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EB319B" w14:textId="77777777" w:rsidR="00DC0EF2" w:rsidRDefault="00DC0EF2">
      <w:pPr>
        <w:jc w:val="center"/>
        <w:rPr>
          <w:rFonts w:ascii="Tahoma" w:eastAsia="Tahoma" w:hAnsi="Tahoma" w:cs="Tahoma"/>
          <w:b/>
          <w:u w:val="single"/>
        </w:rPr>
      </w:pPr>
    </w:p>
    <w:p w14:paraId="7CDB15F3" w14:textId="77777777" w:rsidR="00DC0EF2" w:rsidRDefault="00DC0EF2">
      <w:pPr>
        <w:jc w:val="both"/>
        <w:rPr>
          <w:rFonts w:ascii="Tahoma" w:eastAsia="Tahoma" w:hAnsi="Tahoma" w:cs="Tahoma"/>
          <w:b/>
          <w:u w:val="single"/>
        </w:rPr>
      </w:pPr>
    </w:p>
    <w:p w14:paraId="7BE60D6D" w14:textId="77777777" w:rsidR="00DC0EF2" w:rsidRDefault="00DC0EF2">
      <w:pPr>
        <w:jc w:val="both"/>
        <w:rPr>
          <w:rFonts w:ascii="Tahoma" w:eastAsia="Tahoma" w:hAnsi="Tahoma" w:cs="Tahoma"/>
          <w:b/>
          <w:u w:val="single"/>
        </w:rPr>
      </w:pPr>
    </w:p>
    <w:p w14:paraId="1EDC008E" w14:textId="6BB4F20C" w:rsidR="00DC0EF2" w:rsidRDefault="00DD72D9">
      <w:pPr>
        <w:jc w:val="both"/>
        <w:rPr>
          <w:rFonts w:ascii="Tahoma" w:eastAsia="Tahoma" w:hAnsi="Tahoma" w:cs="Tahoma"/>
          <w:b/>
          <w:u w:val="single"/>
        </w:rPr>
      </w:pPr>
      <w:r>
        <w:rPr>
          <w:rFonts w:ascii="Tahoma" w:eastAsia="Tahoma" w:hAnsi="Tahoma" w:cs="Tahoma"/>
          <w:b/>
          <w:u w:val="single"/>
        </w:rPr>
        <w:t xml:space="preserve">LEVEL 4 – Student Journal </w:t>
      </w:r>
    </w:p>
    <w:p w14:paraId="1910989F" w14:textId="77777777" w:rsidR="00DC0EF2" w:rsidRDefault="00DC0EF2">
      <w:pPr>
        <w:rPr>
          <w:rFonts w:ascii="Tahoma" w:eastAsia="Tahoma" w:hAnsi="Tahoma" w:cs="Tahoma"/>
          <w:sz w:val="20"/>
          <w:szCs w:val="20"/>
        </w:rPr>
      </w:pPr>
    </w:p>
    <w:tbl>
      <w:tblPr>
        <w:tblStyle w:val="a"/>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7"/>
        <w:gridCol w:w="7195"/>
      </w:tblGrid>
      <w:tr w:rsidR="00DC0EF2" w14:paraId="4C244FE4" w14:textId="77777777">
        <w:tc>
          <w:tcPr>
            <w:tcW w:w="3987" w:type="dxa"/>
            <w:shd w:val="clear" w:color="auto" w:fill="8DB3E2"/>
          </w:tcPr>
          <w:p w14:paraId="2CBBD9D7" w14:textId="3D96415C" w:rsidR="00DC0EF2" w:rsidRDefault="00DD72D9">
            <w:pPr>
              <w:rPr>
                <w:rFonts w:ascii="Tahoma" w:eastAsia="Tahoma" w:hAnsi="Tahoma" w:cs="Tahoma"/>
                <w:b/>
                <w:sz w:val="20"/>
                <w:szCs w:val="20"/>
              </w:rPr>
            </w:pPr>
            <w:r>
              <w:rPr>
                <w:rFonts w:ascii="Tahoma" w:eastAsia="Tahoma" w:hAnsi="Tahoma" w:cs="Tahoma"/>
                <w:b/>
                <w:sz w:val="20"/>
                <w:szCs w:val="20"/>
              </w:rPr>
              <w:t xml:space="preserve">Student Name: </w:t>
            </w:r>
            <w:r w:rsidR="00DB7603" w:rsidRPr="00DB7603">
              <w:rPr>
                <w:rFonts w:ascii="Tahoma" w:eastAsia="Tahoma" w:hAnsi="Tahoma" w:cs="Tahoma"/>
                <w:b/>
                <w:sz w:val="20"/>
                <w:szCs w:val="20"/>
              </w:rPr>
              <w:t xml:space="preserve">Mihaela Delia </w:t>
            </w:r>
            <w:proofErr w:type="spellStart"/>
            <w:r w:rsidR="00DB7603" w:rsidRPr="00DB7603">
              <w:rPr>
                <w:rFonts w:ascii="Tahoma" w:eastAsia="Tahoma" w:hAnsi="Tahoma" w:cs="Tahoma"/>
                <w:b/>
                <w:sz w:val="20"/>
                <w:szCs w:val="20"/>
              </w:rPr>
              <w:t>Ilie</w:t>
            </w:r>
            <w:proofErr w:type="spellEnd"/>
          </w:p>
          <w:p w14:paraId="3DA0CAEC" w14:textId="77777777" w:rsidR="00DC0EF2" w:rsidRDefault="00DC0EF2">
            <w:pPr>
              <w:rPr>
                <w:rFonts w:ascii="Tahoma" w:eastAsia="Tahoma" w:hAnsi="Tahoma" w:cs="Tahoma"/>
                <w:b/>
                <w:sz w:val="20"/>
                <w:szCs w:val="20"/>
              </w:rPr>
            </w:pPr>
          </w:p>
          <w:p w14:paraId="5C9593F4" w14:textId="4DAB9647" w:rsidR="00DC0EF2" w:rsidRDefault="00DD72D9">
            <w:pPr>
              <w:rPr>
                <w:rFonts w:ascii="Tahoma" w:eastAsia="Tahoma" w:hAnsi="Tahoma" w:cs="Tahoma"/>
                <w:b/>
                <w:sz w:val="20"/>
                <w:szCs w:val="20"/>
              </w:rPr>
            </w:pPr>
            <w:r>
              <w:rPr>
                <w:rFonts w:ascii="Tahoma" w:eastAsia="Tahoma" w:hAnsi="Tahoma" w:cs="Tahoma"/>
                <w:b/>
                <w:sz w:val="20"/>
                <w:szCs w:val="20"/>
              </w:rPr>
              <w:t xml:space="preserve">Student Number: </w:t>
            </w:r>
            <w:r w:rsidR="00DB7603" w:rsidRPr="00DB7603">
              <w:rPr>
                <w:rFonts w:ascii="Tahoma" w:eastAsia="Tahoma" w:hAnsi="Tahoma" w:cs="Tahoma"/>
                <w:b/>
                <w:sz w:val="20"/>
                <w:szCs w:val="20"/>
              </w:rPr>
              <w:t>2119794</w:t>
            </w:r>
          </w:p>
          <w:p w14:paraId="7159D7C5" w14:textId="77777777" w:rsidR="00DC0EF2" w:rsidRDefault="00DC0EF2">
            <w:pPr>
              <w:rPr>
                <w:rFonts w:ascii="Tahoma" w:eastAsia="Tahoma" w:hAnsi="Tahoma" w:cs="Tahoma"/>
                <w:b/>
                <w:sz w:val="20"/>
                <w:szCs w:val="20"/>
              </w:rPr>
            </w:pPr>
          </w:p>
        </w:tc>
        <w:tc>
          <w:tcPr>
            <w:tcW w:w="7195" w:type="dxa"/>
            <w:shd w:val="clear" w:color="auto" w:fill="8DB3E2"/>
          </w:tcPr>
          <w:p w14:paraId="04D6855D" w14:textId="77777777" w:rsidR="00DB7603" w:rsidRPr="00DB7603" w:rsidRDefault="00DD72D9" w:rsidP="00DB7603">
            <w:pPr>
              <w:rPr>
                <w:rFonts w:ascii="Tahoma" w:eastAsia="Tahoma" w:hAnsi="Tahoma" w:cs="Tahoma"/>
                <w:b/>
                <w:sz w:val="20"/>
                <w:szCs w:val="20"/>
              </w:rPr>
            </w:pPr>
            <w:r>
              <w:rPr>
                <w:rFonts w:ascii="Tahoma" w:eastAsia="Tahoma" w:hAnsi="Tahoma" w:cs="Tahoma"/>
                <w:b/>
                <w:sz w:val="20"/>
                <w:szCs w:val="20"/>
              </w:rPr>
              <w:t xml:space="preserve">Module: </w:t>
            </w:r>
            <w:r w:rsidR="00DB7603" w:rsidRPr="00DB7603">
              <w:rPr>
                <w:rFonts w:ascii="Tahoma" w:eastAsia="Tahoma" w:hAnsi="Tahoma" w:cs="Tahoma"/>
                <w:b/>
                <w:sz w:val="20"/>
                <w:szCs w:val="20"/>
              </w:rPr>
              <w:t>BMIH4002</w:t>
            </w:r>
          </w:p>
          <w:p w14:paraId="1EB7A27F" w14:textId="34C703D9" w:rsidR="00DC0EF2" w:rsidRDefault="00DB7603" w:rsidP="00DB7603">
            <w:pPr>
              <w:rPr>
                <w:rFonts w:ascii="Tahoma" w:eastAsia="Tahoma" w:hAnsi="Tahoma" w:cs="Tahoma"/>
                <w:b/>
                <w:sz w:val="20"/>
                <w:szCs w:val="20"/>
              </w:rPr>
            </w:pPr>
            <w:r w:rsidRPr="00DB7603">
              <w:rPr>
                <w:rFonts w:ascii="Tahoma" w:eastAsia="Tahoma" w:hAnsi="Tahoma" w:cs="Tahoma"/>
                <w:b/>
                <w:sz w:val="20"/>
                <w:szCs w:val="20"/>
              </w:rPr>
              <w:t>Food and Beverage Operations</w:t>
            </w:r>
          </w:p>
          <w:p w14:paraId="05E1946B" w14:textId="77777777" w:rsidR="00DC0EF2" w:rsidRDefault="00DC0EF2">
            <w:pPr>
              <w:rPr>
                <w:rFonts w:ascii="Tahoma" w:eastAsia="Tahoma" w:hAnsi="Tahoma" w:cs="Tahoma"/>
                <w:b/>
                <w:sz w:val="20"/>
                <w:szCs w:val="20"/>
              </w:rPr>
            </w:pPr>
          </w:p>
          <w:p w14:paraId="3A077BC7" w14:textId="1DF6CB4A" w:rsidR="00DC0EF2" w:rsidRDefault="00DD72D9">
            <w:pPr>
              <w:rPr>
                <w:rFonts w:ascii="Tahoma" w:eastAsia="Tahoma" w:hAnsi="Tahoma" w:cs="Tahoma"/>
                <w:b/>
                <w:sz w:val="20"/>
                <w:szCs w:val="20"/>
              </w:rPr>
            </w:pPr>
            <w:r>
              <w:rPr>
                <w:rFonts w:ascii="Tahoma" w:eastAsia="Tahoma" w:hAnsi="Tahoma" w:cs="Tahoma"/>
                <w:b/>
                <w:sz w:val="20"/>
                <w:szCs w:val="20"/>
              </w:rPr>
              <w:t>Lecturer:</w:t>
            </w:r>
            <w:r w:rsidR="00DB7603">
              <w:t xml:space="preserve"> </w:t>
            </w:r>
            <w:r w:rsidR="00DB7603" w:rsidRPr="00DB7603">
              <w:rPr>
                <w:rFonts w:ascii="Tahoma" w:eastAsia="Tahoma" w:hAnsi="Tahoma" w:cs="Tahoma"/>
                <w:b/>
                <w:sz w:val="20"/>
                <w:szCs w:val="20"/>
              </w:rPr>
              <w:t xml:space="preserve">Lola Villard </w:t>
            </w:r>
            <w:r>
              <w:rPr>
                <w:rFonts w:ascii="Tahoma" w:eastAsia="Tahoma" w:hAnsi="Tahoma" w:cs="Tahoma"/>
                <w:b/>
                <w:sz w:val="20"/>
                <w:szCs w:val="20"/>
              </w:rPr>
              <w:t xml:space="preserve"> </w:t>
            </w:r>
          </w:p>
        </w:tc>
      </w:tr>
    </w:tbl>
    <w:p w14:paraId="2819CC6D" w14:textId="77777777" w:rsidR="00DC0EF2" w:rsidRDefault="00DC0EF2">
      <w:pPr>
        <w:rPr>
          <w:rFonts w:ascii="Tahoma" w:eastAsia="Tahoma" w:hAnsi="Tahoma" w:cs="Tahoma"/>
          <w:sz w:val="20"/>
          <w:szCs w:val="20"/>
        </w:rPr>
      </w:pPr>
    </w:p>
    <w:tbl>
      <w:tblPr>
        <w:tblStyle w:val="a0"/>
        <w:tblW w:w="107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3"/>
        <w:gridCol w:w="6785"/>
      </w:tblGrid>
      <w:tr w:rsidR="00DC0EF2" w14:paraId="79A61F6D" w14:textId="77777777" w:rsidTr="0069094D">
        <w:tc>
          <w:tcPr>
            <w:tcW w:w="3983" w:type="dxa"/>
            <w:shd w:val="clear" w:color="auto" w:fill="FBD5B5"/>
          </w:tcPr>
          <w:p w14:paraId="00C428F9" w14:textId="6F87D99C" w:rsidR="00DC0EF2" w:rsidRDefault="002C7159">
            <w:pPr>
              <w:rPr>
                <w:rFonts w:ascii="Tahoma" w:eastAsia="Tahoma" w:hAnsi="Tahoma" w:cs="Tahoma"/>
                <w:b/>
                <w:sz w:val="20"/>
                <w:szCs w:val="20"/>
              </w:rPr>
            </w:pPr>
            <w:r>
              <w:rPr>
                <w:rFonts w:ascii="Tahoma" w:eastAsia="Tahoma" w:hAnsi="Tahoma" w:cs="Tahoma"/>
                <w:b/>
                <w:sz w:val="20"/>
                <w:szCs w:val="20"/>
              </w:rPr>
              <w:t>The topic</w:t>
            </w:r>
            <w:r w:rsidR="00DD72D9">
              <w:rPr>
                <w:rFonts w:ascii="Tahoma" w:eastAsia="Tahoma" w:hAnsi="Tahoma" w:cs="Tahoma"/>
                <w:b/>
                <w:sz w:val="20"/>
                <w:szCs w:val="20"/>
              </w:rPr>
              <w:t xml:space="preserve"> of choice: </w:t>
            </w:r>
          </w:p>
        </w:tc>
        <w:tc>
          <w:tcPr>
            <w:tcW w:w="6785" w:type="dxa"/>
            <w:shd w:val="clear" w:color="auto" w:fill="FBD5B5"/>
          </w:tcPr>
          <w:p w14:paraId="006494DA" w14:textId="4E537DD5" w:rsidR="00DC0EF2" w:rsidRDefault="00BB3BC4">
            <w:pPr>
              <w:rPr>
                <w:rFonts w:ascii="Tahoma" w:eastAsia="Tahoma" w:hAnsi="Tahoma" w:cs="Tahoma"/>
                <w:b/>
                <w:sz w:val="20"/>
                <w:szCs w:val="20"/>
              </w:rPr>
            </w:pPr>
            <w:r w:rsidRPr="00BB3BC4">
              <w:rPr>
                <w:rFonts w:ascii="Tahoma" w:eastAsia="Tahoma" w:hAnsi="Tahoma" w:cs="Tahoma"/>
                <w:b/>
                <w:sz w:val="20"/>
                <w:szCs w:val="20"/>
              </w:rPr>
              <w:t>Allergies and Intolerances and the importance within the industry</w:t>
            </w:r>
          </w:p>
          <w:p w14:paraId="2DAF321C" w14:textId="77777777" w:rsidR="00DC0EF2" w:rsidRDefault="00DC0EF2">
            <w:pPr>
              <w:jc w:val="center"/>
              <w:rPr>
                <w:rFonts w:ascii="Tahoma" w:eastAsia="Tahoma" w:hAnsi="Tahoma" w:cs="Tahoma"/>
                <w:b/>
                <w:sz w:val="20"/>
                <w:szCs w:val="20"/>
              </w:rPr>
            </w:pPr>
          </w:p>
          <w:p w14:paraId="35222304" w14:textId="77777777" w:rsidR="00DC0EF2" w:rsidRDefault="00DC0EF2">
            <w:pPr>
              <w:jc w:val="center"/>
              <w:rPr>
                <w:rFonts w:ascii="Tahoma" w:eastAsia="Tahoma" w:hAnsi="Tahoma" w:cs="Tahoma"/>
                <w:b/>
                <w:sz w:val="20"/>
                <w:szCs w:val="20"/>
              </w:rPr>
            </w:pPr>
          </w:p>
        </w:tc>
      </w:tr>
      <w:tr w:rsidR="00DC0EF2" w14:paraId="7C4F1626" w14:textId="77777777" w:rsidTr="0069094D">
        <w:trPr>
          <w:trHeight w:val="1698"/>
        </w:trPr>
        <w:tc>
          <w:tcPr>
            <w:tcW w:w="10768" w:type="dxa"/>
            <w:gridSpan w:val="2"/>
          </w:tcPr>
          <w:p w14:paraId="751083AB" w14:textId="77777777" w:rsidR="00DC0EF2" w:rsidRDefault="00DC0EF2">
            <w:pPr>
              <w:rPr>
                <w:rFonts w:ascii="Tahoma" w:eastAsia="Tahoma" w:hAnsi="Tahoma" w:cs="Tahoma"/>
                <w:sz w:val="20"/>
                <w:szCs w:val="20"/>
              </w:rPr>
            </w:pPr>
          </w:p>
          <w:p w14:paraId="587F1590" w14:textId="68A1EFD1" w:rsidR="003270FD" w:rsidRPr="003270FD" w:rsidRDefault="003270FD" w:rsidP="003270FD">
            <w:pPr>
              <w:spacing w:line="360" w:lineRule="auto"/>
              <w:jc w:val="both"/>
              <w:rPr>
                <w:rFonts w:ascii="Arial" w:eastAsia="Arial" w:hAnsi="Arial" w:cs="Arial"/>
              </w:rPr>
            </w:pPr>
            <w:r w:rsidRPr="003270FD">
              <w:rPr>
                <w:rFonts w:ascii="Arial" w:eastAsia="Arial" w:hAnsi="Arial" w:cs="Arial"/>
              </w:rPr>
              <w:t>Food allergies and intolerances necessitate a person's ability to make well-informed dietary decisions. If you eat out or cook at home, food outlets must present customers with allergen information via labels and other means (Food Standards Agency, 2021). I've come across celery, gluten-containing grains (including wheat and oats), crustaceans (like shrimp, crab, and lobster)</w:t>
            </w:r>
            <w:r w:rsidR="002C7159">
              <w:rPr>
                <w:rFonts w:ascii="Arial" w:eastAsia="Arial" w:hAnsi="Arial" w:cs="Arial"/>
              </w:rPr>
              <w:t>,</w:t>
            </w:r>
            <w:r w:rsidRPr="003270FD">
              <w:rPr>
                <w:rFonts w:ascii="Arial" w:eastAsia="Arial" w:hAnsi="Arial" w:cs="Arial"/>
              </w:rPr>
              <w:t xml:space="preserve"> and eggs as some of the most common allergens. </w:t>
            </w:r>
            <w:r w:rsidR="002C7159">
              <w:rPr>
                <w:rFonts w:ascii="Arial" w:eastAsia="Arial" w:hAnsi="Arial" w:cs="Arial"/>
              </w:rPr>
              <w:t>Common</w:t>
            </w:r>
            <w:r w:rsidRPr="003270FD">
              <w:rPr>
                <w:rFonts w:ascii="Arial" w:eastAsia="Arial" w:hAnsi="Arial" w:cs="Arial"/>
              </w:rPr>
              <w:t xml:space="preserve"> allergens include mustard, mixed nuts, fish, dairy, shellfish, sesame, soya, and macadamia nuts. </w:t>
            </w:r>
            <w:r w:rsidR="002C7159">
              <w:rPr>
                <w:rFonts w:ascii="Arial" w:eastAsia="Arial" w:hAnsi="Arial" w:cs="Arial"/>
              </w:rPr>
              <w:t>These</w:t>
            </w:r>
            <w:r w:rsidRPr="003270FD">
              <w:rPr>
                <w:rFonts w:ascii="Arial" w:eastAsia="Arial" w:hAnsi="Arial" w:cs="Arial"/>
              </w:rPr>
              <w:t xml:space="preserve"> ingredients must be prominently displayed on the menu if they're part of a dish. The kitchen must also be notified if a customer has an allergy. A recipe binder must be kept in the dining room in order to verify the contents of a dish. The </w:t>
            </w:r>
            <w:r w:rsidR="002C7159">
              <w:rPr>
                <w:rFonts w:ascii="Arial" w:eastAsia="Arial" w:hAnsi="Arial" w:cs="Arial"/>
              </w:rPr>
              <w:t>folder’s contents</w:t>
            </w:r>
            <w:r w:rsidRPr="003270FD">
              <w:rPr>
                <w:rFonts w:ascii="Arial" w:eastAsia="Arial" w:hAnsi="Arial" w:cs="Arial"/>
              </w:rPr>
              <w:t xml:space="preserve"> must be updated immediately if a </w:t>
            </w:r>
            <w:r w:rsidR="002C7159">
              <w:rPr>
                <w:rFonts w:ascii="Arial" w:eastAsia="Arial" w:hAnsi="Arial" w:cs="Arial"/>
              </w:rPr>
              <w:t>word</w:t>
            </w:r>
            <w:r w:rsidRPr="003270FD">
              <w:rPr>
                <w:rFonts w:ascii="Arial" w:eastAsia="Arial" w:hAnsi="Arial" w:cs="Arial"/>
              </w:rPr>
              <w:t xml:space="preserve"> is changed.</w:t>
            </w:r>
          </w:p>
          <w:p w14:paraId="0344525C" w14:textId="773DB8B7" w:rsidR="00E75052" w:rsidRDefault="003270FD" w:rsidP="003270FD">
            <w:pPr>
              <w:spacing w:line="360" w:lineRule="auto"/>
              <w:jc w:val="both"/>
              <w:rPr>
                <w:rFonts w:ascii="Arial" w:eastAsia="Arial" w:hAnsi="Arial" w:cs="Arial"/>
              </w:rPr>
            </w:pPr>
            <w:r w:rsidRPr="003270FD">
              <w:rPr>
                <w:rFonts w:ascii="Arial" w:eastAsia="Arial" w:hAnsi="Arial" w:cs="Arial"/>
              </w:rPr>
              <w:t>I</w:t>
            </w:r>
            <w:r w:rsidR="00E75052">
              <w:rPr>
                <w:rFonts w:ascii="Arial" w:eastAsia="Arial" w:hAnsi="Arial" w:cs="Arial"/>
              </w:rPr>
              <w:t xml:space="preserve"> ha</w:t>
            </w:r>
            <w:r w:rsidRPr="003270FD">
              <w:rPr>
                <w:rFonts w:ascii="Arial" w:eastAsia="Arial" w:hAnsi="Arial" w:cs="Arial"/>
              </w:rPr>
              <w:t xml:space="preserve">ve gained a lot of knowledge from this experience thus far. As an illustration, consider an immune system reaction to a specific meal as evidence of food intolerance. Allergens are substances that cause allergic reactions in people. Allergen-containing foods don't hurt </w:t>
            </w:r>
            <w:r w:rsidR="002C7159">
              <w:rPr>
                <w:rFonts w:ascii="Arial" w:eastAsia="Arial" w:hAnsi="Arial" w:cs="Arial"/>
              </w:rPr>
              <w:t>most</w:t>
            </w:r>
            <w:r w:rsidRPr="003270FD">
              <w:rPr>
                <w:rFonts w:ascii="Arial" w:eastAsia="Arial" w:hAnsi="Arial" w:cs="Arial"/>
              </w:rPr>
              <w:t xml:space="preserve"> individuals, but some may experience an allergic reaction. The most frequent allergies are to dairy and peanuts. At </w:t>
            </w:r>
            <w:r w:rsidR="002C7159">
              <w:rPr>
                <w:rFonts w:ascii="Arial" w:eastAsia="Arial" w:hAnsi="Arial" w:cs="Arial"/>
              </w:rPr>
              <w:t>deficient</w:t>
            </w:r>
            <w:r w:rsidRPr="003270FD">
              <w:rPr>
                <w:rFonts w:ascii="Arial" w:eastAsia="Arial" w:hAnsi="Arial" w:cs="Arial"/>
              </w:rPr>
              <w:t xml:space="preserve"> levels of allergens, allergic reactions can develop, and they usually do so right away (BBC Bitesize, 2020). Food allergy symptoms include anaphylaxis, a life-threatening reaction (A severe allergic attack to an irritant to which the body has developed hypersensitivity.) This reaction can be triggered by virtually any type of allergy</w:t>
            </w:r>
            <w:r w:rsidR="00E75052">
              <w:t xml:space="preserve"> (</w:t>
            </w:r>
            <w:r w:rsidR="00E75052" w:rsidRPr="00E75052">
              <w:rPr>
                <w:rFonts w:ascii="Arial" w:eastAsia="Arial" w:hAnsi="Arial" w:cs="Arial"/>
              </w:rPr>
              <w:t>BBC Bitesize, 2020)</w:t>
            </w:r>
            <w:r w:rsidR="002C7159">
              <w:rPr>
                <w:rFonts w:ascii="Arial" w:eastAsia="Arial" w:hAnsi="Arial" w:cs="Arial"/>
              </w:rPr>
              <w:t>.</w:t>
            </w:r>
            <w:r w:rsidRPr="003270FD">
              <w:rPr>
                <w:rFonts w:ascii="Arial" w:eastAsia="Arial" w:hAnsi="Arial" w:cs="Arial"/>
              </w:rPr>
              <w:t xml:space="preserve"> </w:t>
            </w:r>
          </w:p>
          <w:p w14:paraId="7A8AE439" w14:textId="159FBD0B" w:rsidR="00E75052" w:rsidRDefault="003270FD" w:rsidP="003270FD">
            <w:pPr>
              <w:spacing w:line="360" w:lineRule="auto"/>
              <w:jc w:val="both"/>
              <w:rPr>
                <w:rFonts w:ascii="Arial" w:eastAsia="Arial" w:hAnsi="Arial" w:cs="Arial"/>
              </w:rPr>
            </w:pPr>
            <w:r w:rsidRPr="003270FD">
              <w:rPr>
                <w:rFonts w:ascii="Arial" w:eastAsia="Arial" w:hAnsi="Arial" w:cs="Arial"/>
              </w:rPr>
              <w:t xml:space="preserve">I can apply everything I've </w:t>
            </w:r>
            <w:r w:rsidR="002C7159">
              <w:rPr>
                <w:rFonts w:ascii="Arial" w:eastAsia="Arial" w:hAnsi="Arial" w:cs="Arial"/>
              </w:rPr>
              <w:t>learned</w:t>
            </w:r>
            <w:r w:rsidRPr="003270FD">
              <w:rPr>
                <w:rFonts w:ascii="Arial" w:eastAsia="Arial" w:hAnsi="Arial" w:cs="Arial"/>
              </w:rPr>
              <w:t xml:space="preserve"> here if I ever decide to open </w:t>
            </w:r>
            <w:r w:rsidR="002C7159">
              <w:rPr>
                <w:rFonts w:ascii="Arial" w:eastAsia="Arial" w:hAnsi="Arial" w:cs="Arial"/>
              </w:rPr>
              <w:t>a</w:t>
            </w:r>
            <w:r w:rsidRPr="003270FD">
              <w:rPr>
                <w:rFonts w:ascii="Arial" w:eastAsia="Arial" w:hAnsi="Arial" w:cs="Arial"/>
              </w:rPr>
              <w:t xml:space="preserve"> restaurant in the future. Food allergies are commonly considered to be a food safety issue. Everybody has a role to play in controlling allergies, from consumers to the government to food producers. National and international laws stress the importance of allergy management, and food producers </w:t>
            </w:r>
            <w:r w:rsidR="002C7159">
              <w:rPr>
                <w:rFonts w:ascii="Arial" w:eastAsia="Arial" w:hAnsi="Arial" w:cs="Arial"/>
              </w:rPr>
              <w:t>must</w:t>
            </w:r>
            <w:r w:rsidRPr="003270FD">
              <w:rPr>
                <w:rFonts w:ascii="Arial" w:eastAsia="Arial" w:hAnsi="Arial" w:cs="Arial"/>
              </w:rPr>
              <w:t xml:space="preserve"> meet food-safety compliance standards </w:t>
            </w:r>
            <w:r w:rsidR="002C7159">
              <w:rPr>
                <w:rFonts w:ascii="Arial" w:eastAsia="Arial" w:hAnsi="Arial" w:cs="Arial"/>
              </w:rPr>
              <w:t>due to</w:t>
            </w:r>
            <w:r w:rsidRPr="003270FD">
              <w:rPr>
                <w:rFonts w:ascii="Arial" w:eastAsia="Arial" w:hAnsi="Arial" w:cs="Arial"/>
              </w:rPr>
              <w:t xml:space="preserve"> these laws. The Codex Alimentarius Commission, an international </w:t>
            </w:r>
            <w:r w:rsidR="002C7159">
              <w:rPr>
                <w:rFonts w:ascii="Arial" w:eastAsia="Arial" w:hAnsi="Arial" w:cs="Arial"/>
              </w:rPr>
              <w:t>organization</w:t>
            </w:r>
            <w:r w:rsidRPr="003270FD">
              <w:rPr>
                <w:rFonts w:ascii="Arial" w:eastAsia="Arial" w:hAnsi="Arial" w:cs="Arial"/>
              </w:rPr>
              <w:t xml:space="preserve">, has compiled a list of food allergies. Varied regions of the country may have different definitions of allergies. According to EU legislation, </w:t>
            </w:r>
            <w:r w:rsidR="002C7159">
              <w:rPr>
                <w:rFonts w:ascii="Arial" w:eastAsia="Arial" w:hAnsi="Arial" w:cs="Arial"/>
              </w:rPr>
              <w:t>fourteen allergens must</w:t>
            </w:r>
            <w:r w:rsidRPr="003270FD">
              <w:rPr>
                <w:rFonts w:ascii="Arial" w:eastAsia="Arial" w:hAnsi="Arial" w:cs="Arial"/>
              </w:rPr>
              <w:t xml:space="preserve"> be mentioned in food products</w:t>
            </w:r>
            <w:r w:rsidR="00E75052">
              <w:rPr>
                <w:rFonts w:ascii="Arial" w:eastAsia="Arial" w:hAnsi="Arial" w:cs="Arial"/>
              </w:rPr>
              <w:t xml:space="preserve"> </w:t>
            </w:r>
            <w:r w:rsidR="00E75052" w:rsidRPr="00E75052">
              <w:rPr>
                <w:rFonts w:ascii="Arial" w:eastAsia="Arial" w:hAnsi="Arial" w:cs="Arial"/>
              </w:rPr>
              <w:t>(Nutrition, 2020)</w:t>
            </w:r>
            <w:r w:rsidRPr="003270FD">
              <w:rPr>
                <w:rFonts w:ascii="Arial" w:eastAsia="Arial" w:hAnsi="Arial" w:cs="Arial"/>
              </w:rPr>
              <w:t xml:space="preserve">. Food and beverage enterprises should be responsible for packing for the </w:t>
            </w:r>
            <w:r w:rsidRPr="003270FD">
              <w:rPr>
                <w:rFonts w:ascii="Arial" w:eastAsia="Arial" w:hAnsi="Arial" w:cs="Arial"/>
              </w:rPr>
              <w:lastRenderedPageBreak/>
              <w:t xml:space="preserve">most part, according to my own opinion. Formulas can be a problem if they're misinterpreted. If the personnel does not wash the container before </w:t>
            </w:r>
            <w:r w:rsidR="002C7159">
              <w:rPr>
                <w:rFonts w:ascii="Arial" w:eastAsia="Arial" w:hAnsi="Arial" w:cs="Arial"/>
              </w:rPr>
              <w:t>labeling</w:t>
            </w:r>
            <w:r w:rsidRPr="003270FD">
              <w:rPr>
                <w:rFonts w:ascii="Arial" w:eastAsia="Arial" w:hAnsi="Arial" w:cs="Arial"/>
              </w:rPr>
              <w:t xml:space="preserve"> the goods, it may be mislabeled as non-allergenic (Lynch, 2016). </w:t>
            </w:r>
            <w:r w:rsidR="00E75052">
              <w:rPr>
                <w:rFonts w:ascii="Arial" w:eastAsia="Arial" w:hAnsi="Arial" w:cs="Arial"/>
              </w:rPr>
              <w:t>People</w:t>
            </w:r>
            <w:r w:rsidRPr="003270FD">
              <w:rPr>
                <w:rFonts w:ascii="Arial" w:eastAsia="Arial" w:hAnsi="Arial" w:cs="Arial"/>
              </w:rPr>
              <w:t xml:space="preserve"> can prevent cross-contamination by adhering to a stringent cleaning and sanitation </w:t>
            </w:r>
            <w:r w:rsidR="002C7159">
              <w:rPr>
                <w:rFonts w:ascii="Arial" w:eastAsia="Arial" w:hAnsi="Arial" w:cs="Arial"/>
              </w:rPr>
              <w:t>program</w:t>
            </w:r>
            <w:r w:rsidRPr="003270FD">
              <w:rPr>
                <w:rFonts w:ascii="Arial" w:eastAsia="Arial" w:hAnsi="Arial" w:cs="Arial"/>
              </w:rPr>
              <w:t xml:space="preserve">, in my opinion. Standard cleaning procedures may not be sufficient to eliminate allergic symptoms. Because of this, precise chemical, equipment, and time procedures are needed, which should be documented and made available to all parties involved in the hygiene and disinfection process. A cleaning and sanitation strategy for allergy avoidance must be examined </w:t>
            </w:r>
            <w:r w:rsidR="002C7159">
              <w:rPr>
                <w:rFonts w:ascii="Arial" w:eastAsia="Arial" w:hAnsi="Arial" w:cs="Arial"/>
              </w:rPr>
              <w:t>to fit</w:t>
            </w:r>
            <w:r w:rsidRPr="003270FD">
              <w:rPr>
                <w:rFonts w:ascii="Arial" w:eastAsia="Arial" w:hAnsi="Arial" w:cs="Arial"/>
              </w:rPr>
              <w:t xml:space="preserve"> the predefined parameters. All employees at this </w:t>
            </w:r>
            <w:r>
              <w:rPr>
                <w:rFonts w:ascii="Arial" w:eastAsia="Arial" w:hAnsi="Arial" w:cs="Arial"/>
              </w:rPr>
              <w:t>organization</w:t>
            </w:r>
            <w:r w:rsidRPr="003270FD">
              <w:rPr>
                <w:rFonts w:ascii="Arial" w:eastAsia="Arial" w:hAnsi="Arial" w:cs="Arial"/>
              </w:rPr>
              <w:t xml:space="preserve"> will be </w:t>
            </w:r>
            <w:r w:rsidR="002C7159">
              <w:rPr>
                <w:rFonts w:ascii="Arial" w:eastAsia="Arial" w:hAnsi="Arial" w:cs="Arial"/>
              </w:rPr>
              <w:t>entirely</w:t>
            </w:r>
            <w:r w:rsidRPr="003270FD">
              <w:rPr>
                <w:rFonts w:ascii="Arial" w:eastAsia="Arial" w:hAnsi="Arial" w:cs="Arial"/>
              </w:rPr>
              <w:t xml:space="preserve"> taught food allergies and food safety as </w:t>
            </w:r>
            <w:r w:rsidR="002C7159">
              <w:rPr>
                <w:rFonts w:ascii="Arial" w:eastAsia="Arial" w:hAnsi="Arial" w:cs="Arial"/>
              </w:rPr>
              <w:t>future employees</w:t>
            </w:r>
            <w:r w:rsidRPr="003270FD">
              <w:rPr>
                <w:rFonts w:ascii="Arial" w:eastAsia="Arial" w:hAnsi="Arial" w:cs="Arial"/>
              </w:rPr>
              <w:t xml:space="preserve"> of this company</w:t>
            </w:r>
            <w:r w:rsidR="00E75052" w:rsidRPr="00E75052">
              <w:rPr>
                <w:rFonts w:ascii="Arial" w:eastAsia="Arial" w:hAnsi="Arial" w:cs="Arial"/>
              </w:rPr>
              <w:t xml:space="preserve"> (Madsen et al., 2013)</w:t>
            </w:r>
            <w:r w:rsidRPr="003270FD">
              <w:rPr>
                <w:rFonts w:ascii="Arial" w:eastAsia="Arial" w:hAnsi="Arial" w:cs="Arial"/>
              </w:rPr>
              <w:t xml:space="preserve">. </w:t>
            </w:r>
          </w:p>
          <w:p w14:paraId="1E6B07D0" w14:textId="15EEF49E" w:rsidR="003270FD" w:rsidRPr="003270FD" w:rsidRDefault="003270FD" w:rsidP="003270FD">
            <w:pPr>
              <w:spacing w:line="360" w:lineRule="auto"/>
              <w:jc w:val="both"/>
              <w:rPr>
                <w:rFonts w:ascii="Arial" w:eastAsia="Arial" w:hAnsi="Arial" w:cs="Arial"/>
              </w:rPr>
            </w:pPr>
            <w:r w:rsidRPr="003270FD">
              <w:rPr>
                <w:rFonts w:ascii="Arial" w:eastAsia="Arial" w:hAnsi="Arial" w:cs="Arial"/>
              </w:rPr>
              <w:t xml:space="preserve">Facility staff must be trained in allergy management techniques to the same extent as any other department. It is pointless to have an allergy plan if no team understands </w:t>
            </w:r>
            <w:r w:rsidR="002C7159">
              <w:rPr>
                <w:rFonts w:ascii="Arial" w:eastAsia="Arial" w:hAnsi="Arial" w:cs="Arial"/>
              </w:rPr>
              <w:t>it</w:t>
            </w:r>
            <w:r w:rsidRPr="003270FD">
              <w:rPr>
                <w:rFonts w:ascii="Arial" w:eastAsia="Arial" w:hAnsi="Arial" w:cs="Arial"/>
              </w:rPr>
              <w:t xml:space="preserve">. </w:t>
            </w:r>
            <w:r w:rsidR="002C7159">
              <w:rPr>
                <w:rFonts w:ascii="Arial" w:eastAsia="Arial" w:hAnsi="Arial" w:cs="Arial"/>
              </w:rPr>
              <w:t>An exhaustive training program must be</w:t>
            </w:r>
            <w:r w:rsidRPr="003270FD">
              <w:rPr>
                <w:rFonts w:ascii="Arial" w:eastAsia="Arial" w:hAnsi="Arial" w:cs="Arial"/>
              </w:rPr>
              <w:t xml:space="preserve"> provided to all newly hired employees </w:t>
            </w:r>
            <w:r w:rsidR="002C7159">
              <w:rPr>
                <w:rFonts w:ascii="Arial" w:eastAsia="Arial" w:hAnsi="Arial" w:cs="Arial"/>
              </w:rPr>
              <w:t>and</w:t>
            </w:r>
            <w:r w:rsidRPr="003270FD">
              <w:rPr>
                <w:rFonts w:ascii="Arial" w:eastAsia="Arial" w:hAnsi="Arial" w:cs="Arial"/>
              </w:rPr>
              <w:t xml:space="preserve"> those whose job duties have grown to include allergy control. To ensure that employees are aware of any modifications or additions that have been made to the allergy policy, recurrent training should be conducted </w:t>
            </w:r>
            <w:r w:rsidR="002C7159">
              <w:rPr>
                <w:rFonts w:ascii="Arial" w:eastAsia="Arial" w:hAnsi="Arial" w:cs="Arial"/>
              </w:rPr>
              <w:t>regularly</w:t>
            </w:r>
            <w:r w:rsidRPr="003270FD">
              <w:rPr>
                <w:rFonts w:ascii="Arial" w:eastAsia="Arial" w:hAnsi="Arial" w:cs="Arial"/>
              </w:rPr>
              <w:t>. In my perspective, human error is most often to blame for product recalls due to allergic reactions.</w:t>
            </w:r>
          </w:p>
          <w:p w14:paraId="0911199D" w14:textId="1B554C61" w:rsidR="00DC0EF2" w:rsidRDefault="002C7159">
            <w:pPr>
              <w:spacing w:line="360" w:lineRule="auto"/>
              <w:jc w:val="both"/>
              <w:rPr>
                <w:rFonts w:ascii="Arial" w:eastAsia="Arial" w:hAnsi="Arial" w:cs="Arial"/>
              </w:rPr>
            </w:pPr>
            <w:r w:rsidRPr="002C7159">
              <w:rPr>
                <w:rFonts w:ascii="Arial" w:eastAsia="Arial" w:hAnsi="Arial" w:cs="Arial"/>
              </w:rPr>
              <w:t xml:space="preserve">To summarise, I believe that the problem of ensuring that food is safe for everyone to consume is one of the most significant challenges that the hospitality industry is currently confronted with. Because of this, I believe that every business must give this problem some thought before they begin selling food and beverages in their establishment. I imagine a scenario in which a corporation chooses not to disclose the components of its wares </w:t>
            </w:r>
            <w:r>
              <w:rPr>
                <w:rFonts w:ascii="Arial" w:eastAsia="Arial" w:hAnsi="Arial" w:cs="Arial"/>
              </w:rPr>
              <w:t>to</w:t>
            </w:r>
            <w:r w:rsidRPr="002C7159">
              <w:rPr>
                <w:rFonts w:ascii="Arial" w:eastAsia="Arial" w:hAnsi="Arial" w:cs="Arial"/>
              </w:rPr>
              <w:t xml:space="preserve"> safeguard the consumers' well-being and prevent potential dangers. In such a scenario, the company stands the risk of having the reputation of its brand harmed and of losing clients. As a direct result of this, the company could see a decrease in sales, and there is even a chance that it could go out of business entirely.</w:t>
            </w:r>
          </w:p>
          <w:p w14:paraId="7010502F" w14:textId="77777777" w:rsidR="00DC0EF2" w:rsidRDefault="00DC0EF2">
            <w:pPr>
              <w:spacing w:line="360" w:lineRule="auto"/>
              <w:jc w:val="both"/>
              <w:rPr>
                <w:rFonts w:ascii="Arial" w:eastAsia="Arial" w:hAnsi="Arial" w:cs="Arial"/>
              </w:rPr>
            </w:pPr>
          </w:p>
          <w:p w14:paraId="3CE10519" w14:textId="77777777" w:rsidR="00DC0EF2" w:rsidRDefault="00DC0EF2">
            <w:pPr>
              <w:jc w:val="both"/>
              <w:rPr>
                <w:rFonts w:ascii="Tahoma" w:eastAsia="Tahoma" w:hAnsi="Tahoma" w:cs="Tahoma"/>
                <w:sz w:val="20"/>
                <w:szCs w:val="20"/>
              </w:rPr>
            </w:pPr>
          </w:p>
          <w:p w14:paraId="1F8D6AD3" w14:textId="77777777" w:rsidR="00DC0EF2" w:rsidRDefault="00DC0EF2">
            <w:pPr>
              <w:jc w:val="both"/>
              <w:rPr>
                <w:rFonts w:ascii="Tahoma" w:eastAsia="Tahoma" w:hAnsi="Tahoma" w:cs="Tahoma"/>
                <w:sz w:val="20"/>
                <w:szCs w:val="20"/>
              </w:rPr>
            </w:pPr>
          </w:p>
          <w:p w14:paraId="0F47D2DC" w14:textId="77777777" w:rsidR="00DC0EF2" w:rsidRDefault="00DC0EF2">
            <w:pPr>
              <w:jc w:val="both"/>
              <w:rPr>
                <w:rFonts w:ascii="Tahoma" w:eastAsia="Tahoma" w:hAnsi="Tahoma" w:cs="Tahoma"/>
                <w:sz w:val="20"/>
                <w:szCs w:val="20"/>
              </w:rPr>
            </w:pPr>
          </w:p>
          <w:p w14:paraId="5170E9DC" w14:textId="77777777" w:rsidR="00DC0EF2" w:rsidRDefault="00DC0EF2">
            <w:pPr>
              <w:jc w:val="both"/>
              <w:rPr>
                <w:rFonts w:ascii="Tahoma" w:eastAsia="Tahoma" w:hAnsi="Tahoma" w:cs="Tahoma"/>
                <w:sz w:val="20"/>
                <w:szCs w:val="20"/>
              </w:rPr>
            </w:pPr>
          </w:p>
          <w:p w14:paraId="73C86FA4" w14:textId="77777777" w:rsidR="00DC0EF2" w:rsidRDefault="00DC0EF2">
            <w:pPr>
              <w:jc w:val="both"/>
              <w:rPr>
                <w:rFonts w:ascii="Tahoma" w:eastAsia="Tahoma" w:hAnsi="Tahoma" w:cs="Tahoma"/>
                <w:sz w:val="20"/>
                <w:szCs w:val="20"/>
              </w:rPr>
            </w:pPr>
          </w:p>
          <w:p w14:paraId="6B6FD4CC" w14:textId="77777777" w:rsidR="00DC0EF2" w:rsidRDefault="00DC0EF2">
            <w:pPr>
              <w:jc w:val="both"/>
              <w:rPr>
                <w:rFonts w:ascii="Tahoma" w:eastAsia="Tahoma" w:hAnsi="Tahoma" w:cs="Tahoma"/>
                <w:sz w:val="20"/>
                <w:szCs w:val="20"/>
              </w:rPr>
            </w:pPr>
          </w:p>
          <w:p w14:paraId="3C437771" w14:textId="77777777" w:rsidR="00DC0EF2" w:rsidRDefault="00DC0EF2">
            <w:pPr>
              <w:jc w:val="both"/>
              <w:rPr>
                <w:rFonts w:ascii="Tahoma" w:eastAsia="Tahoma" w:hAnsi="Tahoma" w:cs="Tahoma"/>
                <w:sz w:val="20"/>
                <w:szCs w:val="20"/>
              </w:rPr>
            </w:pPr>
          </w:p>
          <w:p w14:paraId="034A0218" w14:textId="77777777" w:rsidR="00DC0EF2" w:rsidRDefault="00DC0EF2">
            <w:pPr>
              <w:jc w:val="both"/>
              <w:rPr>
                <w:rFonts w:ascii="Tahoma" w:eastAsia="Tahoma" w:hAnsi="Tahoma" w:cs="Tahoma"/>
                <w:sz w:val="20"/>
                <w:szCs w:val="20"/>
              </w:rPr>
            </w:pPr>
          </w:p>
          <w:p w14:paraId="493F169B" w14:textId="77777777" w:rsidR="00DC0EF2" w:rsidRDefault="00DC0EF2">
            <w:pPr>
              <w:jc w:val="both"/>
              <w:rPr>
                <w:rFonts w:ascii="Tahoma" w:eastAsia="Tahoma" w:hAnsi="Tahoma" w:cs="Tahoma"/>
                <w:sz w:val="20"/>
                <w:szCs w:val="20"/>
              </w:rPr>
            </w:pPr>
          </w:p>
          <w:p w14:paraId="14530185" w14:textId="77777777" w:rsidR="00DC0EF2" w:rsidRDefault="00DC0EF2">
            <w:pPr>
              <w:jc w:val="both"/>
              <w:rPr>
                <w:rFonts w:ascii="Tahoma" w:eastAsia="Tahoma" w:hAnsi="Tahoma" w:cs="Tahoma"/>
                <w:sz w:val="20"/>
                <w:szCs w:val="20"/>
              </w:rPr>
            </w:pPr>
          </w:p>
          <w:p w14:paraId="4F6E0130" w14:textId="77777777" w:rsidR="00DC0EF2" w:rsidRDefault="00DC0EF2">
            <w:pPr>
              <w:jc w:val="both"/>
              <w:rPr>
                <w:rFonts w:ascii="Tahoma" w:eastAsia="Tahoma" w:hAnsi="Tahoma" w:cs="Tahoma"/>
                <w:sz w:val="20"/>
                <w:szCs w:val="20"/>
              </w:rPr>
            </w:pPr>
          </w:p>
          <w:p w14:paraId="4A307F47" w14:textId="77777777" w:rsidR="00DC0EF2" w:rsidRDefault="00DC0EF2">
            <w:pPr>
              <w:jc w:val="both"/>
              <w:rPr>
                <w:rFonts w:ascii="Tahoma" w:eastAsia="Tahoma" w:hAnsi="Tahoma" w:cs="Tahoma"/>
                <w:sz w:val="20"/>
                <w:szCs w:val="20"/>
              </w:rPr>
            </w:pPr>
          </w:p>
          <w:p w14:paraId="418FB5C3" w14:textId="77777777" w:rsidR="00DC0EF2" w:rsidRDefault="00DC0EF2">
            <w:pPr>
              <w:jc w:val="both"/>
              <w:rPr>
                <w:rFonts w:ascii="Tahoma" w:eastAsia="Tahoma" w:hAnsi="Tahoma" w:cs="Tahoma"/>
                <w:sz w:val="20"/>
                <w:szCs w:val="20"/>
              </w:rPr>
            </w:pPr>
          </w:p>
          <w:p w14:paraId="413CD40E" w14:textId="77777777" w:rsidR="00DC0EF2" w:rsidRDefault="00DC0EF2">
            <w:pPr>
              <w:jc w:val="both"/>
              <w:rPr>
                <w:rFonts w:ascii="Tahoma" w:eastAsia="Tahoma" w:hAnsi="Tahoma" w:cs="Tahoma"/>
                <w:sz w:val="20"/>
                <w:szCs w:val="20"/>
              </w:rPr>
            </w:pPr>
          </w:p>
          <w:p w14:paraId="559FEB3C" w14:textId="77777777" w:rsidR="00DC0EF2" w:rsidRDefault="00DC0EF2">
            <w:pPr>
              <w:jc w:val="both"/>
              <w:rPr>
                <w:rFonts w:ascii="Tahoma" w:eastAsia="Tahoma" w:hAnsi="Tahoma" w:cs="Tahoma"/>
                <w:sz w:val="20"/>
                <w:szCs w:val="20"/>
              </w:rPr>
            </w:pPr>
          </w:p>
          <w:p w14:paraId="731047F1" w14:textId="77777777" w:rsidR="00DC0EF2" w:rsidRDefault="00DC0EF2">
            <w:pPr>
              <w:jc w:val="both"/>
              <w:rPr>
                <w:rFonts w:ascii="Tahoma" w:eastAsia="Tahoma" w:hAnsi="Tahoma" w:cs="Tahoma"/>
                <w:sz w:val="20"/>
                <w:szCs w:val="20"/>
              </w:rPr>
            </w:pPr>
          </w:p>
          <w:p w14:paraId="52A4DF03" w14:textId="77777777" w:rsidR="00DC0EF2" w:rsidRDefault="00DC0EF2">
            <w:pPr>
              <w:jc w:val="both"/>
              <w:rPr>
                <w:rFonts w:ascii="Tahoma" w:eastAsia="Tahoma" w:hAnsi="Tahoma" w:cs="Tahoma"/>
                <w:sz w:val="20"/>
                <w:szCs w:val="20"/>
              </w:rPr>
            </w:pPr>
          </w:p>
          <w:p w14:paraId="1A0C56AD" w14:textId="77777777" w:rsidR="00DC0EF2" w:rsidRDefault="00DC0EF2">
            <w:pPr>
              <w:jc w:val="both"/>
              <w:rPr>
                <w:rFonts w:ascii="Tahoma" w:eastAsia="Tahoma" w:hAnsi="Tahoma" w:cs="Tahoma"/>
                <w:sz w:val="20"/>
                <w:szCs w:val="20"/>
              </w:rPr>
            </w:pPr>
          </w:p>
          <w:p w14:paraId="6665E37E" w14:textId="77777777" w:rsidR="00DC0EF2" w:rsidRDefault="00DC0EF2">
            <w:pPr>
              <w:jc w:val="both"/>
              <w:rPr>
                <w:rFonts w:ascii="Tahoma" w:eastAsia="Tahoma" w:hAnsi="Tahoma" w:cs="Tahoma"/>
                <w:sz w:val="20"/>
                <w:szCs w:val="20"/>
              </w:rPr>
            </w:pPr>
          </w:p>
          <w:p w14:paraId="6DD53EE6" w14:textId="77777777" w:rsidR="00DC0EF2" w:rsidRDefault="00DC0EF2">
            <w:pPr>
              <w:jc w:val="both"/>
              <w:rPr>
                <w:rFonts w:ascii="Tahoma" w:eastAsia="Tahoma" w:hAnsi="Tahoma" w:cs="Tahoma"/>
                <w:sz w:val="20"/>
                <w:szCs w:val="20"/>
              </w:rPr>
            </w:pPr>
          </w:p>
          <w:p w14:paraId="28DAED80" w14:textId="77777777" w:rsidR="00DC0EF2" w:rsidRDefault="00DC0EF2">
            <w:pPr>
              <w:jc w:val="both"/>
              <w:rPr>
                <w:rFonts w:ascii="Tahoma" w:eastAsia="Tahoma" w:hAnsi="Tahoma" w:cs="Tahoma"/>
                <w:sz w:val="20"/>
                <w:szCs w:val="20"/>
              </w:rPr>
            </w:pPr>
          </w:p>
          <w:p w14:paraId="71D6095C" w14:textId="77777777" w:rsidR="00DC0EF2" w:rsidRDefault="00DC0EF2">
            <w:pPr>
              <w:jc w:val="both"/>
              <w:rPr>
                <w:rFonts w:ascii="Tahoma" w:eastAsia="Tahoma" w:hAnsi="Tahoma" w:cs="Tahoma"/>
                <w:sz w:val="20"/>
                <w:szCs w:val="20"/>
              </w:rPr>
            </w:pPr>
          </w:p>
          <w:p w14:paraId="3B3201AA" w14:textId="77777777" w:rsidR="00DC0EF2" w:rsidRDefault="00DC0EF2">
            <w:pPr>
              <w:jc w:val="both"/>
              <w:rPr>
                <w:rFonts w:ascii="Tahoma" w:eastAsia="Tahoma" w:hAnsi="Tahoma" w:cs="Tahoma"/>
                <w:sz w:val="20"/>
                <w:szCs w:val="20"/>
              </w:rPr>
            </w:pPr>
          </w:p>
          <w:p w14:paraId="08769853" w14:textId="77777777" w:rsidR="00DC0EF2" w:rsidRDefault="00DC0EF2">
            <w:pPr>
              <w:jc w:val="both"/>
              <w:rPr>
                <w:rFonts w:ascii="Tahoma" w:eastAsia="Tahoma" w:hAnsi="Tahoma" w:cs="Tahoma"/>
                <w:sz w:val="20"/>
                <w:szCs w:val="20"/>
              </w:rPr>
            </w:pPr>
          </w:p>
          <w:p w14:paraId="48BE5928" w14:textId="77777777" w:rsidR="00DC0EF2" w:rsidRDefault="00DC0EF2">
            <w:pPr>
              <w:jc w:val="both"/>
              <w:rPr>
                <w:rFonts w:ascii="Tahoma" w:eastAsia="Tahoma" w:hAnsi="Tahoma" w:cs="Tahoma"/>
                <w:sz w:val="20"/>
                <w:szCs w:val="20"/>
              </w:rPr>
            </w:pPr>
          </w:p>
          <w:p w14:paraId="496F256D" w14:textId="77777777" w:rsidR="00DC0EF2" w:rsidRDefault="00DC0EF2">
            <w:pPr>
              <w:jc w:val="both"/>
              <w:rPr>
                <w:rFonts w:ascii="Tahoma" w:eastAsia="Tahoma" w:hAnsi="Tahoma" w:cs="Tahoma"/>
                <w:sz w:val="20"/>
                <w:szCs w:val="20"/>
              </w:rPr>
            </w:pPr>
          </w:p>
          <w:p w14:paraId="47FBB4E4" w14:textId="77777777" w:rsidR="00DC0EF2" w:rsidRDefault="00DC0EF2">
            <w:pPr>
              <w:jc w:val="both"/>
              <w:rPr>
                <w:rFonts w:ascii="Tahoma" w:eastAsia="Tahoma" w:hAnsi="Tahoma" w:cs="Tahoma"/>
                <w:sz w:val="20"/>
                <w:szCs w:val="20"/>
              </w:rPr>
            </w:pPr>
          </w:p>
          <w:p w14:paraId="1E57770E" w14:textId="77777777" w:rsidR="00DC0EF2" w:rsidRDefault="00DC0EF2">
            <w:pPr>
              <w:jc w:val="both"/>
              <w:rPr>
                <w:rFonts w:ascii="Tahoma" w:eastAsia="Tahoma" w:hAnsi="Tahoma" w:cs="Tahoma"/>
                <w:sz w:val="20"/>
                <w:szCs w:val="20"/>
              </w:rPr>
            </w:pPr>
          </w:p>
          <w:p w14:paraId="1C7F20F7" w14:textId="77777777" w:rsidR="00DC0EF2" w:rsidRDefault="00DC0EF2">
            <w:pPr>
              <w:jc w:val="both"/>
              <w:rPr>
                <w:rFonts w:ascii="Tahoma" w:eastAsia="Tahoma" w:hAnsi="Tahoma" w:cs="Tahoma"/>
                <w:sz w:val="20"/>
                <w:szCs w:val="20"/>
              </w:rPr>
            </w:pPr>
          </w:p>
          <w:p w14:paraId="54206524" w14:textId="77777777" w:rsidR="00DC0EF2" w:rsidRDefault="00DC0EF2">
            <w:pPr>
              <w:jc w:val="both"/>
              <w:rPr>
                <w:rFonts w:ascii="Tahoma" w:eastAsia="Tahoma" w:hAnsi="Tahoma" w:cs="Tahoma"/>
                <w:sz w:val="20"/>
                <w:szCs w:val="20"/>
              </w:rPr>
            </w:pPr>
          </w:p>
          <w:p w14:paraId="79D505DE" w14:textId="77777777" w:rsidR="00DC0EF2" w:rsidRDefault="00DC0EF2">
            <w:pPr>
              <w:jc w:val="both"/>
              <w:rPr>
                <w:rFonts w:ascii="Tahoma" w:eastAsia="Tahoma" w:hAnsi="Tahoma" w:cs="Tahoma"/>
                <w:sz w:val="20"/>
                <w:szCs w:val="20"/>
              </w:rPr>
            </w:pPr>
          </w:p>
        </w:tc>
      </w:tr>
    </w:tbl>
    <w:p w14:paraId="01119D6E" w14:textId="77777777" w:rsidR="00DC0EF2" w:rsidRDefault="00DC0EF2">
      <w:pPr>
        <w:rPr>
          <w:rFonts w:ascii="Tahoma" w:eastAsia="Tahoma" w:hAnsi="Tahoma" w:cs="Tahoma"/>
          <w:b/>
        </w:rPr>
      </w:pPr>
    </w:p>
    <w:tbl>
      <w:tblPr>
        <w:tblStyle w:val="a1"/>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910"/>
        <w:gridCol w:w="272"/>
      </w:tblGrid>
      <w:tr w:rsidR="00DC0EF2" w14:paraId="680AB735" w14:textId="77777777">
        <w:tc>
          <w:tcPr>
            <w:tcW w:w="10910" w:type="dxa"/>
            <w:shd w:val="clear" w:color="auto" w:fill="FBD5B5"/>
          </w:tcPr>
          <w:p w14:paraId="1BD12E8C" w14:textId="77777777" w:rsidR="00DC0EF2" w:rsidRDefault="00DD72D9">
            <w:pPr>
              <w:rPr>
                <w:rFonts w:ascii="Tahoma" w:eastAsia="Tahoma" w:hAnsi="Tahoma" w:cs="Tahoma"/>
                <w:b/>
                <w:sz w:val="20"/>
                <w:szCs w:val="20"/>
              </w:rPr>
            </w:pPr>
            <w:r>
              <w:rPr>
                <w:rFonts w:ascii="Tahoma" w:eastAsia="Tahoma" w:hAnsi="Tahoma" w:cs="Tahoma"/>
                <w:b/>
                <w:sz w:val="20"/>
                <w:szCs w:val="20"/>
              </w:rPr>
              <w:t>REFERENCE LIST (not included in word count)</w:t>
            </w:r>
          </w:p>
        </w:tc>
        <w:tc>
          <w:tcPr>
            <w:tcW w:w="272" w:type="dxa"/>
            <w:shd w:val="clear" w:color="auto" w:fill="FBD5B5"/>
          </w:tcPr>
          <w:p w14:paraId="42F3836F" w14:textId="77777777" w:rsidR="00DC0EF2" w:rsidRDefault="00DC0EF2">
            <w:pPr>
              <w:jc w:val="center"/>
              <w:rPr>
                <w:rFonts w:ascii="Tahoma" w:eastAsia="Tahoma" w:hAnsi="Tahoma" w:cs="Tahoma"/>
                <w:b/>
                <w:sz w:val="20"/>
                <w:szCs w:val="20"/>
              </w:rPr>
            </w:pPr>
          </w:p>
          <w:p w14:paraId="1305FEC0" w14:textId="77777777" w:rsidR="00DC0EF2" w:rsidRDefault="00DC0EF2">
            <w:pPr>
              <w:jc w:val="center"/>
              <w:rPr>
                <w:rFonts w:ascii="Tahoma" w:eastAsia="Tahoma" w:hAnsi="Tahoma" w:cs="Tahoma"/>
                <w:b/>
                <w:sz w:val="20"/>
                <w:szCs w:val="20"/>
              </w:rPr>
            </w:pPr>
          </w:p>
        </w:tc>
      </w:tr>
      <w:tr w:rsidR="00DC0EF2" w14:paraId="3230AE47" w14:textId="77777777">
        <w:trPr>
          <w:trHeight w:val="2494"/>
        </w:trPr>
        <w:tc>
          <w:tcPr>
            <w:tcW w:w="11182" w:type="dxa"/>
            <w:gridSpan w:val="2"/>
          </w:tcPr>
          <w:p w14:paraId="7E235394" w14:textId="77777777" w:rsidR="00DC0EF2" w:rsidRDefault="00DC0EF2">
            <w:pPr>
              <w:rPr>
                <w:rFonts w:ascii="Tahoma" w:eastAsia="Tahoma" w:hAnsi="Tahoma" w:cs="Tahoma"/>
                <w:sz w:val="20"/>
                <w:szCs w:val="20"/>
              </w:rPr>
            </w:pPr>
          </w:p>
          <w:p w14:paraId="29E25CE9" w14:textId="13E81B7D" w:rsidR="007A29CD" w:rsidRPr="003270FD" w:rsidRDefault="007A29CD" w:rsidP="00E75052">
            <w:pPr>
              <w:pStyle w:val="ListParagraph"/>
              <w:numPr>
                <w:ilvl w:val="0"/>
                <w:numId w:val="3"/>
              </w:numPr>
              <w:spacing w:line="360" w:lineRule="auto"/>
              <w:jc w:val="both"/>
              <w:rPr>
                <w:rFonts w:ascii="Arial" w:eastAsia="Arial" w:hAnsi="Arial" w:cs="Arial"/>
              </w:rPr>
            </w:pPr>
            <w:r w:rsidRPr="003270FD">
              <w:rPr>
                <w:rFonts w:ascii="Arial" w:eastAsia="Arial" w:hAnsi="Arial" w:cs="Arial"/>
              </w:rPr>
              <w:t xml:space="preserve">BBC Bitesize. (2020). Food allergies and intolerance - Special diets - GCSE Hospitality (CCEA) Revision. [online] Available at: </w:t>
            </w:r>
            <w:hyperlink r:id="rId7" w:history="1">
              <w:r w:rsidR="002C7159" w:rsidRPr="008A4BFD">
                <w:rPr>
                  <w:rStyle w:val="Hyperlink"/>
                  <w:rFonts w:ascii="Arial" w:eastAsia="Arial" w:hAnsi="Arial" w:cs="Arial"/>
                </w:rPr>
                <w:t>https://www.bbc.co.uk/bitesize/guides/zdr8y9q/revision/6</w:t>
              </w:r>
            </w:hyperlink>
            <w:r w:rsidRPr="003270FD">
              <w:rPr>
                <w:rFonts w:ascii="Arial" w:eastAsia="Arial" w:hAnsi="Arial" w:cs="Arial"/>
              </w:rPr>
              <w:t>.</w:t>
            </w:r>
            <w:r w:rsidR="002C7159">
              <w:rPr>
                <w:rFonts w:ascii="Arial" w:eastAsia="Arial" w:hAnsi="Arial" w:cs="Arial"/>
              </w:rPr>
              <w:t xml:space="preserve"> [Accessed 24 May 2022]</w:t>
            </w:r>
          </w:p>
          <w:p w14:paraId="6C131429" w14:textId="77777777" w:rsidR="007A29CD" w:rsidRDefault="007A29CD" w:rsidP="00E75052">
            <w:pPr>
              <w:pStyle w:val="ListParagraph"/>
              <w:numPr>
                <w:ilvl w:val="0"/>
                <w:numId w:val="3"/>
              </w:numPr>
              <w:spacing w:line="360" w:lineRule="auto"/>
              <w:rPr>
                <w:rFonts w:ascii="Arial" w:eastAsia="Arial" w:hAnsi="Arial" w:cs="Arial"/>
              </w:rPr>
            </w:pPr>
            <w:r w:rsidRPr="00E75052">
              <w:rPr>
                <w:rFonts w:ascii="Arial" w:eastAsia="Arial" w:hAnsi="Arial" w:cs="Arial"/>
              </w:rPr>
              <w:t>Charlotte Madsen, Clare Mills, Rene Crevel, Steve Taylor, 2013. Risk Management for Food Allergy. Elsevier Science</w:t>
            </w:r>
            <w:r>
              <w:rPr>
                <w:rFonts w:ascii="Arial" w:eastAsia="Arial" w:hAnsi="Arial" w:cs="Arial"/>
              </w:rPr>
              <w:t xml:space="preserve">. </w:t>
            </w:r>
          </w:p>
          <w:p w14:paraId="32F9479B" w14:textId="31C59D34" w:rsidR="007A29CD" w:rsidRPr="003270FD" w:rsidRDefault="007A29CD" w:rsidP="00E75052">
            <w:pPr>
              <w:pStyle w:val="ListParagraph"/>
              <w:numPr>
                <w:ilvl w:val="0"/>
                <w:numId w:val="3"/>
              </w:numPr>
              <w:spacing w:line="360" w:lineRule="auto"/>
              <w:jc w:val="both"/>
              <w:rPr>
                <w:rFonts w:ascii="Arial" w:eastAsia="Arial" w:hAnsi="Arial" w:cs="Arial"/>
              </w:rPr>
            </w:pPr>
            <w:r w:rsidRPr="003270FD">
              <w:rPr>
                <w:rFonts w:ascii="Arial" w:eastAsia="Arial" w:hAnsi="Arial" w:cs="Arial"/>
              </w:rPr>
              <w:t xml:space="preserve">Food Standards Agency (2021). Food allergy and intolerance. [online] Food Standards Agency. Available at: </w:t>
            </w:r>
            <w:hyperlink r:id="rId8" w:history="1">
              <w:r w:rsidR="002C7159" w:rsidRPr="008A4BFD">
                <w:rPr>
                  <w:rStyle w:val="Hyperlink"/>
                  <w:rFonts w:ascii="Arial" w:eastAsia="Arial" w:hAnsi="Arial" w:cs="Arial"/>
                </w:rPr>
                <w:t>https://www.food.gov.uk/safety-hygiene/food-allergy-and-intolerance</w:t>
              </w:r>
            </w:hyperlink>
            <w:r w:rsidRPr="003270FD">
              <w:rPr>
                <w:rFonts w:ascii="Arial" w:eastAsia="Arial" w:hAnsi="Arial" w:cs="Arial"/>
              </w:rPr>
              <w:t>.</w:t>
            </w:r>
            <w:r w:rsidR="002C7159">
              <w:rPr>
                <w:rFonts w:ascii="Arial" w:eastAsia="Arial" w:hAnsi="Arial" w:cs="Arial"/>
              </w:rPr>
              <w:t xml:space="preserve"> </w:t>
            </w:r>
            <w:r w:rsidR="002C7159" w:rsidRPr="002C7159">
              <w:rPr>
                <w:rFonts w:ascii="Arial" w:eastAsia="Arial" w:hAnsi="Arial" w:cs="Arial"/>
              </w:rPr>
              <w:t>[Accessed 2</w:t>
            </w:r>
            <w:r w:rsidR="002C7159">
              <w:rPr>
                <w:rFonts w:ascii="Arial" w:eastAsia="Arial" w:hAnsi="Arial" w:cs="Arial"/>
              </w:rPr>
              <w:t>2</w:t>
            </w:r>
            <w:r w:rsidR="002C7159" w:rsidRPr="002C7159">
              <w:rPr>
                <w:rFonts w:ascii="Arial" w:eastAsia="Arial" w:hAnsi="Arial" w:cs="Arial"/>
              </w:rPr>
              <w:t xml:space="preserve"> May 2022]</w:t>
            </w:r>
          </w:p>
          <w:p w14:paraId="203CCF91" w14:textId="0305656E" w:rsidR="007A29CD" w:rsidRPr="003270FD" w:rsidRDefault="007A29CD" w:rsidP="00E75052">
            <w:pPr>
              <w:pStyle w:val="ListParagraph"/>
              <w:numPr>
                <w:ilvl w:val="0"/>
                <w:numId w:val="3"/>
              </w:numPr>
              <w:spacing w:line="360" w:lineRule="auto"/>
              <w:rPr>
                <w:rFonts w:ascii="Arial" w:eastAsia="Arial" w:hAnsi="Arial" w:cs="Arial"/>
              </w:rPr>
            </w:pPr>
            <w:r w:rsidRPr="003270FD">
              <w:rPr>
                <w:rFonts w:ascii="Arial" w:eastAsia="Arial" w:hAnsi="Arial" w:cs="Arial"/>
              </w:rPr>
              <w:t xml:space="preserve">Kara Lynch, 2016. MSU Extension. Food Allergies: Why </w:t>
            </w:r>
            <w:r w:rsidR="002C7159">
              <w:rPr>
                <w:rFonts w:ascii="Arial" w:eastAsia="Arial" w:hAnsi="Arial" w:cs="Arial"/>
              </w:rPr>
              <w:t>restaurants need to pay</w:t>
            </w:r>
            <w:r w:rsidRPr="003270FD">
              <w:rPr>
                <w:rFonts w:ascii="Arial" w:eastAsia="Arial" w:hAnsi="Arial" w:cs="Arial"/>
              </w:rPr>
              <w:t xml:space="preserve"> attention. [online] Available at: </w:t>
            </w:r>
            <w:hyperlink r:id="rId9" w:history="1">
              <w:r w:rsidR="002C7159" w:rsidRPr="008A4BFD">
                <w:rPr>
                  <w:rStyle w:val="Hyperlink"/>
                  <w:rFonts w:ascii="Arial" w:eastAsia="Arial" w:hAnsi="Arial" w:cs="Arial"/>
                </w:rPr>
                <w:t>https://www.canr.msu.edu/news/food_allergies_why_its_important_for_restaurants_to_pay_attention</w:t>
              </w:r>
            </w:hyperlink>
            <w:r w:rsidRPr="003270FD">
              <w:rPr>
                <w:rFonts w:ascii="Arial" w:eastAsia="Arial" w:hAnsi="Arial" w:cs="Arial"/>
              </w:rPr>
              <w:t>.</w:t>
            </w:r>
            <w:r w:rsidR="002C7159">
              <w:rPr>
                <w:rFonts w:ascii="Arial" w:eastAsia="Arial" w:hAnsi="Arial" w:cs="Arial"/>
              </w:rPr>
              <w:t xml:space="preserve"> </w:t>
            </w:r>
            <w:r w:rsidR="002C7159" w:rsidRPr="002C7159">
              <w:rPr>
                <w:rFonts w:ascii="Arial" w:eastAsia="Arial" w:hAnsi="Arial" w:cs="Arial"/>
              </w:rPr>
              <w:t>[Accessed 2</w:t>
            </w:r>
            <w:r w:rsidR="002C7159">
              <w:rPr>
                <w:rFonts w:ascii="Arial" w:eastAsia="Arial" w:hAnsi="Arial" w:cs="Arial"/>
              </w:rPr>
              <w:t>1</w:t>
            </w:r>
            <w:r w:rsidR="002C7159" w:rsidRPr="002C7159">
              <w:rPr>
                <w:rFonts w:ascii="Arial" w:eastAsia="Arial" w:hAnsi="Arial" w:cs="Arial"/>
              </w:rPr>
              <w:t xml:space="preserve"> May 2022]</w:t>
            </w:r>
          </w:p>
          <w:p w14:paraId="57F3A160" w14:textId="06772387" w:rsidR="007A29CD" w:rsidRPr="00E75052" w:rsidRDefault="007A29CD" w:rsidP="00E75052">
            <w:pPr>
              <w:pStyle w:val="ListParagraph"/>
              <w:numPr>
                <w:ilvl w:val="0"/>
                <w:numId w:val="3"/>
              </w:numPr>
              <w:spacing w:line="360" w:lineRule="auto"/>
              <w:rPr>
                <w:rFonts w:ascii="Arial" w:eastAsia="Arial" w:hAnsi="Arial" w:cs="Arial"/>
              </w:rPr>
            </w:pPr>
            <w:r w:rsidRPr="00E75052">
              <w:rPr>
                <w:rFonts w:ascii="Arial" w:eastAsia="Arial" w:hAnsi="Arial" w:cs="Arial"/>
              </w:rPr>
              <w:t xml:space="preserve">Nutrition, C. for F.S. and A. (2020). Food Allergies. [online] FDA. Available at: </w:t>
            </w:r>
            <w:hyperlink r:id="rId10" w:history="1">
              <w:r w:rsidR="002C7159" w:rsidRPr="008A4BFD">
                <w:rPr>
                  <w:rStyle w:val="Hyperlink"/>
                  <w:rFonts w:ascii="Arial" w:eastAsia="Arial" w:hAnsi="Arial" w:cs="Arial"/>
                </w:rPr>
                <w:t>https://www.fda.gov/food/food-labeling-nutrition/food-allergies</w:t>
              </w:r>
            </w:hyperlink>
            <w:r w:rsidRPr="00E75052">
              <w:rPr>
                <w:rFonts w:ascii="Arial" w:eastAsia="Arial" w:hAnsi="Arial" w:cs="Arial"/>
              </w:rPr>
              <w:t>.</w:t>
            </w:r>
            <w:r w:rsidR="002C7159">
              <w:rPr>
                <w:rFonts w:ascii="Arial" w:eastAsia="Arial" w:hAnsi="Arial" w:cs="Arial"/>
              </w:rPr>
              <w:t xml:space="preserve"> </w:t>
            </w:r>
            <w:r w:rsidR="002C7159" w:rsidRPr="002C7159">
              <w:rPr>
                <w:rFonts w:ascii="Arial" w:eastAsia="Arial" w:hAnsi="Arial" w:cs="Arial"/>
              </w:rPr>
              <w:t>[Accessed 2</w:t>
            </w:r>
            <w:r w:rsidR="002C7159">
              <w:rPr>
                <w:rFonts w:ascii="Arial" w:eastAsia="Arial" w:hAnsi="Arial" w:cs="Arial"/>
              </w:rPr>
              <w:t>3</w:t>
            </w:r>
            <w:r w:rsidR="002C7159" w:rsidRPr="002C7159">
              <w:rPr>
                <w:rFonts w:ascii="Arial" w:eastAsia="Arial" w:hAnsi="Arial" w:cs="Arial"/>
              </w:rPr>
              <w:t xml:space="preserve"> May 2022]</w:t>
            </w:r>
          </w:p>
          <w:p w14:paraId="6C82591A" w14:textId="77777777" w:rsidR="00E75052" w:rsidRPr="00E75052" w:rsidRDefault="00E75052" w:rsidP="00E75052">
            <w:pPr>
              <w:pStyle w:val="ListParagraph"/>
              <w:spacing w:line="360" w:lineRule="auto"/>
              <w:rPr>
                <w:rFonts w:ascii="Arial" w:eastAsia="Arial" w:hAnsi="Arial" w:cs="Arial"/>
              </w:rPr>
            </w:pPr>
          </w:p>
          <w:p w14:paraId="13167E50" w14:textId="77777777" w:rsidR="00DC0EF2" w:rsidRDefault="00DC0EF2">
            <w:pPr>
              <w:spacing w:line="360" w:lineRule="auto"/>
              <w:jc w:val="both"/>
              <w:rPr>
                <w:rFonts w:ascii="Arial" w:eastAsia="Arial" w:hAnsi="Arial" w:cs="Arial"/>
              </w:rPr>
            </w:pPr>
          </w:p>
          <w:p w14:paraId="60F8727E" w14:textId="77777777" w:rsidR="00DC0EF2" w:rsidRDefault="00DC0EF2">
            <w:pPr>
              <w:spacing w:line="360" w:lineRule="auto"/>
              <w:jc w:val="both"/>
              <w:rPr>
                <w:rFonts w:ascii="Arial" w:eastAsia="Arial" w:hAnsi="Arial" w:cs="Arial"/>
              </w:rPr>
            </w:pPr>
          </w:p>
          <w:p w14:paraId="364D24CA" w14:textId="77777777" w:rsidR="00DC0EF2" w:rsidRDefault="00DC0EF2">
            <w:pPr>
              <w:spacing w:line="360" w:lineRule="auto"/>
              <w:jc w:val="both"/>
              <w:rPr>
                <w:rFonts w:ascii="Arial" w:eastAsia="Arial" w:hAnsi="Arial" w:cs="Arial"/>
              </w:rPr>
            </w:pPr>
          </w:p>
          <w:p w14:paraId="48892B21" w14:textId="77777777" w:rsidR="00DC0EF2" w:rsidRDefault="00DC0EF2">
            <w:pPr>
              <w:spacing w:line="360" w:lineRule="auto"/>
              <w:jc w:val="both"/>
              <w:rPr>
                <w:rFonts w:ascii="Arial" w:eastAsia="Arial" w:hAnsi="Arial" w:cs="Arial"/>
              </w:rPr>
            </w:pPr>
          </w:p>
          <w:p w14:paraId="51487158" w14:textId="77777777" w:rsidR="00DC0EF2" w:rsidRDefault="00DC0EF2">
            <w:pPr>
              <w:spacing w:line="360" w:lineRule="auto"/>
              <w:jc w:val="both"/>
              <w:rPr>
                <w:rFonts w:ascii="Arial" w:eastAsia="Arial" w:hAnsi="Arial" w:cs="Arial"/>
              </w:rPr>
            </w:pPr>
          </w:p>
          <w:p w14:paraId="63312D6F" w14:textId="77777777" w:rsidR="00DC0EF2" w:rsidRDefault="00DC0EF2">
            <w:pPr>
              <w:spacing w:line="360" w:lineRule="auto"/>
              <w:jc w:val="both"/>
              <w:rPr>
                <w:rFonts w:ascii="Arial" w:eastAsia="Arial" w:hAnsi="Arial" w:cs="Arial"/>
              </w:rPr>
            </w:pPr>
          </w:p>
          <w:p w14:paraId="70A8EDD0" w14:textId="77777777" w:rsidR="00DC0EF2" w:rsidRDefault="00DC0EF2">
            <w:pPr>
              <w:spacing w:line="360" w:lineRule="auto"/>
              <w:jc w:val="both"/>
              <w:rPr>
                <w:rFonts w:ascii="Arial" w:eastAsia="Arial" w:hAnsi="Arial" w:cs="Arial"/>
              </w:rPr>
            </w:pPr>
          </w:p>
          <w:p w14:paraId="1BB83362" w14:textId="77777777" w:rsidR="00DC0EF2" w:rsidRDefault="00DC0EF2">
            <w:pPr>
              <w:spacing w:line="360" w:lineRule="auto"/>
              <w:jc w:val="both"/>
              <w:rPr>
                <w:rFonts w:ascii="Arial" w:eastAsia="Arial" w:hAnsi="Arial" w:cs="Arial"/>
              </w:rPr>
            </w:pPr>
          </w:p>
          <w:p w14:paraId="049802F5" w14:textId="77777777" w:rsidR="00DC0EF2" w:rsidRDefault="00DC0EF2">
            <w:pPr>
              <w:spacing w:line="360" w:lineRule="auto"/>
              <w:jc w:val="both"/>
              <w:rPr>
                <w:rFonts w:ascii="Arial" w:eastAsia="Arial" w:hAnsi="Arial" w:cs="Arial"/>
              </w:rPr>
            </w:pPr>
          </w:p>
          <w:p w14:paraId="56B62800" w14:textId="77777777" w:rsidR="00DC0EF2" w:rsidRDefault="00DC0EF2">
            <w:pPr>
              <w:spacing w:line="360" w:lineRule="auto"/>
              <w:jc w:val="both"/>
              <w:rPr>
                <w:rFonts w:ascii="Arial" w:eastAsia="Arial" w:hAnsi="Arial" w:cs="Arial"/>
              </w:rPr>
            </w:pPr>
          </w:p>
          <w:p w14:paraId="25296E47" w14:textId="77777777" w:rsidR="00DC0EF2" w:rsidRDefault="00DC0EF2">
            <w:pPr>
              <w:spacing w:line="360" w:lineRule="auto"/>
              <w:jc w:val="both"/>
              <w:rPr>
                <w:rFonts w:ascii="Arial" w:eastAsia="Arial" w:hAnsi="Arial" w:cs="Arial"/>
              </w:rPr>
            </w:pPr>
          </w:p>
          <w:p w14:paraId="4178714F" w14:textId="77777777" w:rsidR="00DC0EF2" w:rsidRDefault="00DC0EF2">
            <w:pPr>
              <w:spacing w:line="360" w:lineRule="auto"/>
              <w:jc w:val="both"/>
              <w:rPr>
                <w:rFonts w:ascii="Arial" w:eastAsia="Arial" w:hAnsi="Arial" w:cs="Arial"/>
              </w:rPr>
            </w:pPr>
          </w:p>
          <w:p w14:paraId="449FC388" w14:textId="77777777" w:rsidR="00DC0EF2" w:rsidRDefault="00DC0EF2">
            <w:pPr>
              <w:spacing w:line="360" w:lineRule="auto"/>
              <w:jc w:val="both"/>
              <w:rPr>
                <w:rFonts w:ascii="Arial" w:eastAsia="Arial" w:hAnsi="Arial" w:cs="Arial"/>
              </w:rPr>
            </w:pPr>
          </w:p>
          <w:p w14:paraId="401D1E75" w14:textId="77777777" w:rsidR="00DC0EF2" w:rsidRDefault="00DC0EF2">
            <w:pPr>
              <w:spacing w:line="360" w:lineRule="auto"/>
              <w:jc w:val="both"/>
              <w:rPr>
                <w:rFonts w:ascii="Arial" w:eastAsia="Arial" w:hAnsi="Arial" w:cs="Arial"/>
              </w:rPr>
            </w:pPr>
          </w:p>
          <w:p w14:paraId="3826577B" w14:textId="77777777" w:rsidR="00DC0EF2" w:rsidRDefault="00DC0EF2">
            <w:pPr>
              <w:spacing w:line="360" w:lineRule="auto"/>
              <w:jc w:val="both"/>
              <w:rPr>
                <w:rFonts w:ascii="Arial" w:eastAsia="Arial" w:hAnsi="Arial" w:cs="Arial"/>
              </w:rPr>
            </w:pPr>
          </w:p>
          <w:p w14:paraId="31F6CF85" w14:textId="77777777" w:rsidR="00DC0EF2" w:rsidRDefault="00DC0EF2">
            <w:pPr>
              <w:spacing w:line="360" w:lineRule="auto"/>
              <w:jc w:val="both"/>
              <w:rPr>
                <w:rFonts w:ascii="Arial" w:eastAsia="Arial" w:hAnsi="Arial" w:cs="Arial"/>
              </w:rPr>
            </w:pPr>
          </w:p>
          <w:p w14:paraId="6483DFE1" w14:textId="77777777" w:rsidR="00DC0EF2" w:rsidRDefault="00DC0EF2">
            <w:pPr>
              <w:jc w:val="both"/>
              <w:rPr>
                <w:rFonts w:ascii="Tahoma" w:eastAsia="Tahoma" w:hAnsi="Tahoma" w:cs="Tahoma"/>
                <w:sz w:val="20"/>
                <w:szCs w:val="20"/>
              </w:rPr>
            </w:pPr>
          </w:p>
        </w:tc>
      </w:tr>
    </w:tbl>
    <w:p w14:paraId="109AB715" w14:textId="77777777" w:rsidR="00DC0EF2" w:rsidRDefault="00DC0EF2">
      <w:pPr>
        <w:rPr>
          <w:rFonts w:ascii="Tahoma" w:eastAsia="Tahoma" w:hAnsi="Tahoma" w:cs="Tahoma"/>
          <w:b/>
        </w:rPr>
      </w:pPr>
    </w:p>
    <w:p w14:paraId="1A6E5994" w14:textId="77777777" w:rsidR="00DC0EF2" w:rsidRDefault="00DC0EF2">
      <w:pPr>
        <w:rPr>
          <w:rFonts w:ascii="Tahoma" w:eastAsia="Tahoma" w:hAnsi="Tahoma" w:cs="Tahoma"/>
          <w:b/>
        </w:rPr>
      </w:pPr>
    </w:p>
    <w:p w14:paraId="166F380B" w14:textId="77777777" w:rsidR="00DC0EF2" w:rsidRDefault="00DC0EF2">
      <w:pPr>
        <w:rPr>
          <w:rFonts w:ascii="Tahoma" w:eastAsia="Tahoma" w:hAnsi="Tahoma" w:cs="Tahoma"/>
          <w:b/>
        </w:rPr>
      </w:pPr>
    </w:p>
    <w:p w14:paraId="43C5B717" w14:textId="77777777" w:rsidR="00DC0EF2" w:rsidRDefault="00DC0EF2">
      <w:pPr>
        <w:rPr>
          <w:rFonts w:ascii="Tahoma" w:eastAsia="Tahoma" w:hAnsi="Tahoma" w:cs="Tahoma"/>
          <w:b/>
        </w:rPr>
      </w:pPr>
    </w:p>
    <w:p w14:paraId="130DD6EF" w14:textId="77777777" w:rsidR="00DC0EF2" w:rsidRDefault="00DC0EF2">
      <w:pPr>
        <w:rPr>
          <w:rFonts w:ascii="Tahoma" w:eastAsia="Tahoma" w:hAnsi="Tahoma" w:cs="Tahoma"/>
          <w:b/>
        </w:rPr>
      </w:pPr>
    </w:p>
    <w:p w14:paraId="14FB3FAE" w14:textId="77777777" w:rsidR="00DC0EF2" w:rsidRDefault="00DC0EF2">
      <w:pPr>
        <w:rPr>
          <w:rFonts w:ascii="Tahoma" w:eastAsia="Tahoma" w:hAnsi="Tahoma" w:cs="Tahoma"/>
          <w:b/>
        </w:rPr>
      </w:pPr>
    </w:p>
    <w:p w14:paraId="05C6BA2D" w14:textId="77777777" w:rsidR="00DC0EF2" w:rsidRDefault="00DC0EF2">
      <w:pPr>
        <w:rPr>
          <w:rFonts w:ascii="Tahoma" w:eastAsia="Tahoma" w:hAnsi="Tahoma" w:cs="Tahoma"/>
          <w:b/>
        </w:rPr>
      </w:pPr>
    </w:p>
    <w:sectPr w:rsidR="00DC0EF2">
      <w:headerReference w:type="default" r:id="rId11"/>
      <w:footerReference w:type="default" r:id="rId12"/>
      <w:pgSz w:w="11906" w:h="16838"/>
      <w:pgMar w:top="360" w:right="357" w:bottom="0" w:left="357"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1FDD8F" w14:textId="77777777" w:rsidR="00A46DB0" w:rsidRDefault="00A46DB0">
      <w:r>
        <w:separator/>
      </w:r>
    </w:p>
  </w:endnote>
  <w:endnote w:type="continuationSeparator" w:id="0">
    <w:p w14:paraId="72835FFF" w14:textId="77777777" w:rsidR="00A46DB0" w:rsidRDefault="00A46D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D0B55" w14:textId="77777777" w:rsidR="00DC0EF2" w:rsidRDefault="00DD72D9">
    <w:pPr>
      <w:pBdr>
        <w:top w:val="nil"/>
        <w:left w:val="nil"/>
        <w:bottom w:val="nil"/>
        <w:right w:val="nil"/>
        <w:between w:val="nil"/>
      </w:pBdr>
      <w:tabs>
        <w:tab w:val="center" w:pos="4153"/>
        <w:tab w:val="right" w:pos="8306"/>
      </w:tabs>
      <w:jc w:val="right"/>
      <w:rPr>
        <w:color w:val="000000"/>
      </w:rPr>
    </w:pPr>
    <w:r>
      <w:rPr>
        <w:color w:val="000000"/>
      </w:rPr>
      <w:fldChar w:fldCharType="begin"/>
    </w:r>
    <w:r>
      <w:rPr>
        <w:color w:val="000000"/>
      </w:rPr>
      <w:instrText>PAGE</w:instrText>
    </w:r>
    <w:r>
      <w:rPr>
        <w:color w:val="000000"/>
      </w:rPr>
      <w:fldChar w:fldCharType="separate"/>
    </w:r>
    <w:r w:rsidR="00BC4807">
      <w:rPr>
        <w:noProof/>
        <w:color w:val="000000"/>
      </w:rPr>
      <w:t>1</w:t>
    </w:r>
    <w:r>
      <w:rPr>
        <w:color w:val="000000"/>
      </w:rPr>
      <w:fldChar w:fldCharType="end"/>
    </w:r>
  </w:p>
  <w:p w14:paraId="6DA873B3" w14:textId="77777777" w:rsidR="00DC0EF2" w:rsidRDefault="00DC0EF2">
    <w:pPr>
      <w:pBdr>
        <w:top w:val="nil"/>
        <w:left w:val="nil"/>
        <w:bottom w:val="nil"/>
        <w:right w:val="nil"/>
        <w:between w:val="nil"/>
      </w:pBdr>
      <w:tabs>
        <w:tab w:val="center" w:pos="4153"/>
        <w:tab w:val="right" w:pos="830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A04600" w14:textId="77777777" w:rsidR="00A46DB0" w:rsidRDefault="00A46DB0">
      <w:r>
        <w:separator/>
      </w:r>
    </w:p>
  </w:footnote>
  <w:footnote w:type="continuationSeparator" w:id="0">
    <w:p w14:paraId="5A398D46" w14:textId="77777777" w:rsidR="00A46DB0" w:rsidRDefault="00A46D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536835" w14:textId="77777777" w:rsidR="00DC0EF2" w:rsidRDefault="00DD72D9">
    <w:pPr>
      <w:pBdr>
        <w:top w:val="nil"/>
        <w:left w:val="nil"/>
        <w:bottom w:val="nil"/>
        <w:right w:val="nil"/>
        <w:between w:val="nil"/>
      </w:pBdr>
      <w:tabs>
        <w:tab w:val="center" w:pos="4153"/>
        <w:tab w:val="right" w:pos="8306"/>
      </w:tabs>
      <w:jc w:val="right"/>
      <w:rPr>
        <w:rFonts w:ascii="Calibri" w:eastAsia="Calibri" w:hAnsi="Calibri" w:cs="Calibri"/>
        <w:color w:val="000000"/>
      </w:rPr>
    </w:pPr>
    <w:r>
      <w:rPr>
        <w:rFonts w:ascii="Calibri" w:eastAsia="Calibri" w:hAnsi="Calibri" w:cs="Calibri"/>
        <w:noProof/>
        <w:color w:val="000000"/>
      </w:rPr>
      <w:drawing>
        <wp:anchor distT="0" distB="0" distL="114300" distR="114300" simplePos="0" relativeHeight="251658240" behindDoc="0" locked="0" layoutInCell="1" hidden="0" allowOverlap="1" wp14:anchorId="5CC1AC36" wp14:editId="0CF88044">
          <wp:simplePos x="0" y="0"/>
          <wp:positionH relativeFrom="margin">
            <wp:posOffset>1380</wp:posOffset>
          </wp:positionH>
          <wp:positionV relativeFrom="margin">
            <wp:posOffset>-357614</wp:posOffset>
          </wp:positionV>
          <wp:extent cx="2303780" cy="765175"/>
          <wp:effectExtent l="0" t="0" r="0" b="0"/>
          <wp:wrapSquare wrapText="bothSides" distT="0" distB="0" distL="114300" distR="114300"/>
          <wp:docPr id="1" name="image1.png" descr="uwtsd-logo-bilingual"/>
          <wp:cNvGraphicFramePr/>
          <a:graphic xmlns:a="http://schemas.openxmlformats.org/drawingml/2006/main">
            <a:graphicData uri="http://schemas.openxmlformats.org/drawingml/2006/picture">
              <pic:pic xmlns:pic="http://schemas.openxmlformats.org/drawingml/2006/picture">
                <pic:nvPicPr>
                  <pic:cNvPr id="0" name="image1.png" descr="uwtsd-logo-bilingual"/>
                  <pic:cNvPicPr preferRelativeResize="0"/>
                </pic:nvPicPr>
                <pic:blipFill>
                  <a:blip r:embed="rId1"/>
                  <a:srcRect/>
                  <a:stretch>
                    <a:fillRect/>
                  </a:stretch>
                </pic:blipFill>
                <pic:spPr>
                  <a:xfrm>
                    <a:off x="0" y="0"/>
                    <a:ext cx="2303780" cy="765175"/>
                  </a:xfrm>
                  <a:prstGeom prst="rect">
                    <a:avLst/>
                  </a:prstGeom>
                  <a:ln/>
                </pic:spPr>
              </pic:pic>
            </a:graphicData>
          </a:graphic>
        </wp:anchor>
      </w:drawing>
    </w:r>
    <w:r>
      <w:rPr>
        <w:rFonts w:ascii="Calibri" w:eastAsia="Calibri" w:hAnsi="Calibri" w:cs="Calibri"/>
        <w:color w:val="000000"/>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A3E67"/>
    <w:multiLevelType w:val="hybridMultilevel"/>
    <w:tmpl w:val="D3504B8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29D36B1"/>
    <w:multiLevelType w:val="multilevel"/>
    <w:tmpl w:val="CD82A7F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470A170E"/>
    <w:multiLevelType w:val="hybridMultilevel"/>
    <w:tmpl w:val="F83A70B2"/>
    <w:lvl w:ilvl="0" w:tplc="F5EE40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0EF2"/>
    <w:rsid w:val="002C7159"/>
    <w:rsid w:val="003270FD"/>
    <w:rsid w:val="0069094D"/>
    <w:rsid w:val="007A29CD"/>
    <w:rsid w:val="00912A97"/>
    <w:rsid w:val="00A46DB0"/>
    <w:rsid w:val="00BB3BC4"/>
    <w:rsid w:val="00BC4807"/>
    <w:rsid w:val="00DB7603"/>
    <w:rsid w:val="00DC0EF2"/>
    <w:rsid w:val="00DD72D9"/>
    <w:rsid w:val="00E75052"/>
    <w:rsid w:val="00FE1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6B14C"/>
  <w15:docId w15:val="{02156F59-5DD3-47B0-BA66-3373B5848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paragraph" w:styleId="ListParagraph">
    <w:name w:val="List Paragraph"/>
    <w:basedOn w:val="Normal"/>
    <w:uiPriority w:val="34"/>
    <w:qFormat/>
    <w:rsid w:val="003270FD"/>
    <w:pPr>
      <w:ind w:left="720"/>
      <w:contextualSpacing/>
    </w:pPr>
  </w:style>
  <w:style w:type="character" w:styleId="Hyperlink">
    <w:name w:val="Hyperlink"/>
    <w:basedOn w:val="DefaultParagraphFont"/>
    <w:uiPriority w:val="99"/>
    <w:unhideWhenUsed/>
    <w:rsid w:val="002C7159"/>
    <w:rPr>
      <w:color w:val="0000FF" w:themeColor="hyperlink"/>
      <w:u w:val="single"/>
    </w:rPr>
  </w:style>
  <w:style w:type="character" w:styleId="UnresolvedMention">
    <w:name w:val="Unresolved Mention"/>
    <w:basedOn w:val="DefaultParagraphFont"/>
    <w:uiPriority w:val="99"/>
    <w:semiHidden/>
    <w:unhideWhenUsed/>
    <w:rsid w:val="002C71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gov.uk/safety-hygiene/food-allergy-and-intoleranc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bitesize/guides/zdr8y9q/revision/6"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fda.gov/food/food-labeling-nutrition/food-allergies" TargetMode="External"/><Relationship Id="rId4" Type="http://schemas.openxmlformats.org/officeDocument/2006/relationships/webSettings" Target="webSettings.xml"/><Relationship Id="rId9" Type="http://schemas.openxmlformats.org/officeDocument/2006/relationships/hyperlink" Target="https://www.canr.msu.edu/news/food_allergies_why_its_important_for_restaurants_to_pay_attention"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TotalTime>
  <Pages>1</Pages>
  <Words>931</Words>
  <Characters>5311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8</cp:revision>
  <dcterms:created xsi:type="dcterms:W3CDTF">2022-05-27T10:14:00Z</dcterms:created>
  <dcterms:modified xsi:type="dcterms:W3CDTF">2022-05-31T11:05:00Z</dcterms:modified>
</cp:coreProperties>
</file>