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981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811"/>
      </w:tblGrid>
      <w:tr>
        <w:tblPrEx>
          <w:shd w:val="clear" w:color="auto" w:fill="cfcad0"/>
        </w:tblPrEx>
        <w:trPr>
          <w:trHeight w:val="2021" w:hRule="atLeast"/>
        </w:trPr>
        <w:tc>
          <w:tcPr>
            <w:tcW w:type="dxa" w:w="9811"/>
            <w:tcBorders>
              <w:top w:val="nil"/>
              <w:left w:val="nil"/>
              <w:bottom w:val="nil"/>
              <w:right w:val="nil"/>
            </w:tcBorders>
            <w:shd w:val="clear" w:color="auto" w:fill="auto"/>
            <w:tcMar>
              <w:top w:type="dxa" w:w="80"/>
              <w:left w:type="dxa" w:w="80"/>
              <w:bottom w:type="dxa" w:w="80"/>
              <w:right w:type="dxa" w:w="80"/>
            </w:tcMar>
            <w:vAlign w:val="top"/>
          </w:tcPr>
          <w:p>
            <w:pPr>
              <w:pStyle w:val="Body"/>
            </w:pPr>
            <w:r>
              <w:rPr>
                <w:rFonts w:ascii="Trebuchet MS" w:hAnsi="Trebuchet MS"/>
                <w:i w:val="0"/>
                <w:iCs w:val="0"/>
                <w:outline w:val="0"/>
                <w:color w:val="004146"/>
                <w:sz w:val="56"/>
                <w:szCs w:val="56"/>
                <w:u w:color="004146"/>
                <w:shd w:val="nil" w:color="auto" w:fill="auto"/>
                <w:rtl w:val="0"/>
                <w:lang w:val="en-US"/>
                <w14:textFill>
                  <w14:solidFill>
                    <w14:srgbClr w14:val="004146"/>
                  </w14:solidFill>
                </w14:textFill>
              </w:rPr>
              <w:t xml:space="preserve">5CO01 </w:t>
            </w:r>
            <w:r>
              <w:rPr>
                <w:rFonts w:ascii="Trebuchet MS" w:cs="Trebuchet MS" w:hAnsi="Trebuchet MS" w:eastAsia="Trebuchet MS"/>
                <w:i w:val="0"/>
                <w:iCs w:val="0"/>
                <w:outline w:val="0"/>
                <w:color w:val="004146"/>
                <w:sz w:val="56"/>
                <w:szCs w:val="56"/>
                <w:u w:color="004146"/>
                <w:shd w:val="nil" w:color="auto" w:fill="auto"/>
                <w:lang w:val="en-US"/>
                <w14:textFill>
                  <w14:solidFill>
                    <w14:srgbClr w14:val="004146"/>
                  </w14:solidFill>
                </w14:textFill>
              </w:rPr>
              <w:br w:type="textWrapping"/>
            </w:r>
            <w:r>
              <w:rPr>
                <w:rFonts w:ascii="Trebuchet MS" w:hAnsi="Trebuchet MS"/>
                <w:i w:val="0"/>
                <w:iCs w:val="0"/>
                <w:outline w:val="0"/>
                <w:color w:val="004146"/>
                <w:sz w:val="56"/>
                <w:szCs w:val="56"/>
                <w:u w:color="004146"/>
                <w:shd w:val="nil" w:color="auto" w:fill="auto"/>
                <w:rtl w:val="0"/>
                <w:lang w:val="en-US"/>
                <w14:textFill>
                  <w14:solidFill>
                    <w14:srgbClr w14:val="004146"/>
                  </w14:solidFill>
                </w14:textFill>
              </w:rPr>
              <w:t>Organisational performance and culture in practice</w:t>
            </w:r>
          </w:p>
        </w:tc>
      </w:tr>
      <w:tr>
        <w:tblPrEx>
          <w:shd w:val="clear" w:color="auto" w:fill="cfcad0"/>
        </w:tblPrEx>
        <w:trPr>
          <w:trHeight w:val="640" w:hRule="atLeast"/>
        </w:trPr>
        <w:tc>
          <w:tcPr>
            <w:tcW w:type="dxa" w:w="9811"/>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pPr>
            <w:r>
              <w:rPr>
                <w:rFonts w:ascii="Trebuchet MS" w:hAnsi="Trebuchet MS"/>
                <w:i w:val="1"/>
                <w:iCs w:val="1"/>
                <w:outline w:val="0"/>
                <w:color w:val="595959"/>
                <w:sz w:val="56"/>
                <w:szCs w:val="56"/>
                <w:u w:color="595959"/>
                <w:shd w:val="nil" w:color="auto" w:fill="auto"/>
                <w:rtl w:val="0"/>
                <w:lang w:val="en-US"/>
                <w14:textFill>
                  <w14:solidFill>
                    <w14:srgbClr w14:val="595959"/>
                  </w14:solidFill>
                </w14:textFill>
              </w:rPr>
              <w:t>Learner Assessment Brief</w:t>
            </w:r>
          </w:p>
        </w:tc>
      </w:tr>
      <w:tr>
        <w:tblPrEx>
          <w:shd w:val="clear" w:color="auto" w:fill="cfcad0"/>
        </w:tblPrEx>
        <w:trPr>
          <w:trHeight w:val="1716" w:hRule="atLeast"/>
        </w:trPr>
        <w:tc>
          <w:tcPr>
            <w:tcW w:type="dxa" w:w="9811"/>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rPr>
                <w:rFonts w:ascii="Trebuchet MS" w:cs="Trebuchet MS" w:hAnsi="Trebuchet MS" w:eastAsia="Trebuchet MS"/>
                <w:b w:val="1"/>
                <w:bCs w:val="1"/>
                <w:outline w:val="0"/>
                <w:color w:val="595959"/>
                <w:sz w:val="28"/>
                <w:szCs w:val="28"/>
                <w:u w:color="595959"/>
                <w:shd w:val="nil" w:color="auto" w:fill="auto"/>
                <w14:textFill>
                  <w14:solidFill>
                    <w14:srgbClr w14:val="595959"/>
                  </w14:solidFill>
                </w14:textFill>
              </w:rPr>
            </w:pPr>
            <w:r>
              <w:rPr>
                <w:rFonts w:ascii="Trebuchet MS" w:hAnsi="Trebuchet MS"/>
                <w:b w:val="1"/>
                <w:bCs w:val="1"/>
                <w:outline w:val="0"/>
                <w:color w:val="595959"/>
                <w:sz w:val="28"/>
                <w:szCs w:val="28"/>
                <w:u w:color="595959"/>
                <w:shd w:val="nil" w:color="auto" w:fill="auto"/>
                <w:rtl w:val="0"/>
                <w:lang w:val="en-US"/>
                <w14:textFill>
                  <w14:solidFill>
                    <w14:srgbClr w14:val="595959"/>
                  </w14:solidFill>
                </w14:textFill>
              </w:rPr>
              <w:t>Assessment ID / CIPD_5CO01_25_01</w:t>
            </w:r>
          </w:p>
          <w:p>
            <w:pPr>
              <w:pStyle w:val="Body"/>
              <w:spacing w:before="120" w:after="120"/>
              <w:rPr>
                <w:rFonts w:ascii="Trebuchet MS" w:cs="Trebuchet MS" w:hAnsi="Trebuchet MS" w:eastAsia="Trebuchet MS"/>
                <w:b w:val="1"/>
                <w:bCs w:val="1"/>
                <w:outline w:val="0"/>
                <w:color w:val="595959"/>
                <w:sz w:val="28"/>
                <w:szCs w:val="28"/>
                <w:u w:color="595959"/>
                <w:shd w:val="nil" w:color="auto" w:fill="auto"/>
                <w:lang w:val="en-US"/>
                <w14:textFill>
                  <w14:solidFill>
                    <w14:srgbClr w14:val="595959"/>
                  </w14:solidFill>
                </w14:textFill>
              </w:rPr>
            </w:pPr>
          </w:p>
          <w:p>
            <w:pPr>
              <w:pStyle w:val="Body"/>
              <w:spacing w:before="120" w:after="120"/>
            </w:pPr>
            <w:r>
              <w:rPr>
                <w:rFonts w:ascii="Trebuchet MS" w:cs="Trebuchet MS" w:hAnsi="Trebuchet MS" w:eastAsia="Trebuchet MS"/>
                <w:b w:val="1"/>
                <w:bCs w:val="1"/>
                <w:outline w:val="0"/>
                <w:color w:val="595959"/>
                <w:sz w:val="28"/>
                <w:szCs w:val="28"/>
                <w:u w:color="595959"/>
                <w:shd w:val="nil" w:color="auto" w:fill="auto"/>
                <w:lang w:val="en-US"/>
                <w14:textFill>
                  <w14:solidFill>
                    <w14:srgbClr w14:val="595959"/>
                  </w14:solidFill>
                </w14:textFill>
              </w:rPr>
            </w:r>
          </w:p>
        </w:tc>
      </w:tr>
      <w:tr>
        <w:tblPrEx>
          <w:shd w:val="clear" w:color="auto" w:fill="cfcad0"/>
        </w:tblPrEx>
        <w:trPr>
          <w:trHeight w:val="4262" w:hRule="atLeast"/>
        </w:trPr>
        <w:tc>
          <w:tcPr>
            <w:tcW w:type="dxa" w:w="9811"/>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fcad0"/>
        </w:tblPrEx>
        <w:trPr>
          <w:trHeight w:val="1846" w:hRule="atLeast"/>
        </w:trPr>
        <w:tc>
          <w:tcPr>
            <w:tcW w:type="dxa" w:w="9811"/>
            <w:tcBorders>
              <w:top w:val="nil"/>
              <w:left w:val="nil"/>
              <w:bottom w:val="nil"/>
              <w:right w:val="nil"/>
            </w:tcBorders>
            <w:shd w:val="clear" w:color="auto" w:fill="auto"/>
            <w:tcMar>
              <w:top w:type="dxa" w:w="80"/>
              <w:left w:type="dxa" w:w="80"/>
              <w:bottom w:type="dxa" w:w="80"/>
              <w:right w:type="dxa" w:w="80"/>
            </w:tcMar>
            <w:vAlign w:val="top"/>
          </w:tcPr>
          <w:p>
            <w:pPr>
              <w:pStyle w:val="Body"/>
              <w:spacing w:after="120"/>
              <w:rPr>
                <w:rFonts w:ascii="Trebuchet MS" w:cs="Trebuchet MS" w:hAnsi="Trebuchet MS" w:eastAsia="Trebuchet MS"/>
                <w:i w:val="1"/>
                <w:iCs w:val="1"/>
                <w:outline w:val="0"/>
                <w:color w:val="595959"/>
                <w:sz w:val="44"/>
                <w:szCs w:val="44"/>
                <w:u w:color="595959"/>
                <w:shd w:val="nil" w:color="auto" w:fill="auto"/>
                <w14:textFill>
                  <w14:solidFill>
                    <w14:srgbClr w14:val="595959"/>
                  </w14:solidFill>
                </w14:textFill>
              </w:rPr>
            </w:pPr>
            <w:r>
              <w:rPr>
                <w:rFonts w:ascii="Trebuchet MS" w:hAnsi="Trebuchet MS"/>
                <w:i w:val="1"/>
                <w:iCs w:val="1"/>
                <w:outline w:val="0"/>
                <w:color w:val="595959"/>
                <w:sz w:val="44"/>
                <w:szCs w:val="44"/>
                <w:u w:color="595959"/>
                <w:shd w:val="nil" w:color="auto" w:fill="auto"/>
                <w:rtl w:val="0"/>
                <w:lang w:val="en-US"/>
                <w14:textFill>
                  <w14:solidFill>
                    <w14:srgbClr w14:val="595959"/>
                  </w14:solidFill>
                </w14:textFill>
              </w:rPr>
              <w:t xml:space="preserve">Level 5 Associate Diploma in </w:t>
            </w:r>
          </w:p>
          <w:p>
            <w:pPr>
              <w:pStyle w:val="list in parag"/>
              <w:bidi w:val="0"/>
              <w:ind w:left="426" w:right="0" w:hanging="426"/>
              <w:jc w:val="left"/>
              <w:rPr>
                <w:rFonts w:ascii="Trebuchet MS" w:cs="Trebuchet MS" w:hAnsi="Trebuchet MS" w:eastAsia="Trebuchet MS"/>
                <w:outline w:val="0"/>
                <w:color w:val="004146"/>
                <w:sz w:val="48"/>
                <w:szCs w:val="48"/>
                <w:u w:color="004146"/>
                <w:shd w:val="nil" w:color="auto" w:fill="auto"/>
                <w:rtl w:val="0"/>
                <w14:textFill>
                  <w14:solidFill>
                    <w14:srgbClr w14:val="004146"/>
                  </w14:solidFill>
                </w14:textFill>
              </w:rPr>
            </w:pPr>
            <w:r>
              <w:rPr>
                <w:rFonts w:ascii="Trebuchet MS" w:hAnsi="Trebuchet MS"/>
                <w:outline w:val="0"/>
                <w:color w:val="004146"/>
                <w:sz w:val="48"/>
                <w:szCs w:val="48"/>
                <w:u w:color="004146"/>
                <w:shd w:val="nil" w:color="auto" w:fill="auto"/>
                <w:rtl w:val="0"/>
                <w:lang w:val="en-US"/>
                <w14:textFill>
                  <w14:solidFill>
                    <w14:srgbClr w14:val="004146"/>
                  </w14:solidFill>
                </w14:textFill>
              </w:rPr>
              <w:t xml:space="preserve">People Management </w:t>
            </w:r>
          </w:p>
          <w:p>
            <w:pPr>
              <w:pStyle w:val="list in parag"/>
              <w:bidi w:val="0"/>
              <w:ind w:left="340" w:right="0" w:hanging="340"/>
              <w:jc w:val="left"/>
              <w:rPr>
                <w:rtl w:val="0"/>
              </w:rPr>
            </w:pPr>
            <w:r>
              <w:rPr>
                <w:rFonts w:ascii="Trebuchet MS" w:hAnsi="Trebuchet MS"/>
                <w:i w:val="0"/>
                <w:iCs w:val="0"/>
                <w:outline w:val="0"/>
                <w:color w:val="004146"/>
                <w:sz w:val="48"/>
                <w:szCs w:val="48"/>
                <w:u w:color="004146"/>
                <w:shd w:val="nil" w:color="auto" w:fill="auto"/>
                <w:rtl w:val="0"/>
                <w:lang w:val="en-US"/>
                <w14:textFill>
                  <w14:solidFill>
                    <w14:srgbClr w14:val="004146"/>
                  </w14:solidFill>
                </w14:textFill>
              </w:rPr>
              <w:t>Organisational Learning and Development</w:t>
            </w:r>
            <w:r>
              <w:rPr>
                <w:rFonts w:ascii="Trebuchet MS" w:hAnsi="Trebuchet MS"/>
                <w:i w:val="0"/>
                <w:iCs w:val="0"/>
                <w:outline w:val="0"/>
                <w:color w:val="004147"/>
                <w:sz w:val="48"/>
                <w:szCs w:val="48"/>
                <w:u w:color="004147"/>
                <w:shd w:val="nil" w:color="auto" w:fill="auto"/>
                <w:rtl w:val="0"/>
                <w:lang w:val="en-US"/>
                <w14:textFill>
                  <w14:solidFill>
                    <w14:srgbClr w14:val="004147"/>
                  </w14:solidFill>
                </w14:textFill>
              </w:rPr>
              <w:t xml:space="preserve"> </w:t>
            </w:r>
          </w:p>
        </w:tc>
      </w:tr>
    </w:tbl>
    <w:p>
      <w:pPr>
        <w:pStyle w:val="Body"/>
      </w:pPr>
      <w:r>
        <w:rPr>
          <w:rFonts w:ascii="Arial Unicode MS" w:cs="Arial Unicode MS" w:hAnsi="Arial Unicode MS" w:eastAsia="Arial Unicode MS"/>
          <w:b w:val="0"/>
          <w:bCs w:val="0"/>
          <w:i w:val="0"/>
          <w:iCs w:val="0"/>
          <w:outline w:val="0"/>
          <w:color w:val="520d5d"/>
          <w:sz w:val="16"/>
          <w:szCs w:val="16"/>
          <w:u w:color="520d5d"/>
          <w14:textFill>
            <w14:solidFill>
              <w14:srgbClr w14:val="520D5D"/>
            </w14:solidFill>
          </w14:textFill>
        </w:rPr>
        <w:br w:type="page"/>
      </w:r>
    </w:p>
    <w:p>
      <w:pPr>
        <w:pStyle w:val="Body"/>
        <w:rPr>
          <w:rFonts w:ascii="Trebuchet MS" w:cs="Trebuchet MS" w:hAnsi="Trebuchet MS" w:eastAsia="Trebuchet MS"/>
          <w:b w:val="1"/>
          <w:bCs w:val="1"/>
          <w:outline w:val="0"/>
          <w:color w:val="520d5d"/>
          <w:sz w:val="72"/>
          <w:szCs w:val="72"/>
          <w:u w:color="520d5d"/>
          <w14:textFill>
            <w14:solidFill>
              <w14:srgbClr w14:val="520D5D"/>
            </w14:solidFill>
          </w14:textFil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line="240" w:lineRule="auto"/>
        <w:ind w:left="0" w:right="0" w:firstLine="0"/>
        <w:jc w:val="right"/>
        <w:rPr>
          <w:rFonts w:ascii="Trebuchet MS" w:cs="Trebuchet MS" w:hAnsi="Trebuchet MS" w:eastAsia="Trebuchet MS"/>
          <w:sz w:val="23"/>
          <w:szCs w:val="23"/>
          <w:u w:color="520d5d"/>
          <w:rtl w:val="0"/>
        </w:rPr>
      </w:pPr>
      <w:r>
        <w:rPr>
          <w:rFonts w:ascii="Trebuchet MS" w:hAnsi="Trebuchet MS"/>
          <w:sz w:val="23"/>
          <w:szCs w:val="23"/>
          <w:u w:color="520d5d"/>
          <w:rtl w:val="0"/>
          <w:lang w:val="it-IT"/>
        </w:rPr>
        <w:t>Level 5 Associate Diploma</w:t>
      </w:r>
    </w:p>
    <w:p>
      <w:pPr>
        <w:pStyle w:val="Body"/>
        <w:rPr>
          <w:rFonts w:ascii="Trebuchet MS" w:cs="Trebuchet MS" w:hAnsi="Trebuchet MS" w:eastAsia="Trebuchet MS"/>
          <w:outline w:val="0"/>
          <w:color w:val="520d5d"/>
          <w:u w:color="520d5d"/>
          <w14:textFill>
            <w14:solidFill>
              <w14:srgbClr w14:val="520D5D"/>
            </w14:solidFill>
          </w14:textFill>
        </w:rPr>
      </w:pPr>
    </w:p>
    <w:p>
      <w:pPr>
        <w:pStyle w:val="Body"/>
        <w:rPr>
          <w:rFonts w:ascii="Trebuchet MS" w:cs="Trebuchet MS" w:hAnsi="Trebuchet MS" w:eastAsia="Trebuchet MS"/>
        </w:rPr>
      </w:pPr>
    </w:p>
    <w:tbl>
      <w:tblPr>
        <w:tblW w:w="973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142"/>
        <w:gridCol w:w="798"/>
        <w:gridCol w:w="600"/>
        <w:gridCol w:w="199"/>
        <w:gridCol w:w="798"/>
        <w:gridCol w:w="401"/>
        <w:gridCol w:w="399"/>
        <w:gridCol w:w="798"/>
        <w:gridCol w:w="201"/>
        <w:gridCol w:w="598"/>
        <w:gridCol w:w="802"/>
      </w:tblGrid>
      <w:tr>
        <w:tblPrEx>
          <w:shd w:val="clear" w:color="auto" w:fill="cfcad0"/>
        </w:tblPrEx>
        <w:trPr>
          <w:trHeight w:val="250"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Centre number: </w:t>
            </w:r>
          </w:p>
        </w:tc>
        <w:tc>
          <w:tcPr>
            <w:tcW w:type="dxa" w:w="13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6</w:t>
            </w:r>
          </w:p>
        </w:tc>
        <w:tc>
          <w:tcPr>
            <w:tcW w:type="dxa" w:w="139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6</w:t>
            </w:r>
          </w:p>
        </w:tc>
        <w:tc>
          <w:tcPr>
            <w:tcW w:type="dxa" w:w="139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9</w:t>
            </w:r>
          </w:p>
        </w:tc>
        <w:tc>
          <w:tcPr>
            <w:tcW w:type="dxa" w:w="140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9"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Centre name:</w:t>
            </w:r>
            <w:r>
              <w:rPr>
                <w:rFonts w:ascii="Trebuchet MS" w:cs="Trebuchet MS" w:hAnsi="Trebuchet MS" w:eastAsia="Trebuchet MS"/>
                <w:b w:val="1"/>
                <w:bCs w:val="1"/>
                <w:shd w:val="nil" w:color="auto" w:fill="auto"/>
              </w:rPr>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UWTSD</w:t>
            </w:r>
          </w:p>
        </w:tc>
      </w:tr>
      <w:tr>
        <w:tblPrEx>
          <w:shd w:val="clear" w:color="auto" w:fill="cfcad0"/>
        </w:tblPrEx>
        <w:trPr>
          <w:trHeight w:val="509"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Learner number (1st 7 digits of CIPD Membership number):</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rtl w:val="0"/>
                <w:lang w:val="en-US"/>
              </w:rPr>
              <w:t>9</w:t>
            </w:r>
          </w:p>
        </w:tc>
        <w:tc>
          <w:tcPr>
            <w:tcW w:type="dxa" w:w="79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 xml:space="preserve"> </w:t>
            </w:r>
            <w:r>
              <w:rPr>
                <w:rFonts w:ascii="Trebuchet MS" w:hAnsi="Trebuchet MS"/>
                <w:shd w:val="nil" w:color="auto" w:fill="auto"/>
                <w:rtl w:val="0"/>
                <w:lang w:val="en-US"/>
              </w:rPr>
              <w:t>1</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9</w:t>
            </w:r>
          </w:p>
        </w:tc>
        <w:tc>
          <w:tcPr>
            <w:tcW w:type="dxa" w:w="80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9</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4</w:t>
            </w:r>
          </w:p>
        </w:tc>
        <w:tc>
          <w:tcPr>
            <w:tcW w:type="dxa" w:w="79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1</w:t>
            </w:r>
          </w:p>
        </w:tc>
        <w:tc>
          <w:tcPr>
            <w:tcW w:type="dxa" w:w="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0</w:t>
            </w:r>
          </w:p>
        </w:tc>
      </w:tr>
      <w:tr>
        <w:tblPrEx>
          <w:shd w:val="clear" w:color="auto" w:fill="cfcad0"/>
        </w:tblPrEx>
        <w:trPr>
          <w:trHeight w:val="250"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Learner surname: </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McGovern</w:t>
            </w:r>
          </w:p>
        </w:tc>
      </w:tr>
      <w:tr>
        <w:tblPrEx>
          <w:shd w:val="clear" w:color="auto" w:fill="cfcad0"/>
        </w:tblPrEx>
        <w:trPr>
          <w:trHeight w:val="250"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Learner other names: </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Maeve Margaret Jane</w:t>
            </w:r>
          </w:p>
        </w:tc>
      </w:tr>
      <w:tr>
        <w:tblPrEx>
          <w:shd w:val="clear" w:color="auto" w:fill="cfcad0"/>
        </w:tblPrEx>
        <w:trPr>
          <w:trHeight w:val="250" w:hRule="atLeast"/>
        </w:trPr>
        <w:tc>
          <w:tcPr>
            <w:tcW w:type="dxa" w:w="9736"/>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838e"/>
            <w:tcMar>
              <w:top w:type="dxa" w:w="80"/>
              <w:left w:type="dxa" w:w="80"/>
              <w:bottom w:type="dxa" w:w="80"/>
              <w:right w:type="dxa" w:w="80"/>
            </w:tcMar>
            <w:vAlign w:val="center"/>
          </w:tcPr>
          <w:p/>
        </w:tc>
      </w:tr>
      <w:tr>
        <w:tblPrEx>
          <w:shd w:val="clear" w:color="auto" w:fill="cfcad0"/>
        </w:tblPrEx>
        <w:trPr>
          <w:trHeight w:val="250"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Unit code: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5CO01</w:t>
            </w:r>
          </w:p>
        </w:tc>
      </w:tr>
      <w:tr>
        <w:tblPrEx>
          <w:shd w:val="clear" w:color="auto" w:fill="cfcad0"/>
        </w:tblPrEx>
        <w:trPr>
          <w:trHeight w:val="250"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Unit title: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Organisational performance and culture in practice</w:t>
            </w:r>
          </w:p>
        </w:tc>
      </w:tr>
      <w:tr>
        <w:tblPrEx>
          <w:shd w:val="clear" w:color="auto" w:fill="cfcad0"/>
        </w:tblPrEx>
        <w:trPr>
          <w:trHeight w:val="250"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Assessment ID:</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CIPD_5CO01_25_01</w:t>
            </w:r>
          </w:p>
        </w:tc>
      </w:tr>
      <w:tr>
        <w:tblPrEx>
          <w:shd w:val="clear" w:color="auto" w:fill="cfcad0"/>
        </w:tblPrEx>
        <w:trPr>
          <w:trHeight w:val="250"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Assessment start date: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08/10/25</w:t>
            </w:r>
          </w:p>
        </w:tc>
      </w:tr>
      <w:tr>
        <w:tblPrEx>
          <w:shd w:val="clear" w:color="auto" w:fill="cfcad0"/>
        </w:tblPrEx>
        <w:trPr>
          <w:trHeight w:val="250"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Assessment submission date: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Trebuchet MS" w:hAnsi="Trebuchet MS"/>
                <w:shd w:val="nil" w:color="auto" w:fill="auto"/>
                <w:rtl w:val="0"/>
                <w:lang w:val="en-US"/>
              </w:rPr>
              <w:t>01/12/25</w:t>
            </w:r>
          </w:p>
        </w:tc>
      </w:tr>
      <w:tr>
        <w:tblPrEx>
          <w:shd w:val="clear" w:color="auto" w:fill="cfcad0"/>
        </w:tblPrEx>
        <w:trPr>
          <w:trHeight w:val="509"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First resubmission date for centre marking </w:t>
            </w:r>
            <w:r>
              <w:rPr>
                <w:rFonts w:ascii="Trebuchet MS" w:hAnsi="Trebuchet MS" w:hint="default"/>
                <w:b w:val="1"/>
                <w:bCs w:val="1"/>
                <w:shd w:val="nil" w:color="auto" w:fill="auto"/>
                <w:rtl w:val="0"/>
                <w:lang w:val="en-US"/>
              </w:rPr>
              <w:t xml:space="preserve">– </w:t>
            </w:r>
            <w:r>
              <w:rPr>
                <w:rFonts w:ascii="Trebuchet MS" w:hAnsi="Trebuchet MS"/>
                <w:b w:val="1"/>
                <w:bCs w:val="1"/>
                <w:shd w:val="nil" w:color="auto" w:fill="auto"/>
                <w:rtl w:val="0"/>
                <w:lang w:val="en-US"/>
              </w:rPr>
              <w:t>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9"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Second resubmission date for centre marking </w:t>
            </w:r>
            <w:r>
              <w:rPr>
                <w:rFonts w:ascii="Trebuchet MS" w:hAnsi="Trebuchet MS" w:hint="default"/>
                <w:b w:val="1"/>
                <w:bCs w:val="1"/>
                <w:shd w:val="nil" w:color="auto" w:fill="auto"/>
                <w:rtl w:val="0"/>
                <w:lang w:val="en-US"/>
              </w:rPr>
              <w:t xml:space="preserve">– </w:t>
            </w:r>
            <w:r>
              <w:rPr>
                <w:rFonts w:ascii="Trebuchet MS" w:hAnsi="Trebuchet MS"/>
                <w:b w:val="1"/>
                <w:bCs w:val="1"/>
                <w:shd w:val="nil" w:color="auto" w:fill="auto"/>
                <w:rtl w:val="0"/>
                <w:lang w:val="en-US"/>
              </w:rPr>
              <w:t>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50"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Declared word count:</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4,995</w:t>
            </w:r>
          </w:p>
        </w:tc>
      </w:tr>
      <w:tr>
        <w:tblPrEx>
          <w:shd w:val="clear" w:color="auto" w:fill="cfcad0"/>
        </w:tblPrEx>
        <w:trPr>
          <w:trHeight w:val="509"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Declared word count resubmission 1 </w:t>
            </w:r>
            <w:r>
              <w:rPr>
                <w:rFonts w:ascii="Trebuchet MS" w:hAnsi="Trebuchet MS" w:hint="default"/>
                <w:b w:val="1"/>
                <w:bCs w:val="1"/>
                <w:shd w:val="nil" w:color="auto" w:fill="auto"/>
                <w:rtl w:val="0"/>
                <w:lang w:val="en-US"/>
              </w:rPr>
              <w:t xml:space="preserve">– </w:t>
            </w:r>
            <w:r>
              <w:rPr>
                <w:rFonts w:ascii="Trebuchet MS" w:hAnsi="Trebuchet MS"/>
                <w:b w:val="1"/>
                <w:bCs w:val="1"/>
                <w:shd w:val="nil" w:color="auto" w:fill="auto"/>
                <w:rtl w:val="0"/>
                <w:lang w:val="en-US"/>
              </w:rPr>
              <w:t>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9" w:hRule="atLeast"/>
        </w:trPr>
        <w:tc>
          <w:tcPr>
            <w:tcW w:type="dxa" w:w="4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Trebuchet MS" w:hAnsi="Trebuchet MS"/>
                <w:b w:val="1"/>
                <w:bCs w:val="1"/>
                <w:shd w:val="nil" w:color="auto" w:fill="auto"/>
                <w:rtl w:val="0"/>
                <w:lang w:val="en-US"/>
              </w:rPr>
              <w:t xml:space="preserve">Declared word count resubmission 2 </w:t>
            </w:r>
            <w:r>
              <w:rPr>
                <w:rFonts w:ascii="Trebuchet MS" w:hAnsi="Trebuchet MS" w:hint="default"/>
                <w:b w:val="1"/>
                <w:bCs w:val="1"/>
                <w:shd w:val="nil" w:color="auto" w:fill="auto"/>
                <w:rtl w:val="0"/>
                <w:lang w:val="en-US"/>
              </w:rPr>
              <w:t xml:space="preserve">– </w:t>
            </w:r>
            <w:r>
              <w:rPr>
                <w:rFonts w:ascii="Trebuchet MS" w:hAnsi="Trebuchet MS"/>
                <w:b w:val="1"/>
                <w:bCs w:val="1"/>
                <w:shd w:val="nil" w:color="auto" w:fill="auto"/>
                <w:rtl w:val="0"/>
                <w:lang w:val="en-US"/>
              </w:rPr>
              <w:t>if applicable:</w:t>
            </w:r>
          </w:p>
        </w:tc>
        <w:tc>
          <w:tcPr>
            <w:tcW w:type="dxa" w:w="5594"/>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spacing w:line="240" w:lineRule="auto"/>
        <w:rPr>
          <w:rFonts w:ascii="Trebuchet MS" w:cs="Trebuchet MS" w:hAnsi="Trebuchet MS" w:eastAsia="Trebuchet MS"/>
          <w:b w:val="1"/>
          <w:bCs w:val="1"/>
        </w:rPr>
      </w:pPr>
    </w:p>
    <w:p>
      <w:pPr>
        <w:pStyle w:val="Body"/>
        <w:rPr>
          <w:rFonts w:ascii="Trebuchet MS" w:cs="Trebuchet MS" w:hAnsi="Trebuchet MS" w:eastAsia="Trebuchet MS"/>
          <w:b w:val="1"/>
          <w:bCs w:val="1"/>
        </w:rPr>
      </w:pPr>
    </w:p>
    <w:p>
      <w:pPr>
        <w:pStyle w:val="Body"/>
        <w:sectPr>
          <w:headerReference w:type="default" r:id="rId4"/>
          <w:footerReference w:type="default" r:id="rId5"/>
          <w:pgSz w:w="11900" w:h="16840" w:orient="portrait"/>
          <w:pgMar w:top="3062" w:right="1077" w:bottom="340" w:left="1077" w:header="568" w:footer="454"/>
          <w:bidi w:val="0"/>
        </w:sectPr>
      </w:pPr>
    </w:p>
    <w:p>
      <w:pPr>
        <w:pStyle w:val="Nornal"/>
        <w:spacing w:after="0"/>
        <w:rPr>
          <w:rFonts w:ascii="Trebuchet MS" w:cs="Trebuchet MS" w:hAnsi="Trebuchet MS" w:eastAsia="Trebuchet MS"/>
          <w:b w:val="1"/>
          <w:bCs w:val="1"/>
          <w:outline w:val="0"/>
          <w:color w:val="004147"/>
          <w:sz w:val="48"/>
          <w:szCs w:val="48"/>
          <w:u w:color="004147"/>
          <w14:textFill>
            <w14:solidFill>
              <w14:srgbClr w14:val="004147"/>
            </w14:solidFill>
          </w14:textFill>
        </w:rPr>
      </w:pPr>
      <w:r>
        <w:rPr>
          <w:rFonts w:ascii="Trebuchet MS" w:cs="Trebuchet MS" w:hAnsi="Trebuchet MS" w:eastAsia="Trebuchet MS"/>
          <w:outline w:val="0"/>
          <w:color w:val="004147"/>
          <w:u w:color="004147"/>
          <w:shd w:val="clear" w:color="auto" w:fill="ffff00"/>
          <w14:textFill>
            <w14:solidFill>
              <w14:srgbClr w14:val="004147"/>
            </w14:solidFill>
          </w14:textFill>
        </w:rPr>
        <mc:AlternateContent>
          <mc:Choice Requires="wps">
            <w:drawing xmlns:a="http://schemas.openxmlformats.org/drawingml/2006/main">
              <wp:anchor distT="0" distB="0" distL="0" distR="0" simplePos="0" relativeHeight="251653120" behindDoc="1" locked="0" layoutInCell="1" allowOverlap="1">
                <wp:simplePos x="0" y="0"/>
                <wp:positionH relativeFrom="page">
                  <wp:posOffset>721359</wp:posOffset>
                </wp:positionH>
                <wp:positionV relativeFrom="page">
                  <wp:posOffset>720090</wp:posOffset>
                </wp:positionV>
                <wp:extent cx="6115050" cy="1143000"/>
                <wp:effectExtent l="0" t="0" r="0" b="0"/>
                <wp:wrapNone/>
                <wp:docPr id="1073741827" name="officeArt object" descr="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6" style="visibility:visible;position:absolute;margin-left:56.8pt;margin-top:56.7pt;width:481.5pt;height:90.0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val="1"/>
          <w:bCs w:val="1"/>
          <w:outline w:val="0"/>
          <w:color w:val="004147"/>
          <w:sz w:val="48"/>
          <w:szCs w:val="48"/>
          <w:u w:color="004147"/>
          <w:rtl w:val="0"/>
          <w:lang w:val="en-US"/>
          <w14:textFill>
            <w14:solidFill>
              <w14:srgbClr w14:val="004147"/>
            </w14:solidFill>
          </w14:textFill>
        </w:rPr>
        <w:t>5CO01</w:t>
      </w:r>
      <w:r>
        <w:rPr>
          <w:rFonts w:ascii="Trebuchet MS" w:cs="Trebuchet MS" w:hAnsi="Trebuchet MS" w:eastAsia="Trebuchet MS"/>
          <w:b w:val="1"/>
          <w:bCs w:val="1"/>
          <w:outline w:val="0"/>
          <w:color w:val="004147"/>
          <w:sz w:val="48"/>
          <w:szCs w:val="48"/>
          <w:u w:color="004147"/>
          <w14:textFill>
            <w14:solidFill>
              <w14:srgbClr w14:val="004147"/>
            </w14:solidFill>
          </w14:textFill>
        </w:rPr>
        <w:br w:type="textWrapping"/>
      </w:r>
      <w:r>
        <w:rPr>
          <w:rFonts w:ascii="Trebuchet MS" w:hAnsi="Trebuchet MS"/>
          <w:b w:val="1"/>
          <w:bCs w:val="1"/>
          <w:outline w:val="0"/>
          <w:color w:val="004147"/>
          <w:sz w:val="48"/>
          <w:szCs w:val="48"/>
          <w:u w:color="004147"/>
          <w:rtl w:val="0"/>
          <w:lang w:val="en-US"/>
          <w14:textFill>
            <w14:solidFill>
              <w14:srgbClr w14:val="004147"/>
            </w14:solidFill>
          </w14:textFill>
        </w:rPr>
        <w:t xml:space="preserve">Organisational performance and culture in practice </w:t>
      </w:r>
    </w:p>
    <w:p>
      <w:pPr>
        <w:pStyle w:val="Normal (Web)"/>
        <w:shd w:val="clear" w:color="auto" w:fill="ffffff"/>
        <w:rPr>
          <w:rFonts w:ascii="Trebuchet MS" w:cs="Trebuchet MS" w:hAnsi="Trebuchet MS" w:eastAsia="Trebuchet MS"/>
        </w:rPr>
      </w:pPr>
      <w:r>
        <w:rPr>
          <w:rFonts w:ascii="Trebuchet MS" w:hAnsi="Trebuchet MS"/>
          <w:rtl w:val="0"/>
          <w:lang w:val="en-US"/>
        </w:rPr>
        <w:t xml:space="preserve">This unit assessment examines the connections between organisational structure and the wider world of work in a business context. It highlights the factors and trends, including the digital environment, that impact on business strategy and workforce planning, recognising the influence of culture, employee wellbeing and behaviour in delivering change and organisational performance. </w:t>
      </w:r>
    </w:p>
    <w:p>
      <w:pPr>
        <w:pStyle w:val="Normal (Web)"/>
        <w:rPr>
          <w:rFonts w:ascii="Trebuchet MS" w:cs="Trebuchet MS" w:hAnsi="Trebuchet MS" w:eastAsia="Trebuchet MS"/>
          <w:b w:val="1"/>
          <w:bCs w:val="1"/>
          <w:outline w:val="0"/>
          <w:color w:val="004147"/>
          <w:sz w:val="32"/>
          <w:szCs w:val="32"/>
          <w:u w:color="004147"/>
          <w14:textFill>
            <w14:solidFill>
              <w14:srgbClr w14:val="004147"/>
            </w14:solidFill>
          </w14:textFill>
        </w:rPr>
      </w:pPr>
      <w:r>
        <w:rPr>
          <w:rFonts w:ascii="Trebuchet MS" w:cs="Trebuchet MS" w:hAnsi="Trebuchet MS" w:eastAsia="Trebuchet MS"/>
          <w:outline w:val="0"/>
          <w:color w:val="004147"/>
          <w:sz w:val="32"/>
          <w:szCs w:val="32"/>
          <w:u w:color="004147"/>
          <w:shd w:val="clear" w:color="auto" w:fill="ffff00"/>
          <w14:textFill>
            <w14:solidFill>
              <w14:srgbClr w14:val="004147"/>
            </w14:solidFill>
          </w14:textFill>
        </w:rPr>
        <mc:AlternateContent>
          <mc:Choice Requires="wps">
            <w:drawing xmlns:a="http://schemas.openxmlformats.org/drawingml/2006/main">
              <wp:anchor distT="0" distB="0" distL="0" distR="0" simplePos="0" relativeHeight="251654144" behindDoc="1" locked="0" layoutInCell="1" allowOverlap="1">
                <wp:simplePos x="0" y="0"/>
                <wp:positionH relativeFrom="page">
                  <wp:posOffset>673100</wp:posOffset>
                </wp:positionH>
                <wp:positionV relativeFrom="line">
                  <wp:posOffset>1905</wp:posOffset>
                </wp:positionV>
                <wp:extent cx="6165850" cy="5664200"/>
                <wp:effectExtent l="0" t="0" r="0" b="0"/>
                <wp:wrapNone/>
                <wp:docPr id="1073741828" name="officeArt object" descr="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0pt;margin-top:0.2pt;width:485.5pt;height:446.0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rPr>
          <w:rFonts w:ascii="Trebuchet MS" w:hAnsi="Trebuchet MS"/>
          <w:b w:val="1"/>
          <w:bCs w:val="1"/>
          <w:outline w:val="0"/>
          <w:color w:val="004147"/>
          <w:sz w:val="32"/>
          <w:szCs w:val="32"/>
          <w:u w:color="004147"/>
          <w:rtl w:val="0"/>
          <w:lang w:val="en-US"/>
          <w14:textFill>
            <w14:solidFill>
              <w14:srgbClr w14:val="004147"/>
            </w14:solidFill>
          </w14:textFill>
        </w:rPr>
        <w:t>CIPD</w:t>
      </w:r>
      <w:r>
        <w:rPr>
          <w:rFonts w:ascii="Trebuchet MS" w:hAnsi="Trebuchet MS" w:hint="default"/>
          <w:b w:val="1"/>
          <w:bCs w:val="1"/>
          <w:outline w:val="0"/>
          <w:color w:val="004147"/>
          <w:sz w:val="32"/>
          <w:szCs w:val="32"/>
          <w:u w:color="004147"/>
          <w:rtl w:val="0"/>
          <w:lang w:val="en-US"/>
          <w14:textFill>
            <w14:solidFill>
              <w14:srgbClr w14:val="004147"/>
            </w14:solidFill>
          </w14:textFill>
        </w:rPr>
        <w:t>’</w:t>
      </w:r>
      <w:r>
        <w:rPr>
          <w:rFonts w:ascii="Trebuchet MS" w:hAnsi="Trebuchet MS"/>
          <w:b w:val="1"/>
          <w:bCs w:val="1"/>
          <w:outline w:val="0"/>
          <w:color w:val="004147"/>
          <w:sz w:val="32"/>
          <w:szCs w:val="32"/>
          <w:u w:color="004147"/>
          <w:rtl w:val="0"/>
          <w:lang w:val="en-US"/>
          <w14:textFill>
            <w14:solidFill>
              <w14:srgbClr w14:val="004147"/>
            </w14:solidFill>
          </w14:textFill>
        </w:rPr>
        <w:t>s insight</w:t>
      </w:r>
    </w:p>
    <w:p>
      <w:pPr>
        <w:pStyle w:val="Nornal"/>
        <w:rPr>
          <w:rFonts w:ascii="Trebuchet MS" w:cs="Trebuchet MS" w:hAnsi="Trebuchet MS" w:eastAsia="Trebuchet MS"/>
          <w:b w:val="1"/>
          <w:bCs w:val="1"/>
          <w:outline w:val="0"/>
          <w:color w:val="004147"/>
          <w:sz w:val="32"/>
          <w:szCs w:val="32"/>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We provide you with this information from our website to connect you with our research and insights on the topic, so you can explore our latest thinking.  It is not intended to replace the learning and formative assessment provided by your Study Centre.</w:t>
      </w:r>
    </w:p>
    <w:p>
      <w:pPr>
        <w:pStyle w:val="Body"/>
        <w:rPr>
          <w:rFonts w:ascii="Trebuchet MS" w:cs="Trebuchet MS" w:hAnsi="Trebuchet MS" w:eastAsia="Trebuchet MS"/>
          <w:b w:val="1"/>
          <w:bCs w:val="1"/>
          <w:outline w:val="0"/>
          <w:color w:val="004147"/>
          <w:u w:color="004147"/>
          <w14:textFill>
            <w14:solidFill>
              <w14:srgbClr w14:val="004147"/>
            </w14:solidFill>
          </w14:textFill>
        </w:rPr>
      </w:pPr>
      <w:r>
        <w:rPr>
          <w:rFonts w:ascii="Trebuchet MS" w:hAnsi="Trebuchet MS"/>
          <w:b w:val="1"/>
          <w:bCs w:val="1"/>
          <w:outline w:val="0"/>
          <w:color w:val="004147"/>
          <w:u w:color="004147"/>
          <w:rtl w:val="0"/>
          <w:lang w:val="en-US"/>
          <w14:textFill>
            <w14:solidFill>
              <w14:srgbClr w14:val="004147"/>
            </w14:solidFill>
          </w14:textFill>
        </w:rPr>
        <w:t>Organisational climate and culture (October 2024)</w:t>
      </w:r>
    </w:p>
    <w:p>
      <w:pPr>
        <w:pStyle w:val="p1"/>
        <w:spacing w:before="150"/>
        <w:rPr>
          <w:rFonts w:ascii="Trebuchet MS" w:cs="Trebuchet MS" w:hAnsi="Trebuchet MS" w:eastAsia="Trebuchet MS"/>
          <w:outline w:val="0"/>
          <w:color w:val="004147"/>
          <w:sz w:val="22"/>
          <w:szCs w:val="22"/>
          <w:u w:color="004147"/>
          <w14:textFill>
            <w14:solidFill>
              <w14:srgbClr w14:val="004147"/>
            </w14:solidFill>
          </w14:textFill>
        </w:rPr>
      </w:pPr>
      <w:r>
        <w:rPr>
          <w:rFonts w:ascii="Trebuchet MS" w:hAnsi="Trebuchet MS"/>
          <w:outline w:val="0"/>
          <w:color w:val="004147"/>
          <w:sz w:val="22"/>
          <w:szCs w:val="22"/>
          <w:u w:color="004147"/>
          <w:rtl w:val="0"/>
          <w:lang w:val="en-US"/>
          <w14:textFill>
            <w14:solidFill>
              <w14:srgbClr w14:val="004147"/>
            </w14:solidFill>
          </w14:textFill>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w:t>
      </w:r>
      <w:r>
        <w:rPr>
          <w:rFonts w:ascii="Trebuchet MS" w:hAnsi="Trebuchet MS" w:hint="default"/>
          <w:outline w:val="0"/>
          <w:color w:val="004147"/>
          <w:sz w:val="22"/>
          <w:szCs w:val="22"/>
          <w:u w:color="004147"/>
          <w:rtl w:val="0"/>
          <w:lang w:val="en-US"/>
          <w14:textFill>
            <w14:solidFill>
              <w14:srgbClr w14:val="004147"/>
            </w14:solidFill>
          </w14:textFill>
        </w:rPr>
        <w:t>’</w:t>
      </w:r>
      <w:r>
        <w:rPr>
          <w:rFonts w:ascii="Trebuchet MS" w:hAnsi="Trebuchet MS"/>
          <w:outline w:val="0"/>
          <w:color w:val="004147"/>
          <w:sz w:val="22"/>
          <w:szCs w:val="22"/>
          <w:u w:color="004147"/>
          <w:rtl w:val="0"/>
          <w:lang w:val="en-US"/>
          <w14:textFill>
            <w14:solidFill>
              <w14:srgbClr w14:val="004147"/>
            </w14:solidFill>
          </w14:textFill>
        </w:rPr>
        <w:t>t actually pin down what we</w:t>
      </w:r>
      <w:r>
        <w:rPr>
          <w:rFonts w:ascii="Trebuchet MS" w:hAnsi="Trebuchet MS" w:hint="default"/>
          <w:outline w:val="0"/>
          <w:color w:val="004147"/>
          <w:sz w:val="22"/>
          <w:szCs w:val="22"/>
          <w:u w:color="004147"/>
          <w:rtl w:val="0"/>
          <w:lang w:val="en-US"/>
          <w14:textFill>
            <w14:solidFill>
              <w14:srgbClr w14:val="004147"/>
            </w14:solidFill>
          </w14:textFill>
        </w:rPr>
        <w:t>’</w:t>
      </w:r>
      <w:r>
        <w:rPr>
          <w:rFonts w:ascii="Trebuchet MS" w:hAnsi="Trebuchet MS"/>
          <w:outline w:val="0"/>
          <w:color w:val="004147"/>
          <w:sz w:val="22"/>
          <w:szCs w:val="22"/>
          <w:u w:color="004147"/>
          <w:rtl w:val="0"/>
          <w:lang w:val="en-US"/>
          <w14:textFill>
            <w14:solidFill>
              <w14:srgbClr w14:val="004147"/>
            </w14:solidFill>
          </w14:textFill>
        </w:rPr>
        <w:t xml:space="preserve">re looking to change. Rather than culture, focusing on organisational climate </w:t>
      </w:r>
      <w:r>
        <w:rPr>
          <w:rFonts w:ascii="Trebuchet MS" w:hAnsi="Trebuchet MS" w:hint="default"/>
          <w:outline w:val="0"/>
          <w:color w:val="004147"/>
          <w:sz w:val="22"/>
          <w:szCs w:val="22"/>
          <w:u w:color="004147"/>
          <w:rtl w:val="0"/>
          <w:lang w:val="en-US"/>
          <w14:textFill>
            <w14:solidFill>
              <w14:srgbClr w14:val="004147"/>
            </w14:solidFill>
          </w14:textFill>
        </w:rPr>
        <w:t xml:space="preserve">– </w:t>
      </w:r>
      <w:r>
        <w:rPr>
          <w:rFonts w:ascii="Trebuchet MS" w:hAnsi="Trebuchet MS"/>
          <w:outline w:val="0"/>
          <w:color w:val="004147"/>
          <w:sz w:val="22"/>
          <w:szCs w:val="22"/>
          <w:u w:color="004147"/>
          <w:rtl w:val="0"/>
          <w:lang w:val="en-US"/>
          <w14:textFill>
            <w14:solidFill>
              <w14:srgbClr w14:val="004147"/>
            </w14:solidFill>
          </w14:textFill>
        </w:rPr>
        <w:t xml:space="preserve">the meaning and behaviour attached to policies, practices and procedures employees experience </w:t>
      </w:r>
      <w:r>
        <w:rPr>
          <w:rFonts w:ascii="Trebuchet MS" w:hAnsi="Trebuchet MS" w:hint="default"/>
          <w:outline w:val="0"/>
          <w:color w:val="004147"/>
          <w:sz w:val="22"/>
          <w:szCs w:val="22"/>
          <w:u w:color="004147"/>
          <w:rtl w:val="0"/>
          <w:lang w:val="en-US"/>
          <w14:textFill>
            <w14:solidFill>
              <w14:srgbClr w14:val="004147"/>
            </w14:solidFill>
          </w14:textFill>
        </w:rPr>
        <w:t xml:space="preserve">– </w:t>
      </w:r>
      <w:r>
        <w:rPr>
          <w:rFonts w:ascii="Trebuchet MS" w:hAnsi="Trebuchet MS"/>
          <w:outline w:val="0"/>
          <w:color w:val="004147"/>
          <w:sz w:val="22"/>
          <w:szCs w:val="22"/>
          <w:u w:color="004147"/>
          <w:rtl w:val="0"/>
          <w:lang w:val="en-US"/>
          <w14:textFill>
            <w14:solidFill>
              <w14:srgbClr w14:val="004147"/>
            </w14:solidFill>
          </w14:textFill>
        </w:rPr>
        <w:t>is a much more specific, tangible way to positively influence the workplace. This factsheet explores why organisational culture is a popular but limited construct, and why shifting to organisational climate is much more effective for employers.</w:t>
      </w:r>
    </w:p>
    <w:p>
      <w:pPr>
        <w:pStyle w:val="p1"/>
        <w:rPr>
          <w:rFonts w:ascii="Trebuchet MS" w:cs="Trebuchet MS" w:hAnsi="Trebuchet MS" w:eastAsia="Trebuchet MS"/>
          <w:outline w:val="0"/>
          <w:color w:val="004147"/>
          <w:sz w:val="22"/>
          <w:szCs w:val="22"/>
          <w:u w:color="004147"/>
          <w14:textFill>
            <w14:solidFill>
              <w14:srgbClr w14:val="004147"/>
            </w14:solidFill>
          </w14:textFill>
        </w:rPr>
      </w:pPr>
      <w:r>
        <w:rPr>
          <w:rFonts w:ascii="Trebuchet MS" w:hAnsi="Trebuchet MS"/>
          <w:outline w:val="0"/>
          <w:color w:val="004147"/>
          <w:sz w:val="22"/>
          <w:szCs w:val="22"/>
          <w:u w:color="004147"/>
          <w:rtl w:val="0"/>
          <w:lang w:val="en-US"/>
          <w14:textFill>
            <w14:solidFill>
              <w14:srgbClr w14:val="004147"/>
            </w14:solidFill>
          </w14:textFill>
        </w:rPr>
        <w:t>Explore</w:t>
      </w:r>
      <w:r>
        <w:rPr>
          <w:rFonts w:ascii="Trebuchet MS" w:hAnsi="Trebuchet MS" w:hint="default"/>
          <w:outline w:val="0"/>
          <w:color w:val="004147"/>
          <w:sz w:val="22"/>
          <w:szCs w:val="22"/>
          <w:u w:color="004147"/>
          <w:rtl w:val="0"/>
          <w:lang w:val="en-US"/>
          <w14:textFill>
            <w14:solidFill>
              <w14:srgbClr w14:val="004147"/>
            </w14:solidFill>
          </w14:textFill>
        </w:rPr>
        <w:t> </w:t>
      </w:r>
      <w:r>
        <w:rPr>
          <w:rStyle w:val="Hyperlink.0"/>
        </w:rPr>
        <w:fldChar w:fldCharType="begin" w:fldLock="0"/>
      </w:r>
      <w:r>
        <w:rPr>
          <w:rStyle w:val="Hyperlink.0"/>
        </w:rPr>
        <w:instrText xml:space="preserve"> HYPERLINK "https://www.cipd.org/uk/views-and-insights/cipd-viewpoint/organisational-culture/"</w:instrText>
      </w:r>
      <w:r>
        <w:rPr>
          <w:rStyle w:val="Hyperlink.0"/>
        </w:rPr>
        <w:fldChar w:fldCharType="separate" w:fldLock="0"/>
      </w:r>
      <w:r>
        <w:rPr>
          <w:rStyle w:val="Hyperlink.0"/>
          <w:rtl w:val="0"/>
        </w:rPr>
        <w:t>our viewpoint on organisational culture</w:t>
      </w:r>
      <w:r>
        <w:rPr/>
        <w:fldChar w:fldCharType="end" w:fldLock="0"/>
      </w:r>
      <w:r>
        <w:rPr>
          <w:rFonts w:ascii="Trebuchet MS" w:hAnsi="Trebuchet MS" w:hint="default"/>
          <w:outline w:val="0"/>
          <w:color w:val="004147"/>
          <w:sz w:val="22"/>
          <w:szCs w:val="22"/>
          <w:u w:color="004147"/>
          <w:rtl w:val="0"/>
          <w:lang w:val="en-US"/>
          <w14:textFill>
            <w14:solidFill>
              <w14:srgbClr w14:val="004147"/>
            </w14:solidFill>
          </w14:textFill>
        </w:rPr>
        <w:t> </w:t>
      </w:r>
      <w:r>
        <w:rPr>
          <w:rFonts w:ascii="Trebuchet MS" w:hAnsi="Trebuchet MS"/>
          <w:outline w:val="0"/>
          <w:color w:val="004147"/>
          <w:sz w:val="22"/>
          <w:szCs w:val="22"/>
          <w:u w:color="004147"/>
          <w:rtl w:val="0"/>
          <w:lang w:val="en-US"/>
          <w14:textFill>
            <w14:solidFill>
              <w14:srgbClr w14:val="004147"/>
            </w14:solidFill>
          </w14:textFill>
        </w:rPr>
        <w:t>in more detail, along with actions for government and recommendations for employers.</w:t>
      </w:r>
    </w:p>
    <w:p>
      <w:pPr>
        <w:pStyle w:val="Body"/>
        <w:rPr>
          <w:rStyle w:val="Hyperlink.1"/>
        </w:rPr>
      </w:pPr>
      <w:r>
        <w:rPr>
          <w:rStyle w:val="Hyperlink.1"/>
        </w:rPr>
        <w:fldChar w:fldCharType="begin" w:fldLock="0"/>
      </w:r>
      <w:r>
        <w:rPr>
          <w:rStyle w:val="Hyperlink.1"/>
        </w:rPr>
        <w:instrText xml:space="preserve"> HYPERLINK "https://www.cipd.org/uk/knowledge/factsheets/organisation-culture-change-factsheet/"</w:instrText>
      </w:r>
      <w:r>
        <w:rPr>
          <w:rStyle w:val="Hyperlink.1"/>
        </w:rPr>
        <w:fldChar w:fldCharType="separate" w:fldLock="0"/>
      </w:r>
      <w:r>
        <w:rPr>
          <w:rStyle w:val="Hyperlink.1"/>
          <w:rFonts w:cs="Arial Unicode MS" w:eastAsia="Arial Unicode MS"/>
          <w:rtl w:val="0"/>
          <w:lang w:val="en-US"/>
        </w:rPr>
        <w:t>https://www.cipd.org/uk/knowledge/factsheets/organisation-culture-change-factsheet/</w:t>
      </w:r>
      <w:r>
        <w:rPr/>
        <w:fldChar w:fldCharType="end" w:fldLock="0"/>
      </w:r>
    </w:p>
    <w:p>
      <w:pPr>
        <w:pStyle w:val="Body"/>
        <w:rPr>
          <w:rFonts w:ascii="Trebuchet MS" w:cs="Trebuchet MS" w:hAnsi="Trebuchet MS" w:eastAsia="Trebuchet MS"/>
        </w:rPr>
      </w:pPr>
    </w:p>
    <w:p>
      <w:pPr>
        <w:pStyle w:val="Body"/>
        <w:rPr>
          <w:rFonts w:ascii="Trebuchet MS" w:cs="Trebuchet MS" w:hAnsi="Trebuchet MS" w:eastAsia="Trebuchet MS"/>
          <w:b w:val="1"/>
          <w:bCs w:val="1"/>
          <w:outline w:val="0"/>
          <w:color w:val="004147"/>
          <w:u w:color="004147"/>
          <w14:textFill>
            <w14:solidFill>
              <w14:srgbClr w14:val="004147"/>
            </w14:solidFill>
          </w14:textFill>
        </w:rPr>
      </w:pPr>
    </w:p>
    <w:p>
      <w:pPr>
        <w:pStyle w:val="Body"/>
        <w:rPr>
          <w:rFonts w:ascii="Trebuchet MS" w:cs="Trebuchet MS" w:hAnsi="Trebuchet MS" w:eastAsia="Trebuchet MS"/>
          <w:b w:val="1"/>
          <w:bCs w:val="1"/>
          <w:outline w:val="0"/>
          <w:color w:val="004147"/>
          <w:u w:color="004147"/>
          <w14:textFill>
            <w14:solidFill>
              <w14:srgbClr w14:val="004147"/>
            </w14:solidFill>
          </w14:textFill>
        </w:rPr>
      </w:pPr>
      <w:r>
        <w:rPr>
          <w:rFonts w:ascii="Trebuchet MS" w:hAnsi="Trebuchet MS"/>
          <w:b w:val="1"/>
          <w:bCs w:val="1"/>
          <w:outline w:val="0"/>
          <w:color w:val="004147"/>
          <w:u w:color="004147"/>
          <w:rtl w:val="0"/>
          <w:lang w:val="en-US"/>
          <w14:textFill>
            <w14:solidFill>
              <w14:srgbClr w14:val="004147"/>
            </w14:solidFill>
          </w14:textFill>
        </w:rPr>
        <w:t>Organisation development (May 2024)</w:t>
      </w:r>
    </w:p>
    <w:p>
      <w:pPr>
        <w:pStyle w:val="Body"/>
        <w:spacing w:before="150"/>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In an ever evolving world of work, it</w:t>
      </w:r>
      <w:r>
        <w:rPr>
          <w:rFonts w:ascii="Trebuchet MS" w:hAnsi="Trebuchet MS" w:hint="default"/>
          <w:outline w:val="0"/>
          <w:color w:val="004147"/>
          <w:u w:color="004147"/>
          <w:rtl w:val="0"/>
          <w:lang w:val="en-US"/>
          <w14:textFill>
            <w14:solidFill>
              <w14:srgbClr w14:val="004147"/>
            </w14:solidFill>
          </w14:textFill>
        </w:rPr>
        <w:t>’</w:t>
      </w:r>
      <w:r>
        <w:rPr>
          <w:rFonts w:ascii="Trebuchet MS" w:hAnsi="Trebuchet MS"/>
          <w:outline w:val="0"/>
          <w:color w:val="004147"/>
          <w:u w:color="004147"/>
          <w:rtl w:val="0"/>
          <w:lang w:val="en-US"/>
          <w14:textFill>
            <w14:solidFill>
              <w14:srgbClr w14:val="004147"/>
            </w14:solidFill>
          </w14:textFill>
        </w:rPr>
        <w:t>s important that organisations adapt to ensure businesses performance.</w:t>
      </w:r>
      <w:r>
        <w:rPr>
          <w:rFonts w:ascii="Trebuchet MS" w:hAnsi="Trebuchet MS" w:hint="default"/>
          <w:outline w:val="0"/>
          <w:color w:val="004147"/>
          <w:u w:color="004147"/>
          <w:rtl w:val="0"/>
          <w:lang w:val="en-US"/>
          <w14:textFill>
            <w14:solidFill>
              <w14:srgbClr w14:val="004147"/>
            </w14:solidFill>
          </w14:textFill>
        </w:rPr>
        <w:t> </w:t>
      </w:r>
      <w:r>
        <w:rPr>
          <w:rFonts w:ascii="Trebuchet MS" w:hAnsi="Trebuchet MS"/>
          <w:outline w:val="0"/>
          <w:color w:val="004147"/>
          <w:u w:color="004147"/>
          <w:rtl w:val="0"/>
          <w:lang w:val="en-US"/>
          <w14:textFill>
            <w14:solidFill>
              <w14:srgbClr w14:val="004147"/>
            </w14:solidFill>
          </w14:textFill>
        </w:rPr>
        <w:t>This factsheet explains what organisation development (ODV) is, what areas of focus and expertise it involves, and explores what ODV looks like in practice.</w:t>
      </w:r>
      <w:r>
        <w:rPr>
          <w:rFonts w:ascii="Trebuchet MS" w:hAnsi="Trebuchet MS" w:hint="default"/>
          <w:outline w:val="0"/>
          <w:color w:val="004147"/>
          <w:u w:color="004147"/>
          <w:rtl w:val="0"/>
          <w:lang w:val="en-US"/>
          <w14:textFill>
            <w14:solidFill>
              <w14:srgbClr w14:val="004147"/>
            </w14:solidFill>
          </w14:textFill>
        </w:rPr>
        <w:t> </w:t>
      </w:r>
    </w:p>
    <w:p>
      <w:pPr>
        <w:pStyle w:val="Body"/>
        <w:spacing w:before="150"/>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There are many ways to describe ODV, all of which share common features despite their varied meanings. In this factsheet we will use the abbreviation ODV rather than OD to distinguish organisation development from organisation design.</w:t>
      </w:r>
      <w:r>
        <w:rPr>
          <w:rFonts w:ascii="Trebuchet MS" w:hAnsi="Trebuchet MS" w:hint="default"/>
          <w:outline w:val="0"/>
          <w:color w:val="004147"/>
          <w:u w:color="004147"/>
          <w:rtl w:val="0"/>
          <w:lang w:val="en-US"/>
          <w14:textFill>
            <w14:solidFill>
              <w14:srgbClr w14:val="004147"/>
            </w14:solidFill>
          </w14:textFill>
        </w:rPr>
        <w:t> </w:t>
      </w:r>
    </w:p>
    <w:p>
      <w:pPr>
        <w:pStyle w:val="Body"/>
        <w:rPr>
          <w:rStyle w:val="Hyperlink.1"/>
        </w:rPr>
      </w:pPr>
      <w:r>
        <w:rPr>
          <w:rStyle w:val="Hyperlink.1"/>
        </w:rPr>
        <w:fldChar w:fldCharType="begin" w:fldLock="0"/>
      </w:r>
      <w:r>
        <w:rPr>
          <w:rStyle w:val="Hyperlink.1"/>
        </w:rPr>
        <w:instrText xml:space="preserve"> HYPERLINK "https://www.cipd.org/uk/knowledge/factsheets/organisational-development-factsheet/"</w:instrText>
      </w:r>
      <w:r>
        <w:rPr>
          <w:rStyle w:val="Hyperlink.1"/>
        </w:rPr>
        <w:fldChar w:fldCharType="separate" w:fldLock="0"/>
      </w:r>
      <w:r>
        <w:rPr>
          <w:rStyle w:val="Hyperlink.1"/>
          <w:rFonts w:cs="Arial Unicode MS" w:eastAsia="Arial Unicode MS"/>
          <w:rtl w:val="0"/>
          <w:lang w:val="en-US"/>
        </w:rPr>
        <w:t>https://www.cipd.org/uk/knowledge/factsheets/organisational-development-factsheet/</w:t>
      </w:r>
      <w:r>
        <w:rPr/>
        <w:fldChar w:fldCharType="end" w:fldLock="0"/>
      </w:r>
    </w:p>
    <w:p>
      <w:pPr>
        <w:pStyle w:val="Body"/>
        <w:spacing w:line="244" w:lineRule="auto"/>
        <w:rPr>
          <w:rStyle w:val="Link"/>
          <w:rFonts w:ascii="Trebuchet MS" w:cs="Trebuchet MS" w:hAnsi="Trebuchet MS" w:eastAsia="Trebuchet MS"/>
          <w:b w:val="1"/>
          <w:bCs w:val="1"/>
          <w:outline w:val="0"/>
          <w:color w:val="004147"/>
          <w:u w:val="single" w:color="004147"/>
          <w14:textFill>
            <w14:solidFill>
              <w14:srgbClr w14:val="004147"/>
            </w14:solidFill>
          </w14:textFill>
        </w:rPr>
      </w:pPr>
    </w:p>
    <w:p>
      <w:pPr>
        <w:pStyle w:val="Heading 2"/>
        <w:rPr>
          <w:rFonts w:ascii="Trebuchet MS" w:cs="Trebuchet MS" w:hAnsi="Trebuchet MS" w:eastAsia="Trebuchet MS"/>
          <w:sz w:val="24"/>
          <w:szCs w:val="24"/>
        </w:rPr>
      </w:pPr>
    </w:p>
    <w:p>
      <w:pPr>
        <w:pStyle w:val="Body"/>
      </w:pPr>
    </w:p>
    <w:p>
      <w:pPr>
        <w:pStyle w:val="Heading 2"/>
        <w:rPr>
          <w:rFonts w:ascii="Trebuchet MS" w:cs="Trebuchet MS" w:hAnsi="Trebuchet MS" w:eastAsia="Trebuchet MS"/>
        </w:rPr>
      </w:pPr>
      <w:r>
        <w:rPr>
          <w:rFonts w:ascii="Trebuchet MS" w:cs="Trebuchet MS" w:hAnsi="Trebuchet MS" w:eastAsia="Trebuchet MS"/>
          <w:outline w:val="0"/>
          <w:color w:val="004147"/>
          <w:sz w:val="24"/>
          <w:szCs w:val="24"/>
          <w:u w:color="004147"/>
          <w:shd w:val="clear" w:color="auto" w:fill="ffff00"/>
          <w14:textFill>
            <w14:solidFill>
              <w14:srgbClr w14:val="004147"/>
            </w14:solidFill>
          </w14:textFill>
        </w:rPr>
        <mc:AlternateContent>
          <mc:Choice Requires="wps">
            <w:drawing xmlns:a="http://schemas.openxmlformats.org/drawingml/2006/main">
              <wp:anchor distT="0" distB="0" distL="0" distR="0" simplePos="0" relativeHeight="251655168" behindDoc="1" locked="0" layoutInCell="1" allowOverlap="1">
                <wp:simplePos x="0" y="0"/>
                <wp:positionH relativeFrom="page">
                  <wp:posOffset>641295</wp:posOffset>
                </wp:positionH>
                <wp:positionV relativeFrom="line">
                  <wp:posOffset>3865</wp:posOffset>
                </wp:positionV>
                <wp:extent cx="6032500" cy="1212850"/>
                <wp:effectExtent l="0" t="0" r="0" b="0"/>
                <wp:wrapNone/>
                <wp:docPr id="1073741829" name="officeArt object" descr="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0.5pt;margin-top:0.3pt;width:475.0pt;height:95.5pt;z-index:-251661312;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rPr>
          <w:rFonts w:ascii="Trebuchet MS" w:hAnsi="Trebuchet MS"/>
          <w:sz w:val="24"/>
          <w:szCs w:val="24"/>
          <w:rtl w:val="0"/>
          <w:lang w:val="en-US"/>
        </w:rPr>
        <w:t>Preparation for the Tasks:</w:t>
      </w:r>
    </w:p>
    <w:p>
      <w:pPr>
        <w:pStyle w:val="List Paragraph"/>
        <w:numPr>
          <w:ilvl w:val="0"/>
          <w:numId w:val="3"/>
        </w:numPr>
        <w:bidi w:val="0"/>
        <w:spacing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make sure you understand your Study Centre's instructions on how to complete and submit your assessment.</w:t>
      </w:r>
    </w:p>
    <w:p>
      <w:pPr>
        <w:pStyle w:val="List parag"/>
        <w:numPr>
          <w:ilvl w:val="0"/>
          <w:numId w:val="3"/>
        </w:numPr>
        <w:bidi w:val="0"/>
        <w:spacing w:after="0" w:line="240" w:lineRule="auto"/>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watch the supporting video for this unit: </w:t>
      </w:r>
      <w:r>
        <w:rPr>
          <w:rStyle w:val="Link"/>
          <w:rFonts w:ascii="Trebuchet MS" w:cs="Trebuchet MS" w:hAnsi="Trebuchet MS" w:eastAsia="Trebuchet MS"/>
        </w:rPr>
        <w:fldChar w:fldCharType="begin" w:fldLock="0"/>
      </w:r>
      <w:r>
        <w:rPr>
          <w:rStyle w:val="Link"/>
          <w:rFonts w:ascii="Trebuchet MS" w:cs="Trebuchet MS" w:hAnsi="Trebuchet MS" w:eastAsia="Trebuchet MS"/>
        </w:rPr>
        <w:instrText xml:space="preserve"> HYPERLINK "https://youtu.be/0T_j8yCai8g"</w:instrText>
      </w:r>
      <w:r>
        <w:rPr>
          <w:rStyle w:val="Link"/>
          <w:rFonts w:ascii="Trebuchet MS" w:cs="Trebuchet MS" w:hAnsi="Trebuchet MS" w:eastAsia="Trebuchet MS"/>
        </w:rPr>
        <w:fldChar w:fldCharType="separate" w:fldLock="0"/>
      </w:r>
      <w:r>
        <w:rPr>
          <w:rStyle w:val="Link"/>
          <w:rFonts w:ascii="Trebuchet MS" w:hAnsi="Trebuchet MS"/>
          <w:rtl w:val="0"/>
          <w:lang w:val="en-US"/>
        </w:rPr>
        <w:t>https://youtu.be/0T_j8yCai8g</w:t>
      </w:r>
      <w:r>
        <w:rPr>
          <w:rFonts w:ascii="Trebuchet MS" w:cs="Trebuchet MS" w:hAnsi="Trebuchet MS" w:eastAsia="Trebuchet MS"/>
        </w:rPr>
        <w:fldChar w:fldCharType="end" w:fldLock="0"/>
      </w:r>
    </w:p>
    <w:p>
      <w:pPr>
        <w:pStyle w:val="List parag"/>
        <w:numPr>
          <w:ilvl w:val="0"/>
          <w:numId w:val="3"/>
        </w:numPr>
        <w:bidi w:val="0"/>
        <w:spacing w:after="0" w:line="240" w:lineRule="auto"/>
        <w:ind w:right="0"/>
        <w:jc w:val="left"/>
        <w:rPr>
          <w:rFonts w:ascii="Trebuchet MS" w:hAnsi="Trebuchet MS"/>
          <w:rtl w:val="0"/>
          <w:lang w:val="en-US"/>
        </w:rPr>
      </w:pPr>
      <w:r>
        <w:rPr>
          <w:rFonts w:ascii="Arial" w:hAnsi="Arial"/>
          <w:outline w:val="0"/>
          <w:color w:val="000000"/>
          <w:u w:color="000000"/>
          <w:rtl w:val="0"/>
          <w:lang w:val="en-US"/>
          <w14:textFill>
            <w14:solidFill>
              <w14:srgbClr w14:val="000000"/>
            </w14:solidFill>
          </w14:textFill>
        </w:rPr>
        <w:t>r</w:t>
      </w:r>
      <w:r>
        <w:rPr>
          <w:rFonts w:ascii="Trebuchet MS" w:hAnsi="Trebuchet MS"/>
          <w:outline w:val="0"/>
          <w:color w:val="000000"/>
          <w:u w:color="000000"/>
          <w:rtl w:val="0"/>
          <w:lang w:val="en-US"/>
          <w14:textFill>
            <w14:solidFill>
              <w14:srgbClr w14:val="000000"/>
            </w14:solidFill>
          </w14:textFill>
        </w:rPr>
        <w:t>ead the CIPD</w:t>
      </w:r>
      <w:r>
        <w:rPr>
          <w:rFonts w:ascii="Trebuchet MS" w:hAnsi="Trebuchet MS" w:hint="default"/>
          <w:outline w:val="0"/>
          <w:color w:val="000000"/>
          <w:u w:color="000000"/>
          <w:rtl w:val="0"/>
          <w:lang w:val="en-US"/>
          <w14:textFill>
            <w14:solidFill>
              <w14:srgbClr w14:val="000000"/>
            </w14:solidFill>
          </w14:textFill>
        </w:rPr>
        <w:t>’</w:t>
      </w:r>
      <w:r>
        <w:rPr>
          <w:rFonts w:ascii="Trebuchet MS" w:hAnsi="Trebuchet MS"/>
          <w:outline w:val="0"/>
          <w:color w:val="000000"/>
          <w:u w:color="000000"/>
          <w:rtl w:val="0"/>
          <w:lang w:val="en-US"/>
          <w14:textFill>
            <w14:solidFill>
              <w14:srgbClr w14:val="000000"/>
            </w14:solidFill>
          </w14:textFill>
        </w:rPr>
        <w:t>s word count policy which your Study Centre will provide for you. Remember that your work will be referred if you go over the unit word count.</w:t>
      </w:r>
      <w:r>
        <w:rPr>
          <w:rFonts w:ascii="Trebuchet MS" w:cs="Trebuchet MS" w:hAnsi="Trebuchet MS" w:eastAsia="Trebuchet MS"/>
        </w:rPr>
        <w:drawing xmlns:a="http://schemas.openxmlformats.org/drawingml/2006/main">
          <wp:anchor distT="57150" distB="57150" distL="57150" distR="57150" simplePos="0" relativeHeight="251660288" behindDoc="0" locked="0" layoutInCell="1" allowOverlap="1">
            <wp:simplePos x="0" y="0"/>
            <wp:positionH relativeFrom="page">
              <wp:posOffset>5558789</wp:posOffset>
            </wp:positionH>
            <wp:positionV relativeFrom="page">
              <wp:posOffset>2153285</wp:posOffset>
            </wp:positionV>
            <wp:extent cx="1149351" cy="1144270"/>
            <wp:effectExtent l="0" t="0" r="0" b="0"/>
            <wp:wrapSquare wrapText="bothSides" distL="57150" distR="57150" distT="57150" distB="57150"/>
            <wp:docPr id="1073741830" name="officeArt object" descr="Picture 608787165"/>
            <wp:cNvGraphicFramePr/>
            <a:graphic xmlns:a="http://schemas.openxmlformats.org/drawingml/2006/main">
              <a:graphicData uri="http://schemas.openxmlformats.org/drawingml/2006/picture">
                <pic:pic xmlns:pic="http://schemas.openxmlformats.org/drawingml/2006/picture">
                  <pic:nvPicPr>
                    <pic:cNvPr id="1073741830" name="Picture 608787165" descr="Picture 608787165"/>
                    <pic:cNvPicPr>
                      <a:picLocks noChangeAspect="1"/>
                    </pic:cNvPicPr>
                  </pic:nvPicPr>
                  <pic:blipFill>
                    <a:blip r:embed="rId6">
                      <a:extLst/>
                    </a:blip>
                    <a:srcRect l="15789" t="0" r="16745" b="0"/>
                    <a:stretch>
                      <a:fillRect/>
                    </a:stretch>
                  </pic:blipFill>
                  <pic:spPr>
                    <a:xfrm>
                      <a:off x="0" y="0"/>
                      <a:ext cx="1149351" cy="1144270"/>
                    </a:xfrm>
                    <a:prstGeom prst="rect">
                      <a:avLst/>
                    </a:prstGeom>
                    <a:ln w="12700" cap="flat">
                      <a:noFill/>
                      <a:miter lim="400000"/>
                    </a:ln>
                    <a:effectLst/>
                  </pic:spPr>
                </pic:pic>
              </a:graphicData>
            </a:graphic>
          </wp:anchor>
        </w:drawing>
      </w:r>
      <w:r>
        <w:rPr>
          <w:rFonts w:ascii="Trebuchet MS" w:hAnsi="Trebuchet MS"/>
          <w:i w:val="1"/>
          <w:iCs w:val="1"/>
          <w:outline w:val="0"/>
          <w:color w:val="004147"/>
          <w:sz w:val="48"/>
          <w:szCs w:val="48"/>
          <w:u w:color="004147"/>
          <w:rtl w:val="0"/>
          <w:lang w:val="en-US"/>
          <w14:textFill>
            <w14:solidFill>
              <w14:srgbClr w14:val="004147"/>
            </w14:solidFill>
          </w14:textFill>
        </w:rPr>
        <w:t xml:space="preserve">Task </w:t>
      </w:r>
    </w:p>
    <w:p>
      <w:pPr>
        <w:pStyle w:val="Body"/>
        <w:spacing w:line="264" w:lineRule="auto"/>
        <w:outlineLvl w:val="0"/>
        <w:rPr>
          <w:rFonts w:ascii="Trebuchet MS" w:cs="Trebuchet MS" w:hAnsi="Trebuchet MS" w:eastAsia="Trebuchet MS"/>
          <w:i w:val="1"/>
          <w:iCs w:val="1"/>
          <w:outline w:val="0"/>
          <w:color w:val="004147"/>
          <w:sz w:val="48"/>
          <w:szCs w:val="48"/>
          <w:u w:color="004147"/>
          <w14:textFill>
            <w14:solidFill>
              <w14:srgbClr w14:val="004147"/>
            </w14:solidFill>
          </w14:textFill>
        </w:rPr>
      </w:pPr>
    </w:p>
    <w:p>
      <w:pPr>
        <w:pStyle w:val="Body"/>
        <w:spacing w:line="264" w:lineRule="auto"/>
        <w:rPr>
          <w:rFonts w:ascii="Trebuchet MS" w:cs="Trebuchet MS" w:hAnsi="Trebuchet MS" w:eastAsia="Trebuchet MS"/>
        </w:rPr>
      </w:pPr>
      <w:r>
        <w:rPr>
          <w:rFonts w:ascii="Trebuchet MS" w:hAnsi="Trebuchet MS"/>
          <w:rtl w:val="0"/>
          <w:lang w:val="en-US"/>
        </w:rPr>
        <w:t xml:space="preserve">This task requires you to answer </w:t>
      </w:r>
      <w:r>
        <w:rPr>
          <w:rFonts w:ascii="Trebuchet MS" w:hAnsi="Trebuchet MS"/>
          <w:b w:val="1"/>
          <w:bCs w:val="1"/>
          <w:rtl w:val="0"/>
        </w:rPr>
        <w:t>12</w:t>
      </w:r>
      <w:r>
        <w:rPr>
          <w:rFonts w:ascii="Trebuchet MS" w:hAnsi="Trebuchet MS"/>
          <w:rtl w:val="0"/>
          <w:lang w:val="en-US"/>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pPr>
        <w:pStyle w:val="Body"/>
        <w:spacing w:line="264" w:lineRule="auto"/>
        <w:rPr>
          <w:rFonts w:ascii="Trebuchet MS" w:cs="Trebuchet MS" w:hAnsi="Trebuchet MS" w:eastAsia="Trebuchet MS"/>
        </w:rPr>
      </w:pPr>
    </w:p>
    <w:p>
      <w:pPr>
        <w:pStyle w:val="Body"/>
        <w:jc w:val="both"/>
        <w:rPr>
          <w:rFonts w:ascii="Trebuchet MS" w:cs="Trebuchet MS" w:hAnsi="Trebuchet MS" w:eastAsia="Trebuchet MS"/>
        </w:rPr>
      </w:pPr>
      <w:r>
        <w:rPr>
          <w:rFonts w:ascii="Trebuchet MS" w:hAnsi="Trebuchet MS"/>
          <w:rtl w:val="0"/>
          <w:lang w:val="en-US"/>
        </w:rPr>
        <w:t>Please ensure that your work is presented clearly, typically using sub-headings or AC references to link your responses to the questions, and that your work complies with the wordcount requirements stated at the end of the assessment brief. If you exceed the word count by more than 10% your work will be referred.</w:t>
      </w:r>
      <w:r>
        <w:rPr>
          <w:rFonts w:ascii="Trebuchet MS" w:hAnsi="Trebuchet MS" w:hint="default"/>
          <w:rtl w:val="0"/>
          <w:lang w:val="en-US"/>
        </w:rPr>
        <w:t> </w:t>
      </w:r>
      <w:r>
        <w:rPr>
          <w:rFonts w:ascii="Trebuchet MS" w:hAnsi="Trebuchet MS"/>
          <w:rtl w:val="0"/>
          <w:lang w:val="en-US"/>
        </w:rPr>
        <w:t>References should be included within your answers (unless the question specifically states that these are not required) and full details presented in a reference list at the end of your assessment.</w:t>
      </w:r>
    </w:p>
    <w:p>
      <w:pPr>
        <w:pStyle w:val="Body"/>
        <w:spacing w:after="160" w:line="264" w:lineRule="auto"/>
        <w:rPr>
          <w:rFonts w:ascii="Trebuchet MS" w:cs="Trebuchet MS" w:hAnsi="Trebuchet MS" w:eastAsia="Trebuchet MS"/>
        </w:rPr>
      </w:pPr>
      <w:r>
        <w:rPr>
          <w:rFonts w:ascii="Trebuchet MS" w:hAnsi="Trebuchet MS"/>
          <w:rtl w:val="0"/>
        </w:rPr>
        <w:t xml:space="preserve"> </w:t>
      </w:r>
    </w:p>
    <w:p>
      <w:pPr>
        <w:pStyle w:val="Body"/>
        <w:spacing w:after="160" w:line="264" w:lineRule="auto"/>
        <w:rPr>
          <w:rFonts w:ascii="Trebuchet MS" w:cs="Trebuchet MS" w:hAnsi="Trebuchet MS" w:eastAsia="Trebuchet MS"/>
        </w:rPr>
      </w:pPr>
    </w:p>
    <w:p>
      <w:pPr>
        <w:pStyle w:val="Heading"/>
        <w:tabs>
          <w:tab w:val="left" w:pos="6435"/>
        </w:tabs>
        <w:rPr>
          <w:rFonts w:ascii="Trebuchet MS" w:cs="Trebuchet MS" w:hAnsi="Trebuchet MS" w:eastAsia="Trebuchet MS"/>
        </w:rPr>
      </w:pPr>
      <w:r>
        <w:rPr>
          <w:rFonts w:ascii="Trebuchet MS" w:hAnsi="Trebuchet MS"/>
          <w:rtl w:val="0"/>
          <w:lang w:val="en-US"/>
        </w:rPr>
        <w:t>Case study</w:t>
        <w:tab/>
      </w:r>
    </w:p>
    <w:p>
      <w:pPr>
        <w:pStyle w:val="Body"/>
        <w:rPr>
          <w:rFonts w:ascii="Trebuchet MS" w:cs="Trebuchet MS" w:hAnsi="Trebuchet MS" w:eastAsia="Trebuchet MS"/>
        </w:rPr>
      </w:pPr>
      <w:r>
        <w:rPr>
          <w:rFonts w:ascii="Trebuchet MS" w:hAnsi="Trebuchet MS"/>
          <w:rtl w:val="0"/>
          <w:lang w:val="en-US"/>
        </w:rPr>
        <w:t>Calmere House provides respite and residential care for adults with care needs. Established in 1974 by David and Anna Calmere, Calmere House</w:t>
      </w:r>
      <w:r>
        <w:rPr>
          <w:rFonts w:ascii="Trebuchet MS" w:hAnsi="Trebuchet MS" w:hint="default"/>
          <w:rtl w:val="0"/>
          <w:lang w:val="en-US"/>
        </w:rPr>
        <w:t>’</w:t>
      </w:r>
      <w:r>
        <w:rPr>
          <w:rFonts w:ascii="Trebuchet MS" w:hAnsi="Trebuchet MS"/>
          <w:rtl w:val="0"/>
          <w:lang w:val="en-US"/>
        </w:rPr>
        <w:t>s ethos is centred around high quality care with a personal touch. David and Anna</w:t>
      </w:r>
      <w:r>
        <w:rPr>
          <w:rFonts w:ascii="Trebuchet MS" w:hAnsi="Trebuchet MS" w:hint="default"/>
          <w:rtl w:val="0"/>
          <w:lang w:val="en-US"/>
        </w:rPr>
        <w:t>’</w:t>
      </w:r>
      <w:r>
        <w:rPr>
          <w:rFonts w:ascii="Trebuchet MS" w:hAnsi="Trebuchet MS"/>
          <w:rtl w:val="0"/>
          <w:lang w:val="en-US"/>
        </w:rPr>
        <w:t xml:space="preserve">s daughter, Kirsten, took over the business in 2002 when David and Anna retired. </w:t>
      </w:r>
    </w:p>
    <w:p>
      <w:pPr>
        <w:pStyle w:val="Body"/>
        <w:rPr>
          <w:rFonts w:ascii="Trebuchet MS" w:cs="Trebuchet MS" w:hAnsi="Trebuchet MS" w:eastAsia="Trebuchet MS"/>
        </w:rPr>
      </w:pPr>
    </w:p>
    <w:p>
      <w:pPr>
        <w:pStyle w:val="Body"/>
        <w:rPr>
          <w:rFonts w:ascii="Trebuchet MS" w:cs="Trebuchet MS" w:hAnsi="Trebuchet MS" w:eastAsia="Trebuchet MS"/>
        </w:rPr>
      </w:pPr>
      <w:r>
        <w:rPr>
          <w:rFonts w:ascii="Trebuchet MS" w:hAnsi="Trebuchet MS"/>
          <w:rtl w:val="0"/>
          <w:lang w:val="da-DK"/>
        </w:rPr>
        <w:t>Kirsten</w:t>
      </w:r>
      <w:r>
        <w:rPr>
          <w:rFonts w:ascii="Trebuchet MS" w:hAnsi="Trebuchet MS" w:hint="default"/>
          <w:rtl w:val="0"/>
          <w:lang w:val="en-US"/>
        </w:rPr>
        <w:t>’</w:t>
      </w:r>
      <w:r>
        <w:rPr>
          <w:rFonts w:ascii="Trebuchet MS" w:hAnsi="Trebuchet MS"/>
          <w:rtl w:val="0"/>
          <w:lang w:val="en-US"/>
        </w:rPr>
        <w:t>s consultative management style is similar to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Calmere House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Calmere House, with Kirsten telling stories about how her parents founded the Company and sold their own home to raise the money needed. Policies and procedures are limited, with informal ad-hoc approaches in place. Calmere House has a flat organisational structure with all 42 employees reporting directly to Kirsten.</w:t>
      </w:r>
    </w:p>
    <w:p>
      <w:pPr>
        <w:pStyle w:val="Body"/>
        <w:rPr>
          <w:rFonts w:ascii="Trebuchet MS" w:cs="Trebuchet MS" w:hAnsi="Trebuchet MS" w:eastAsia="Trebuchet MS"/>
        </w:rPr>
      </w:pPr>
    </w:p>
    <w:p>
      <w:pPr>
        <w:pStyle w:val="Body"/>
        <w:rPr>
          <w:rFonts w:ascii="Trebuchet MS" w:cs="Trebuchet MS" w:hAnsi="Trebuchet MS" w:eastAsia="Trebuchet MS"/>
        </w:rPr>
      </w:pPr>
      <w:r>
        <w:rPr>
          <w:rFonts w:ascii="Trebuchet MS" w:hAnsi="Trebuchet MS"/>
          <w:rtl w:val="0"/>
          <w:lang w:val="en-US"/>
        </w:rPr>
        <w:t>After more than two decades of running the care home, Kirsten has now decided that she would like to pursue her own, rather than her parents</w:t>
      </w:r>
      <w:r>
        <w:rPr>
          <w:rFonts w:ascii="Trebuchet MS" w:hAnsi="Trebuchet MS" w:hint="default"/>
          <w:rtl w:val="0"/>
          <w:lang w:val="en-US"/>
        </w:rPr>
        <w:t xml:space="preserve">’ </w:t>
      </w:r>
      <w:r>
        <w:rPr>
          <w:rFonts w:ascii="Trebuchet MS" w:hAnsi="Trebuchet MS"/>
          <w:rtl w:val="0"/>
          <w:lang w:val="en-US"/>
        </w:rPr>
        <w:t>interests. In addition, Kirsten is worried about continuing increases in utility and staff costs and feel these may compromise residents</w:t>
      </w:r>
      <w:r>
        <w:rPr>
          <w:rFonts w:ascii="Trebuchet MS" w:hAnsi="Trebuchet MS" w:hint="default"/>
          <w:rtl w:val="0"/>
          <w:lang w:val="en-US"/>
        </w:rPr>
        <w:t>’</w:t>
      </w:r>
      <w:r>
        <w:rPr>
          <w:rFonts w:ascii="Trebuchet MS" w:hAnsi="Trebuchet MS"/>
          <w:rtl w:val="0"/>
          <w:lang w:val="en-US"/>
        </w:rPr>
        <w:t xml:space="preserve"> care. Kirsten  decides to sell the business and use the money raised to start her own new business, a spa and wellness centre.</w:t>
      </w:r>
    </w:p>
    <w:p>
      <w:pPr>
        <w:pStyle w:val="Body"/>
        <w:rPr>
          <w:rFonts w:ascii="Trebuchet MS" w:cs="Trebuchet MS" w:hAnsi="Trebuchet MS" w:eastAsia="Trebuchet MS"/>
        </w:rPr>
      </w:pPr>
    </w:p>
    <w:p>
      <w:pPr>
        <w:pStyle w:val="Body"/>
        <w:rPr>
          <w:rFonts w:ascii="Trebuchet MS" w:cs="Trebuchet MS" w:hAnsi="Trebuchet MS" w:eastAsia="Trebuchet MS"/>
        </w:rPr>
      </w:pPr>
      <w:r>
        <w:rPr>
          <w:rFonts w:ascii="Trebuchet MS" w:hAnsi="Trebuchet MS"/>
          <w:rtl w:val="0"/>
          <w:lang w:val="en-US"/>
        </w:rPr>
        <w:t>After great deliberation, Kirsten decides to sell Calmere House to Chaffinch Group, a large care home company. Kirsten feels that Chaffinch Group have the resources to invest in much needed refurbishment of residents</w:t>
      </w:r>
      <w:r>
        <w:rPr>
          <w:rFonts w:ascii="Trebuchet MS" w:hAnsi="Trebuchet MS" w:hint="default"/>
          <w:rtl w:val="0"/>
          <w:lang w:val="en-US"/>
        </w:rPr>
        <w:t xml:space="preserve">’ </w:t>
      </w:r>
      <w:r>
        <w:rPr>
          <w:rFonts w:ascii="Trebuchet MS" w:hAnsi="Trebuchet MS"/>
          <w:rtl w:val="0"/>
          <w:lang w:val="en-US"/>
        </w:rPr>
        <w:t>rooms and facilities and will provide her employees with greater job security.</w:t>
      </w:r>
    </w:p>
    <w:p>
      <w:pPr>
        <w:pStyle w:val="Body"/>
        <w:rPr>
          <w:rFonts w:ascii="Trebuchet MS" w:cs="Trebuchet MS" w:hAnsi="Trebuchet MS" w:eastAsia="Trebuchet MS"/>
        </w:rPr>
      </w:pPr>
    </w:p>
    <w:p>
      <w:pPr>
        <w:pStyle w:val="Body"/>
        <w:rPr>
          <w:rFonts w:ascii="Trebuchet MS" w:cs="Trebuchet MS" w:hAnsi="Trebuchet MS" w:eastAsia="Trebuchet MS"/>
        </w:rPr>
      </w:pPr>
      <w:r>
        <w:rPr>
          <w:rFonts w:ascii="Trebuchet MS" w:hAnsi="Trebuchet MS"/>
          <w:rtl w:val="0"/>
          <w:lang w:val="en-US"/>
        </w:rPr>
        <w:t>The sale goes ahead. Kirsten advises the employees of the sale and explains why it was necessary. Employees are shocked and find it hard to believe that the sale will go ahead as Kirsten had managed the business with passion and Calmere House was the focus of her life. Chaffinch Group appoints a manager, Kath, who has worked for Chaffinch Group for five years, and the Company starts to refurbish rooms. Chaffinch Group change the organisational structure to a hierarchical, bureaucratic structure. The workforce reports to Kath, Kath reports to one of eight area managers, who reports to one of two general managers, who reports to an operations director. Kath</w:t>
      </w:r>
      <w:r>
        <w:rPr>
          <w:rFonts w:ascii="Trebuchet MS" w:hAnsi="Trebuchet MS" w:hint="default"/>
          <w:rtl w:val="0"/>
          <w:lang w:val="en-US"/>
        </w:rPr>
        <w:t>’</w:t>
      </w:r>
      <w:r>
        <w:rPr>
          <w:rFonts w:ascii="Trebuchet MS" w:hAnsi="Trebuchet MS"/>
          <w:rtl w:val="0"/>
          <w:lang w:val="en-US"/>
        </w:rPr>
        <w:t xml:space="preserve">s management style is autocratic, she gives instructions and expects them to be followed without discussion. When challenged by employees she responds, </w:t>
      </w:r>
      <w:r>
        <w:rPr>
          <w:rFonts w:ascii="Trebuchet MS" w:hAnsi="Trebuchet MS" w:hint="default"/>
          <w:rtl w:val="0"/>
          <w:lang w:val="en-US"/>
        </w:rPr>
        <w:t>“</w:t>
      </w:r>
      <w:r>
        <w:rPr>
          <w:rFonts w:ascii="Trebuchet MS" w:hAnsi="Trebuchet MS"/>
          <w:rtl w:val="0"/>
          <w:lang w:val="en-US"/>
        </w:rPr>
        <w:t>I know what Chaffinch wants, and they need to see a return on their investment</w:t>
      </w:r>
      <w:r>
        <w:rPr>
          <w:rFonts w:ascii="Trebuchet MS" w:hAnsi="Trebuchet MS" w:hint="default"/>
          <w:rtl w:val="0"/>
          <w:lang w:val="en-US"/>
        </w:rPr>
        <w:t>”</w:t>
      </w:r>
      <w:r>
        <w:rPr>
          <w:rFonts w:ascii="Trebuchet MS" w:hAnsi="Trebuchet MS"/>
          <w:rtl w:val="0"/>
          <w:lang w:val="en-US"/>
        </w:rPr>
        <w:t xml:space="preserve">. Chaffinch Group introduces the same policies and procedures in Calmere House that are in place throughout the rest of the Group, advising employees of these by email. The People team at Chaffinch Group consists of a people manager, a recruitment advisor, an employment relations case advisor, and an administrator. </w:t>
      </w:r>
    </w:p>
    <w:p>
      <w:pPr>
        <w:pStyle w:val="Body"/>
        <w:rPr>
          <w:rFonts w:ascii="Trebuchet MS" w:cs="Trebuchet MS" w:hAnsi="Trebuchet MS" w:eastAsia="Trebuchet MS"/>
        </w:rPr>
      </w:pPr>
    </w:p>
    <w:p>
      <w:pPr>
        <w:pStyle w:val="Body"/>
        <w:rPr>
          <w:rFonts w:ascii="Trebuchet MS" w:cs="Trebuchet MS" w:hAnsi="Trebuchet MS" w:eastAsia="Trebuchet MS"/>
        </w:rPr>
      </w:pPr>
      <w:r>
        <w:rPr>
          <w:rFonts w:ascii="Trebuchet MS" w:hAnsi="Trebuchet MS"/>
          <w:rtl w:val="0"/>
          <w:lang w:val="en-U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pPr>
        <w:pStyle w:val="Body"/>
        <w:rPr>
          <w:rFonts w:ascii="Trebuchet MS" w:cs="Trebuchet MS" w:hAnsi="Trebuchet MS" w:eastAsia="Trebuchet MS"/>
        </w:rPr>
      </w:pPr>
    </w:p>
    <w:p>
      <w:pPr>
        <w:pStyle w:val="Body"/>
        <w:rPr>
          <w:rFonts w:ascii="Trebuchet MS" w:cs="Trebuchet MS" w:hAnsi="Trebuchet MS" w:eastAsia="Trebuchet MS"/>
        </w:rPr>
      </w:pPr>
      <w:r>
        <w:rPr>
          <w:rFonts w:ascii="Trebuchet MS" w:hAnsi="Trebuchet MS"/>
          <w:rtl w:val="0"/>
          <w:lang w:val="en-US"/>
        </w:rPr>
        <w:t>As time goes on, employees start to leave as they do not like the new culture; they are often replaced with agency workers. Kath notifies the Agency of the requirement for the roles, the agency workers</w:t>
      </w:r>
      <w:r>
        <w:rPr>
          <w:rFonts w:ascii="Trebuchet MS" w:hAnsi="Trebuchet MS" w:hint="default"/>
          <w:rtl w:val="0"/>
          <w:lang w:val="en-US"/>
        </w:rPr>
        <w:t xml:space="preserve">’ </w:t>
      </w:r>
      <w:r>
        <w:rPr>
          <w:rFonts w:ascii="Trebuchet MS" w:hAnsi="Trebuchet MS"/>
          <w:rtl w:val="0"/>
          <w:lang w:val="en-US"/>
        </w:rPr>
        <w:t xml:space="preserve">qualifications and experience are checked by the Agency and an agency worker is offered the work. Chaffinch Group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pPr>
        <w:pStyle w:val="Body"/>
        <w:rPr>
          <w:rFonts w:ascii="Trebuchet MS" w:cs="Trebuchet MS" w:hAnsi="Trebuchet MS" w:eastAsia="Trebuchet MS"/>
        </w:rPr>
      </w:pPr>
    </w:p>
    <w:p>
      <w:pPr>
        <w:pStyle w:val="Body"/>
        <w:rPr>
          <w:rFonts w:ascii="Trebuchet MS" w:cs="Trebuchet MS" w:hAnsi="Trebuchet MS" w:eastAsia="Trebuchet MS"/>
        </w:rPr>
      </w:pPr>
      <w:r>
        <w:rPr>
          <w:rFonts w:ascii="Trebuchet MS" w:hAnsi="Trebuchet MS"/>
          <w:rtl w:val="0"/>
          <w:lang w:val="en-US"/>
        </w:rPr>
        <w:t>Chaffinch Group is also unhappy. Calmere House is not generating the income anticipated due to long-term residents choosing to move to alternative care homes and difficulties in attracting new permanent residents and new respite care residents. Chaffinch Group are wondering why a previously stable workforce now has high employee turnover and why Calmere House has changed from the care home that had a waiting list of potential residents to one with empty rooms. Chaffinch Group have set a goal to fill 100% of resident rooms within six months.</w:t>
      </w: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rPr>
      </w:pPr>
    </w:p>
    <w:p>
      <w:pPr>
        <w:pStyle w:val="Body"/>
        <w:rPr>
          <w:rFonts w:ascii="Trebuchet MS" w:cs="Trebuchet MS" w:hAnsi="Trebuchet MS" w:eastAsia="Trebuchet MS"/>
          <w:i w:val="1"/>
          <w:iCs w:val="1"/>
          <w:outline w:val="0"/>
          <w:color w:val="004147"/>
          <w:sz w:val="48"/>
          <w:szCs w:val="48"/>
          <w:u w:color="004147"/>
          <w14:textFill>
            <w14:solidFill>
              <w14:srgbClr w14:val="004147"/>
            </w14:solidFill>
          </w14:textFill>
        </w:rPr>
      </w:pPr>
      <w:r>
        <w:rPr>
          <w:rFonts w:ascii="Trebuchet MS" w:hAnsi="Trebuchet MS"/>
          <w:i w:val="1"/>
          <w:iCs w:val="1"/>
          <w:outline w:val="0"/>
          <w:color w:val="004147"/>
          <w:sz w:val="48"/>
          <w:szCs w:val="48"/>
          <w:u w:color="004147"/>
          <w:rtl w:val="0"/>
          <w:lang w:val="it-IT"/>
          <w14:textFill>
            <w14:solidFill>
              <w14:srgbClr w14:val="004147"/>
            </w14:solidFill>
          </w14:textFill>
        </w:rPr>
        <w:t>Questions</w:t>
      </w:r>
    </w:p>
    <w:p>
      <w:pPr>
        <w:pStyle w:val="Body"/>
        <w:rPr>
          <w:rFonts w:ascii="Trebuchet MS" w:cs="Trebuchet MS" w:hAnsi="Trebuchet MS" w:eastAsia="Trebuchet MS"/>
          <w:b w:val="1"/>
          <w:bCs w:val="1"/>
        </w:rPr>
      </w:pP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lang w:val="it-IT"/>
          <w14:textFill>
            <w14:solidFill>
              <w14:srgbClr w14:val="004147"/>
            </w14:solidFill>
          </w14:textFill>
        </w:rPr>
        <w:t>Q1.</w:t>
      </w:r>
      <w:r>
        <w:rPr>
          <w:rFonts w:ascii="Trebuchet MS" w:hAnsi="Trebuchet MS"/>
          <w:rtl w:val="0"/>
          <w:lang w:val="en-US"/>
        </w:rPr>
        <w:t xml:space="preserve"> Evaluate the extent to which the flat non-hierarchical structure was appropriate under Kirsten</w:t>
      </w:r>
      <w:r>
        <w:rPr>
          <w:rFonts w:ascii="Trebuchet MS" w:hAnsi="Trebuchet MS" w:hint="default"/>
          <w:rtl w:val="0"/>
          <w:lang w:val="en-US"/>
        </w:rPr>
        <w:t>’</w:t>
      </w:r>
      <w:r>
        <w:rPr>
          <w:rFonts w:ascii="Trebuchet MS" w:hAnsi="Trebuchet MS"/>
          <w:rtl w:val="0"/>
          <w:lang w:val="en-US"/>
        </w:rPr>
        <w:t>s ownership and the extent to which the hierarchical bureaucratic structure is suitable under Chaffinch Group</w:t>
      </w:r>
      <w:r>
        <w:rPr>
          <w:rFonts w:ascii="Trebuchet MS" w:hAnsi="Trebuchet MS" w:hint="default"/>
          <w:rtl w:val="0"/>
          <w:lang w:val="en-US"/>
        </w:rPr>
        <w:t>’</w:t>
      </w:r>
      <w:r>
        <w:rPr>
          <w:rFonts w:ascii="Trebuchet MS" w:hAnsi="Trebuchet MS"/>
          <w:rtl w:val="0"/>
          <w:lang w:val="en-US"/>
        </w:rPr>
        <w:t>s ownership.  (AC 1.1)</w:t>
      </w:r>
    </w:p>
    <w:p>
      <w:pPr>
        <w:pStyle w:val="Body"/>
        <w:ind w:left="426" w:hanging="426"/>
        <w:rPr>
          <w:rFonts w:ascii="Trebuchet MS" w:cs="Trebuchet MS" w:hAnsi="Trebuchet MS" w:eastAsia="Trebuchet MS"/>
        </w:rPr>
      </w:pP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lang w:val="it-IT"/>
          <w14:textFill>
            <w14:solidFill>
              <w14:srgbClr w14:val="004147"/>
            </w14:solidFill>
          </w14:textFill>
        </w:rPr>
        <w:t>Q2.</w:t>
      </w:r>
      <w:r>
        <w:rPr>
          <w:rFonts w:ascii="Trebuchet MS" w:hAnsi="Trebuchet MS"/>
          <w:rtl w:val="0"/>
          <w:lang w:val="en-US"/>
        </w:rPr>
        <w:t xml:space="preserve"> Analyse how Chaffinch Group could use a rational approach to strategy formulation to ensure that services provided meet customer needs. (AC 1.2)</w:t>
      </w:r>
    </w:p>
    <w:p>
      <w:pPr>
        <w:pStyle w:val="Body"/>
        <w:ind w:left="426" w:hanging="426"/>
        <w:rPr>
          <w:rFonts w:ascii="Trebuchet MS" w:cs="Trebuchet MS" w:hAnsi="Trebuchet MS" w:eastAsia="Trebuchet MS"/>
        </w:rPr>
      </w:pP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lang w:val="it-IT"/>
          <w14:textFill>
            <w14:solidFill>
              <w14:srgbClr w14:val="004147"/>
            </w14:solidFill>
          </w14:textFill>
        </w:rPr>
        <w:t>Q3.</w:t>
      </w:r>
      <w:r>
        <w:rPr>
          <w:rFonts w:ascii="Trebuchet MS" w:hAnsi="Trebuchet MS"/>
          <w:rtl w:val="0"/>
        </w:rPr>
        <w:t xml:space="preserve"> Analyse </w:t>
      </w:r>
      <w:r>
        <w:rPr>
          <w:rFonts w:ascii="Trebuchet MS" w:hAnsi="Trebuchet MS"/>
          <w:b w:val="1"/>
          <w:bCs w:val="1"/>
          <w:rtl w:val="0"/>
          <w:lang w:val="it-IT"/>
        </w:rPr>
        <w:t>one</w:t>
      </w:r>
      <w:r>
        <w:rPr>
          <w:rFonts w:ascii="Trebuchet MS" w:hAnsi="Trebuchet MS"/>
          <w:rtl w:val="0"/>
          <w:lang w:val="en-US"/>
        </w:rPr>
        <w:t xml:space="preserve"> external factor that is currently having a negative impact on the residential care industry and </w:t>
      </w:r>
      <w:r>
        <w:rPr>
          <w:rFonts w:ascii="Trebuchet MS" w:hAnsi="Trebuchet MS"/>
          <w:b w:val="1"/>
          <w:bCs w:val="1"/>
          <w:rtl w:val="0"/>
          <w:lang w:val="it-IT"/>
        </w:rPr>
        <w:t>one</w:t>
      </w:r>
      <w:r>
        <w:rPr>
          <w:rFonts w:ascii="Trebuchet MS" w:hAnsi="Trebuchet MS"/>
          <w:rtl w:val="0"/>
          <w:lang w:val="en-US"/>
        </w:rPr>
        <w:t xml:space="preserve"> external factor that is currently having a positive impact on the residential care industry. (AC 1.3)</w:t>
      </w:r>
    </w:p>
    <w:p>
      <w:pPr>
        <w:pStyle w:val="Body"/>
        <w:ind w:left="426" w:hanging="426"/>
        <w:rPr>
          <w:rFonts w:ascii="Trebuchet MS" w:cs="Trebuchet MS" w:hAnsi="Trebuchet MS" w:eastAsia="Trebuchet MS"/>
        </w:rPr>
      </w:pPr>
    </w:p>
    <w:p>
      <w:pPr>
        <w:pStyle w:val="Body"/>
        <w:ind w:left="426" w:hanging="426"/>
        <w:rPr>
          <w:rFonts w:ascii="Trebuchet MS" w:cs="Trebuchet MS" w:hAnsi="Trebuchet MS" w:eastAsia="Trebuchet MS"/>
          <w:b w:val="1"/>
          <w:bCs w:val="1"/>
        </w:rPr>
      </w:pPr>
      <w:r>
        <w:rPr>
          <w:rFonts w:ascii="Trebuchet MS" w:hAnsi="Trebuchet MS"/>
          <w:b w:val="1"/>
          <w:bCs w:val="1"/>
          <w:outline w:val="0"/>
          <w:color w:val="004147"/>
          <w:u w:color="004147"/>
          <w:rtl w:val="0"/>
          <w:lang w:val="it-IT"/>
          <w14:textFill>
            <w14:solidFill>
              <w14:srgbClr w14:val="004147"/>
            </w14:solidFill>
          </w14:textFill>
        </w:rPr>
        <w:t>Q4.</w:t>
      </w:r>
      <w:r>
        <w:rPr>
          <w:rFonts w:ascii="Trebuchet MS" w:hAnsi="Trebuchet MS"/>
          <w:rtl w:val="0"/>
          <w:lang w:val="da-DK"/>
        </w:rPr>
        <w:t xml:space="preserve"> Under Kirsten</w:t>
      </w:r>
      <w:r>
        <w:rPr>
          <w:rFonts w:ascii="Trebuchet MS" w:hAnsi="Trebuchet MS" w:hint="default"/>
          <w:rtl w:val="0"/>
          <w:lang w:val="en-US"/>
        </w:rPr>
        <w:t>’</w:t>
      </w:r>
      <w:r>
        <w:rPr>
          <w:rFonts w:ascii="Trebuchet MS" w:hAnsi="Trebuchet MS"/>
          <w:rtl w:val="0"/>
          <w:lang w:val="en-US"/>
        </w:rPr>
        <w:t>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p>
    <w:p>
      <w:pPr>
        <w:pStyle w:val="Body"/>
        <w:ind w:left="426" w:hanging="426"/>
        <w:rPr>
          <w:rFonts w:ascii="Trebuchet MS" w:cs="Trebuchet MS" w:hAnsi="Trebuchet MS" w:eastAsia="Trebuchet MS"/>
          <w:b w:val="1"/>
          <w:bCs w:val="1"/>
        </w:rPr>
      </w:pP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14:textFill>
            <w14:solidFill>
              <w14:srgbClr w14:val="004147"/>
            </w14:solidFill>
          </w14:textFill>
        </w:rPr>
        <w:t>Q5.</w:t>
      </w:r>
      <w:r>
        <w:rPr>
          <w:rFonts w:ascii="Trebuchet MS" w:hAnsi="Trebuchet MS"/>
          <w:rtl w:val="0"/>
          <w:lang w:val="en-US"/>
        </w:rPr>
        <w:t xml:space="preserve"> Using theories and models which examine organisational and human behaviour, explain why problems have arisen following the takeover of Calmere House by Chaffinch Group. (AC 2.1)</w:t>
      </w:r>
    </w:p>
    <w:p>
      <w:pPr>
        <w:pStyle w:val="Body"/>
        <w:ind w:left="426" w:hanging="426"/>
        <w:rPr>
          <w:rFonts w:ascii="Trebuchet MS" w:cs="Trebuchet MS" w:hAnsi="Trebuchet MS" w:eastAsia="Trebuchet MS"/>
        </w:rPr>
      </w:pP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14:textFill>
            <w14:solidFill>
              <w14:srgbClr w14:val="004147"/>
            </w14:solidFill>
          </w14:textFill>
        </w:rPr>
        <w:t>Q6.</w:t>
      </w:r>
      <w:r>
        <w:rPr>
          <w:rFonts w:ascii="Trebuchet MS" w:hAnsi="Trebuchet MS"/>
          <w:rtl w:val="0"/>
          <w:lang w:val="en-US"/>
        </w:rPr>
        <w:t xml:space="preserve"> Assess how changes to selection and employee voice have impacted organisational culture and behaviours at Chaffinch Group. (AC 2.2)</w:t>
      </w:r>
    </w:p>
    <w:p>
      <w:pPr>
        <w:pStyle w:val="Body"/>
        <w:ind w:left="426" w:hanging="426"/>
        <w:rPr>
          <w:rFonts w:ascii="Trebuchet MS" w:cs="Trebuchet MS" w:hAnsi="Trebuchet MS" w:eastAsia="Trebuchet MS"/>
        </w:rPr>
      </w:pP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lang w:val="it-IT"/>
          <w14:textFill>
            <w14:solidFill>
              <w14:srgbClr w14:val="004147"/>
            </w14:solidFill>
          </w14:textFill>
        </w:rPr>
        <w:t>Q7.</w:t>
      </w:r>
      <w:r>
        <w:rPr>
          <w:rFonts w:ascii="Trebuchet MS" w:hAnsi="Trebuchet MS"/>
          <w:rtl w:val="0"/>
          <w:lang w:val="en-US"/>
        </w:rPr>
        <w:t xml:space="preserve"> Explain how Chaffinch Group could have better managed the change from a small owner-managed care home to Calmere House being part of a large organisation. (AC 2.3)</w:t>
      </w:r>
    </w:p>
    <w:p>
      <w:pPr>
        <w:pStyle w:val="Body"/>
        <w:ind w:left="426" w:hanging="426"/>
        <w:rPr>
          <w:rFonts w:ascii="Trebuchet MS" w:cs="Trebuchet MS" w:hAnsi="Trebuchet MS" w:eastAsia="Trebuchet MS"/>
        </w:rPr>
      </w:pP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lang w:val="it-IT"/>
          <w14:textFill>
            <w14:solidFill>
              <w14:srgbClr w14:val="004147"/>
            </w14:solidFill>
          </w14:textFill>
        </w:rPr>
        <w:t>Q8.</w:t>
      </w:r>
      <w:r>
        <w:rPr>
          <w:rFonts w:ascii="Trebuchet MS" w:hAnsi="Trebuchet MS"/>
          <w:rtl w:val="0"/>
          <w:lang w:val="en-US"/>
        </w:rPr>
        <w:t xml:space="preserve"> Explain the experience of change for the employees at Calmere House and examine how this is reflected through the stages of </w:t>
      </w:r>
      <w:r>
        <w:rPr>
          <w:rFonts w:ascii="Trebuchet MS" w:hAnsi="Trebuchet MS"/>
          <w:b w:val="1"/>
          <w:bCs w:val="1"/>
          <w:rtl w:val="0"/>
          <w:lang w:val="it-IT"/>
        </w:rPr>
        <w:t>one</w:t>
      </w:r>
      <w:r>
        <w:rPr>
          <w:rFonts w:ascii="Trebuchet MS" w:hAnsi="Trebuchet MS"/>
          <w:rtl w:val="0"/>
          <w:lang w:val="pt-PT"/>
        </w:rPr>
        <w:t xml:space="preserve"> model. (AC 2.4)</w:t>
      </w:r>
    </w:p>
    <w:p>
      <w:pPr>
        <w:pStyle w:val="Body"/>
        <w:ind w:left="426" w:hanging="426"/>
        <w:rPr>
          <w:rFonts w:ascii="Trebuchet MS" w:cs="Trebuchet MS" w:hAnsi="Trebuchet MS" w:eastAsia="Trebuchet MS"/>
        </w:rPr>
      </w:pPr>
    </w:p>
    <w:p>
      <w:pPr>
        <w:pStyle w:val="Body"/>
        <w:ind w:left="426" w:hanging="426"/>
        <w:rPr>
          <w:rFonts w:ascii="Trebuchet MS" w:cs="Trebuchet MS" w:hAnsi="Trebuchet MS" w:eastAsia="Trebuchet MS"/>
          <w:i w:val="1"/>
          <w:iCs w:val="1"/>
          <w:kern w:val="2"/>
        </w:rPr>
      </w:pPr>
      <w:r>
        <w:rPr>
          <w:rFonts w:ascii="Trebuchet MS" w:hAnsi="Trebuchet MS"/>
          <w:b w:val="1"/>
          <w:bCs w:val="1"/>
          <w:outline w:val="0"/>
          <w:color w:val="004147"/>
          <w:u w:color="004147"/>
          <w:rtl w:val="0"/>
          <w:lang w:val="it-IT"/>
          <w14:textFill>
            <w14:solidFill>
              <w14:srgbClr w14:val="004147"/>
            </w14:solidFill>
          </w14:textFill>
        </w:rPr>
        <w:t>Q9.</w:t>
      </w:r>
      <w:r>
        <w:rPr>
          <w:rFonts w:ascii="Trebuchet MS" w:hAnsi="Trebuchet MS"/>
          <w:rtl w:val="0"/>
          <w:lang w:val="en-US"/>
        </w:rPr>
        <w:t xml:space="preserve"> Assess </w:t>
      </w:r>
      <w:r>
        <w:rPr>
          <w:rFonts w:ascii="Trebuchet MS" w:hAnsi="Trebuchet MS"/>
          <w:b w:val="1"/>
          <w:bCs w:val="1"/>
          <w:rtl w:val="0"/>
        </w:rPr>
        <w:t>two</w:t>
      </w:r>
      <w:r>
        <w:rPr>
          <w:rFonts w:ascii="Trebuchet MS" w:hAnsi="Trebuchet MS"/>
          <w:rtl w:val="0"/>
          <w:lang w:val="en-US"/>
        </w:rPr>
        <w:t xml:space="preserve"> factors that could impact employee wellbeing at Calmere House including why it is important that these factors are addressed. (AC 2.5)</w:t>
      </w:r>
      <w:r>
        <w:rPr>
          <w:rFonts w:ascii="Trebuchet MS" w:hAnsi="Trebuchet MS"/>
          <w:i w:val="1"/>
          <w:iCs w:val="1"/>
          <w:kern w:val="2"/>
          <w:rtl w:val="0"/>
        </w:rPr>
        <w:t xml:space="preserve"> </w:t>
      </w:r>
    </w:p>
    <w:p>
      <w:pPr>
        <w:pStyle w:val="Body"/>
        <w:ind w:left="426" w:hanging="426"/>
        <w:rPr>
          <w:rFonts w:ascii="Trebuchet MS" w:cs="Trebuchet MS" w:hAnsi="Trebuchet MS" w:eastAsia="Trebuchet MS"/>
        </w:rPr>
      </w:pP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lang w:val="it-IT"/>
          <w14:textFill>
            <w14:solidFill>
              <w14:srgbClr w14:val="004147"/>
            </w14:solidFill>
          </w14:textFill>
        </w:rPr>
        <w:t xml:space="preserve">Q10. </w:t>
      </w:r>
      <w:r>
        <w:rPr>
          <w:rFonts w:ascii="Trebuchet MS" w:hAnsi="Trebuchet MS"/>
          <w:rtl w:val="0"/>
          <w:lang w:val="en-US"/>
        </w:rPr>
        <w:t xml:space="preserve">Discuss how the people manager, recruitment advisor and employment relations case  </w:t>
      </w: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14:textFill>
            <w14:solidFill>
              <w14:srgbClr w14:val="004147"/>
            </w14:solidFill>
          </w14:textFill>
        </w:rPr>
        <w:t xml:space="preserve">        </w:t>
      </w:r>
      <w:r>
        <w:rPr>
          <w:rFonts w:ascii="Trebuchet MS" w:hAnsi="Trebuchet MS"/>
          <w:rtl w:val="0"/>
          <w:lang w:val="en-US"/>
        </w:rPr>
        <w:t>advisor could support the retention stage of the employee lifecycle. (AC 3.1)</w:t>
      </w:r>
    </w:p>
    <w:p>
      <w:pPr>
        <w:pStyle w:val="Body"/>
        <w:ind w:left="426" w:hanging="426"/>
        <w:rPr>
          <w:rFonts w:ascii="Trebuchet MS" w:cs="Trebuchet MS" w:hAnsi="Trebuchet MS" w:eastAsia="Trebuchet MS"/>
        </w:rPr>
      </w:pP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lang w:val="it-IT"/>
          <w14:textFill>
            <w14:solidFill>
              <w14:srgbClr w14:val="004147"/>
            </w14:solidFill>
          </w14:textFill>
        </w:rPr>
        <w:t>Q11.</w:t>
      </w:r>
      <w:r>
        <w:rPr>
          <w:rFonts w:ascii="Trebuchet MS" w:hAnsi="Trebuchet MS"/>
          <w:rtl w:val="0"/>
          <w:lang w:val="en-US"/>
        </w:rPr>
        <w:t xml:space="preserve"> Analyse how people practices could help Chaffinch Group to fill 100% of resident rooms </w:t>
      </w: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14:textFill>
            <w14:solidFill>
              <w14:srgbClr w14:val="004147"/>
            </w14:solidFill>
          </w14:textFill>
        </w:rPr>
        <w:t xml:space="preserve">        </w:t>
      </w:r>
      <w:r>
        <w:rPr>
          <w:rFonts w:ascii="Trebuchet MS" w:hAnsi="Trebuchet MS"/>
          <w:rtl w:val="0"/>
          <w:lang w:val="en-US"/>
        </w:rPr>
        <w:t>within six months. (AC 3.2)</w:t>
      </w:r>
    </w:p>
    <w:p>
      <w:pPr>
        <w:pStyle w:val="Body"/>
        <w:ind w:left="426" w:hanging="426"/>
        <w:rPr>
          <w:rFonts w:ascii="Trebuchet MS" w:cs="Trebuchet MS" w:hAnsi="Trebuchet MS" w:eastAsia="Trebuchet MS"/>
        </w:rPr>
      </w:pP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lang w:val="it-IT"/>
          <w14:textFill>
            <w14:solidFill>
              <w14:srgbClr w14:val="004147"/>
            </w14:solidFill>
          </w14:textFill>
        </w:rPr>
        <w:t xml:space="preserve">Q12. </w:t>
      </w:r>
      <w:r>
        <w:rPr>
          <w:rFonts w:ascii="Trebuchet MS" w:hAnsi="Trebuchet MS"/>
          <w:rtl w:val="0"/>
          <w:lang w:val="en-US"/>
        </w:rPr>
        <w:t xml:space="preserve">Discuss how Kath could consult and engage with employees to understand why employee </w:t>
      </w:r>
    </w:p>
    <w:p>
      <w:pPr>
        <w:pStyle w:val="Body"/>
        <w:ind w:left="426" w:hanging="426"/>
        <w:rPr>
          <w:rFonts w:ascii="Trebuchet MS" w:cs="Trebuchet MS" w:hAnsi="Trebuchet MS" w:eastAsia="Trebuchet MS"/>
        </w:rPr>
      </w:pPr>
      <w:r>
        <w:rPr>
          <w:rFonts w:ascii="Trebuchet MS" w:hAnsi="Trebuchet MS"/>
          <w:b w:val="1"/>
          <w:bCs w:val="1"/>
          <w:outline w:val="0"/>
          <w:color w:val="004147"/>
          <w:u w:color="004147"/>
          <w:rtl w:val="0"/>
          <w14:textFill>
            <w14:solidFill>
              <w14:srgbClr w14:val="004147"/>
            </w14:solidFill>
          </w14:textFill>
        </w:rPr>
        <w:t xml:space="preserve">        </w:t>
      </w:r>
      <w:r>
        <w:rPr>
          <w:rFonts w:ascii="Trebuchet MS" w:hAnsi="Trebuchet MS"/>
          <w:rtl w:val="0"/>
          <w:lang w:val="en-US"/>
        </w:rPr>
        <w:t>turnover at Calmere House has increased. (AC 3.3)</w:t>
      </w:r>
    </w:p>
    <w:p>
      <w:pPr>
        <w:pStyle w:val="Body"/>
        <w:ind w:left="426" w:hanging="426"/>
        <w:rPr>
          <w:rFonts w:ascii="Trebuchet MS" w:cs="Trebuchet MS" w:hAnsi="Trebuchet MS" w:eastAsia="Trebuchet MS"/>
        </w:rPr>
      </w:pPr>
    </w:p>
    <w:p>
      <w:pPr>
        <w:pStyle w:val="Body"/>
        <w:rPr>
          <w:rFonts w:ascii="Trebuchet MS" w:cs="Trebuchet MS" w:hAnsi="Trebuchet MS" w:eastAsia="Trebuchet MS"/>
          <w:b w:val="1"/>
          <w:bCs w:val="1"/>
          <w:outline w:val="0"/>
          <w:color w:val="004147"/>
          <w:sz w:val="24"/>
          <w:szCs w:val="24"/>
          <w:u w:color="004147"/>
          <w14:textFill>
            <w14:solidFill>
              <w14:srgbClr w14:val="004147"/>
            </w14:solidFill>
          </w14:textFill>
        </w:rPr>
      </w:pPr>
      <w:r>
        <w:rPr>
          <w:rFonts w:ascii="Trebuchet MS" w:cs="Trebuchet MS" w:hAnsi="Trebuchet MS" w:eastAsia="Trebuchet MS"/>
        </w:rPr>
        <mc:AlternateContent>
          <mc:Choice Requires="wps">
            <w:drawing xmlns:a="http://schemas.openxmlformats.org/drawingml/2006/main">
              <wp:anchor distT="0" distB="0" distL="0" distR="0" simplePos="0" relativeHeight="251657216" behindDoc="1" locked="0" layoutInCell="1" allowOverlap="1">
                <wp:simplePos x="0" y="0"/>
                <wp:positionH relativeFrom="page">
                  <wp:posOffset>654050</wp:posOffset>
                </wp:positionH>
                <wp:positionV relativeFrom="line">
                  <wp:posOffset>166370</wp:posOffset>
                </wp:positionV>
                <wp:extent cx="6007100" cy="939800"/>
                <wp:effectExtent l="0" t="0" r="0" b="0"/>
                <wp:wrapNone/>
                <wp:docPr id="1073741831" name="officeArt object" descr="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1.5pt;margin-top:13.1pt;width:473.0pt;height:74.0pt;z-index:-251659264;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pPr>
        <w:pStyle w:val="Body"/>
        <w:rPr>
          <w:rFonts w:ascii="Trebuchet MS" w:cs="Trebuchet MS" w:hAnsi="Trebuchet MS" w:eastAsia="Trebuchet MS"/>
        </w:rPr>
      </w:pPr>
      <w:r>
        <w:rPr>
          <w:rFonts w:ascii="Trebuchet MS" w:hAnsi="Trebuchet MS"/>
          <w:b w:val="1"/>
          <w:bCs w:val="1"/>
          <w:outline w:val="0"/>
          <w:color w:val="004147"/>
          <w:sz w:val="24"/>
          <w:szCs w:val="24"/>
          <w:u w:color="004147"/>
          <w:rtl w:val="0"/>
          <w:lang w:val="en-US"/>
          <w14:textFill>
            <w14:solidFill>
              <w14:srgbClr w14:val="004147"/>
            </w14:solidFill>
          </w14:textFill>
        </w:rPr>
        <w:t>Your evidence must consist of:</w:t>
      </w:r>
      <w:r>
        <w:rPr>
          <w:rFonts w:ascii="Trebuchet MS" w:hAnsi="Trebuchet MS" w:hint="default"/>
          <w:b w:val="1"/>
          <w:bCs w:val="1"/>
          <w:outline w:val="0"/>
          <w:color w:val="004147"/>
          <w:sz w:val="24"/>
          <w:szCs w:val="24"/>
          <w:u w:color="004147"/>
          <w:rtl w:val="0"/>
          <w:lang w:val="en-US"/>
          <w14:textFill>
            <w14:solidFill>
              <w14:srgbClr w14:val="004147"/>
            </w14:solidFill>
          </w14:textFill>
        </w:rPr>
        <w:t> </w:t>
      </w:r>
    </w:p>
    <w:p>
      <w:pPr>
        <w:pStyle w:val="Body"/>
        <w:spacing w:line="240" w:lineRule="auto"/>
        <w:rPr>
          <w:rFonts w:ascii="Trebuchet MS" w:cs="Trebuchet MS" w:hAnsi="Trebuchet MS" w:eastAsia="Trebuchet MS"/>
          <w:outline w:val="0"/>
          <w:color w:val="004147"/>
          <w:sz w:val="28"/>
          <w:szCs w:val="28"/>
          <w:u w:color="004147"/>
          <w14:textFill>
            <w14:solidFill>
              <w14:srgbClr w14:val="004147"/>
            </w14:solidFill>
          </w14:textFill>
        </w:rPr>
      </w:pPr>
    </w:p>
    <w:p>
      <w:pPr>
        <w:pStyle w:val="Nornal"/>
        <w:rPr>
          <w:rFonts w:ascii="Trebuchet MS" w:cs="Trebuchet MS" w:hAnsi="Trebuchet MS" w:eastAsia="Trebuchet MS"/>
        </w:rPr>
      </w:pPr>
      <w:r>
        <w:rPr>
          <w:rFonts w:ascii="Trebuchet MS" w:hAnsi="Trebuchet MS"/>
          <w:rtl w:val="0"/>
          <w:lang w:val="en-US"/>
        </w:rPr>
        <w:t xml:space="preserve">Written answers to the assessment questions, approximately 4550 words (+/- 10%), refer to </w:t>
      </w:r>
    </w:p>
    <w:p>
      <w:pPr>
        <w:pStyle w:val="Nornal"/>
        <w:rPr>
          <w:rFonts w:ascii="Trebuchet MS" w:cs="Trebuchet MS" w:hAnsi="Trebuchet MS" w:eastAsia="Trebuchet MS"/>
        </w:rPr>
      </w:pPr>
      <w:r>
        <w:rPr>
          <w:rFonts w:ascii="Trebuchet MS" w:hAnsi="Trebuchet MS"/>
          <w:rtl w:val="0"/>
          <w:lang w:val="en-US"/>
        </w:rPr>
        <w:t>CIPD word count policy.</w:t>
      </w:r>
    </w:p>
    <w:p>
      <w:pPr>
        <w:pStyle w:val="Body"/>
        <w:rPr>
          <w:rFonts w:ascii="Trebuchet MS" w:cs="Trebuchet MS" w:hAnsi="Trebuchet MS" w:eastAsia="Trebuchet MS"/>
          <w:outline w:val="0"/>
          <w:color w:val="000000"/>
          <w:u w:color="000000"/>
          <w14:textFill>
            <w14:solidFill>
              <w14:srgbClr w14:val="000000"/>
            </w14:solidFill>
          </w14:textFill>
        </w:rPr>
      </w:pPr>
    </w:p>
    <w:p>
      <w:pPr>
        <w:pStyle w:val="Body"/>
        <w:rPr>
          <w:rFonts w:ascii="Trebuchet MS" w:cs="Trebuchet MS" w:hAnsi="Trebuchet MS" w:eastAsia="Trebuchet MS"/>
          <w:outline w:val="0"/>
          <w:color w:val="000000"/>
          <w:u w:color="000000"/>
          <w14:textFill>
            <w14:solidFill>
              <w14:srgbClr w14:val="000000"/>
            </w14:solidFill>
          </w14:textFill>
        </w:rPr>
      </w:pPr>
    </w:p>
    <w:p>
      <w:pPr>
        <w:pStyle w:val="Body"/>
        <w:rPr>
          <w:rFonts w:ascii="Trebuchet MS" w:cs="Trebuchet MS" w:hAnsi="Trebuchet MS" w:eastAsia="Trebuchet MS"/>
          <w:outline w:val="0"/>
          <w:color w:val="000000"/>
          <w:u w:color="000000"/>
          <w14:textFill>
            <w14:solidFill>
              <w14:srgbClr w14:val="000000"/>
            </w14:solidFill>
          </w14:textFill>
        </w:rPr>
      </w:pPr>
    </w:p>
    <w:p>
      <w:pPr>
        <w:pStyle w:val="Heading 3"/>
        <w:rPr>
          <w:rFonts w:ascii="Trebuchet MS" w:cs="Trebuchet MS" w:hAnsi="Trebuchet MS" w:eastAsia="Trebuchet MS"/>
        </w:rPr>
      </w:pPr>
      <w:r>
        <w:rPr>
          <w:rFonts w:ascii="Trebuchet MS" w:hAnsi="Trebuchet MS"/>
          <w:rtl w:val="0"/>
          <w:lang w:val="de-DE"/>
        </w:rPr>
        <w:t>Answer</w:t>
      </w:r>
      <w:r>
        <w:rPr>
          <w:rFonts w:ascii="Trebuchet MS" w:hAnsi="Trebuchet MS" w:hint="default"/>
          <w:rtl w:val="0"/>
        </w:rPr>
        <w:t> </w:t>
      </w:r>
      <w:r>
        <w:rPr>
          <w:rFonts w:ascii="Trebuchet MS" w:hAnsi="Trebuchet MS"/>
          <w:rtl w:val="0"/>
          <w:lang w:val="en-US"/>
        </w:rPr>
        <w:t>Checklist</w:t>
      </w:r>
    </w:p>
    <w:p>
      <w:pPr>
        <w:pStyle w:val="Nornal"/>
        <w:rPr>
          <w:rFonts w:ascii="Trebuchet MS" w:cs="Trebuchet MS" w:hAnsi="Trebuchet MS" w:eastAsia="Trebuchet MS"/>
        </w:rPr>
      </w:pPr>
      <w:r>
        <w:rPr>
          <w:rFonts w:ascii="Trebuchet MS" w:hAnsi="Trebuchet MS"/>
          <w:rtl w:val="0"/>
          <w:lang w:val="en-US"/>
        </w:rPr>
        <w:t>You may find the following checklist helpful to make sure that you have answered all the questions. You don</w:t>
      </w:r>
      <w:r>
        <w:rPr>
          <w:rFonts w:ascii="Trebuchet MS" w:hAnsi="Trebuchet MS" w:hint="default"/>
          <w:rtl w:val="0"/>
          <w:lang w:val="en-US"/>
        </w:rPr>
        <w:t>’</w:t>
      </w:r>
      <w:r>
        <w:rPr>
          <w:rFonts w:ascii="Trebuchet MS" w:hAnsi="Trebuchet MS"/>
          <w:rtl w:val="0"/>
          <w:lang w:val="en-US"/>
        </w:rPr>
        <w:t>t have to use it if you don</w:t>
      </w:r>
      <w:r>
        <w:rPr>
          <w:rFonts w:ascii="Trebuchet MS" w:hAnsi="Trebuchet MS" w:hint="default"/>
          <w:rtl w:val="0"/>
          <w:lang w:val="en-US"/>
        </w:rPr>
        <w:t>’</w:t>
      </w:r>
      <w:r>
        <w:rPr>
          <w:rFonts w:ascii="Trebuchet MS" w:hAnsi="Trebuchet MS"/>
          <w:rtl w:val="0"/>
          <w:lang w:val="en-US"/>
        </w:rPr>
        <w:t>t want to.</w:t>
      </w: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711"/>
        <w:gridCol w:w="7694"/>
        <w:gridCol w:w="1227"/>
      </w:tblGrid>
      <w:tr>
        <w:tblPrEx>
          <w:shd w:val="clear" w:color="auto" w:fill="520d5d"/>
        </w:tblPrEx>
        <w:trPr>
          <w:trHeight w:val="851" w:hRule="atLeast"/>
          <w:tblHeader/>
        </w:trPr>
        <w:tc>
          <w:tcPr>
            <w:tcW w:type="dxa" w:w="8405"/>
            <w:gridSpan w:val="2"/>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top"/>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Questions</w:t>
            </w:r>
          </w:p>
        </w:tc>
        <w:tc>
          <w:tcPr>
            <w:tcW w:type="dxa" w:w="1227"/>
            <w:tcBorders>
              <w:top w:val="single" w:color="00616a" w:sz="4" w:space="0" w:shadow="0" w:frame="0"/>
              <w:left w:val="nil"/>
              <w:bottom w:val="single" w:color="00616a" w:sz="4" w:space="0" w:shadow="0" w:frame="0"/>
              <w:right w:val="nil"/>
            </w:tcBorders>
            <w:shd w:val="clear" w:color="auto" w:fill="d0e0e2"/>
            <w:tcMar>
              <w:top w:type="dxa" w:w="80"/>
              <w:left w:type="dxa" w:w="80"/>
              <w:bottom w:type="dxa" w:w="80"/>
              <w:right w:type="dxa" w:w="80"/>
            </w:tcMar>
            <w:vAlign w:val="center"/>
          </w:tcPr>
          <w:p>
            <w:pPr>
              <w:pStyle w:val="Nornal"/>
              <w:spacing w:after="0"/>
              <w:jc w:val="center"/>
            </w:pPr>
            <w:r>
              <w:rPr>
                <w:rFonts w:ascii="Trebuchet MS" w:hAnsi="Trebuchet MS"/>
                <w:b w:val="1"/>
                <w:bCs w:val="1"/>
                <w:outline w:val="0"/>
                <w:color w:val="004147"/>
                <w:u w:color="004147"/>
                <w:shd w:val="nil" w:color="auto" w:fill="auto"/>
                <w:rtl w:val="0"/>
                <w:lang w:val="en-US"/>
                <w14:textFill>
                  <w14:solidFill>
                    <w14:srgbClr w14:val="004147"/>
                  </w14:solidFill>
                </w14:textFill>
              </w:rPr>
              <w:t>Answered</w:t>
            </w:r>
            <w:r>
              <w:rPr>
                <w:rFonts w:ascii="Trebuchet MS" w:cs="Trebuchet MS" w:hAnsi="Trebuchet MS" w:eastAsia="Trebuchet MS"/>
                <w:b w:val="1"/>
                <w:bCs w:val="1"/>
                <w:outline w:val="0"/>
                <w:color w:val="004147"/>
                <w:u w:color="004147"/>
                <w:shd w:val="nil" w:color="auto" w:fill="auto"/>
                <w:lang w:val="en-US"/>
                <w14:textFill>
                  <w14:solidFill>
                    <w14:srgbClr w14:val="004147"/>
                  </w14:solidFill>
                </w14:textFill>
              </w:rPr>
              <w:br w:type="textWrapping"/>
            </w:r>
            <w:r>
              <w:rPr>
                <w:rFonts w:ascii="Trebuchet MS" w:hAnsi="Trebuchet MS"/>
                <w:b w:val="1"/>
                <w:bCs w:val="1"/>
                <w:outline w:val="0"/>
                <w:color w:val="004147"/>
                <w:u w:color="004147"/>
                <w:shd w:val="nil" w:color="auto" w:fill="auto"/>
                <w:rtl w:val="0"/>
                <w:lang w:val="en-US"/>
                <w14:textFill>
                  <w14:solidFill>
                    <w14:srgbClr w14:val="004147"/>
                  </w14:solidFill>
                </w14:textFill>
              </w:rPr>
              <w:t>Y/N</w:t>
            </w:r>
          </w:p>
        </w:tc>
      </w:tr>
      <w:tr>
        <w:tblPrEx>
          <w:shd w:val="clear" w:color="auto" w:fill="cfcad0"/>
        </w:tblPrEx>
        <w:trPr>
          <w:trHeight w:val="1027"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Q1.</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pPr>
            <w:r>
              <w:rPr>
                <w:rFonts w:ascii="Trebuchet MS" w:hAnsi="Trebuchet MS"/>
                <w:outline w:val="0"/>
                <w:color w:val="004147"/>
                <w:u w:color="004147"/>
                <w:shd w:val="nil" w:color="auto" w:fill="auto"/>
                <w:rtl w:val="0"/>
                <w:lang w:val="en-US"/>
                <w14:textFill>
                  <w14:solidFill>
                    <w14:srgbClr w14:val="004147"/>
                  </w14:solidFill>
                </w14:textFill>
              </w:rPr>
              <w:t>Evaluate the extent to which the flat non-hierarchical structure was appropriate under Kirsten</w:t>
            </w:r>
            <w:r>
              <w:rPr>
                <w:rFonts w:ascii="Trebuchet MS" w:hAnsi="Trebuchet MS" w:hint="default"/>
                <w:outline w:val="0"/>
                <w:color w:val="004147"/>
                <w:u w:color="004147"/>
                <w:shd w:val="nil" w:color="auto" w:fill="auto"/>
                <w:rtl w:val="0"/>
                <w:lang w:val="en-US"/>
                <w14:textFill>
                  <w14:solidFill>
                    <w14:srgbClr w14:val="004147"/>
                  </w14:solidFill>
                </w14:textFill>
              </w:rPr>
              <w:t>’</w:t>
            </w:r>
            <w:r>
              <w:rPr>
                <w:rFonts w:ascii="Trebuchet MS" w:hAnsi="Trebuchet MS"/>
                <w:outline w:val="0"/>
                <w:color w:val="004147"/>
                <w:u w:color="004147"/>
                <w:shd w:val="nil" w:color="auto" w:fill="auto"/>
                <w:rtl w:val="0"/>
                <w:lang w:val="en-US"/>
                <w14:textFill>
                  <w14:solidFill>
                    <w14:srgbClr w14:val="004147"/>
                  </w14:solidFill>
                </w14:textFill>
              </w:rPr>
              <w:t>s ownership and the extent to which the hierarchical bureaucratic structure is suitable under Chaffinch Group</w:t>
            </w:r>
            <w:r>
              <w:rPr>
                <w:rFonts w:ascii="Trebuchet MS" w:hAnsi="Trebuchet MS" w:hint="default"/>
                <w:outline w:val="0"/>
                <w:color w:val="004147"/>
                <w:u w:color="004147"/>
                <w:shd w:val="nil" w:color="auto" w:fill="auto"/>
                <w:rtl w:val="0"/>
                <w:lang w:val="en-US"/>
                <w14:textFill>
                  <w14:solidFill>
                    <w14:srgbClr w14:val="004147"/>
                  </w14:solidFill>
                </w14:textFill>
              </w:rPr>
              <w:t>’</w:t>
            </w:r>
            <w:r>
              <w:rPr>
                <w:rFonts w:ascii="Trebuchet MS" w:hAnsi="Trebuchet MS"/>
                <w:outline w:val="0"/>
                <w:color w:val="004147"/>
                <w:u w:color="004147"/>
                <w:shd w:val="nil" w:color="auto" w:fill="auto"/>
                <w:rtl w:val="0"/>
                <w:lang w:val="en-US"/>
                <w14:textFill>
                  <w14:solidFill>
                    <w14:srgbClr w14:val="004147"/>
                  </w14:solidFill>
                </w14:textFill>
              </w:rPr>
              <w:t>s ownership.  (AC 1.1)</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r>
        <w:tblPrEx>
          <w:shd w:val="clear" w:color="auto" w:fill="cfcad0"/>
        </w:tblPrEx>
        <w:trPr>
          <w:trHeight w:val="768"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Q2.</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rPr>
                <w:rFonts w:ascii="Trebuchet MS" w:cs="Trebuchet MS" w:hAnsi="Trebuchet MS" w:eastAsia="Trebuchet MS"/>
                <w:outline w:val="0"/>
                <w:color w:val="004147"/>
                <w:u w:color="004147"/>
                <w:shd w:val="nil" w:color="auto" w:fill="auto"/>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 xml:space="preserve">Analyse how Chaffinch Group could use a rational approach to strategy formulation to ensure that services provided meet customer needs. </w:t>
            </w:r>
          </w:p>
          <w:p>
            <w:pPr>
              <w:pStyle w:val="Nornal"/>
              <w:bidi w:val="0"/>
              <w:spacing w:after="0"/>
              <w:ind w:left="0" w:right="0" w:firstLine="0"/>
              <w:jc w:val="left"/>
              <w:rPr>
                <w:rtl w:val="0"/>
              </w:rPr>
            </w:pPr>
            <w:r>
              <w:rPr>
                <w:rFonts w:ascii="Trebuchet MS" w:hAnsi="Trebuchet MS"/>
                <w:outline w:val="0"/>
                <w:color w:val="004147"/>
                <w:u w:color="004147"/>
                <w:shd w:val="nil" w:color="auto" w:fill="auto"/>
                <w:rtl w:val="0"/>
                <w:lang w:val="en-US"/>
                <w14:textFill>
                  <w14:solidFill>
                    <w14:srgbClr w14:val="004147"/>
                  </w14:solidFill>
                </w14:textFill>
              </w:rPr>
              <w:t>(AC 1.2)</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r>
        <w:tblPrEx>
          <w:shd w:val="clear" w:color="auto" w:fill="cfcad0"/>
        </w:tblPrEx>
        <w:trPr>
          <w:trHeight w:val="768"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Q3.</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pPr>
            <w:r>
              <w:rPr>
                <w:rFonts w:ascii="Trebuchet MS" w:hAnsi="Trebuchet MS"/>
                <w:outline w:val="0"/>
                <w:color w:val="004147"/>
                <w:u w:color="004147"/>
                <w:shd w:val="nil" w:color="auto" w:fill="auto"/>
                <w:rtl w:val="0"/>
                <w:lang w:val="en-US"/>
                <w14:textFill>
                  <w14:solidFill>
                    <w14:srgbClr w14:val="004147"/>
                  </w14:solidFill>
                </w14:textFill>
              </w:rPr>
              <w:t xml:space="preserve">Analyse </w:t>
            </w:r>
            <w:r>
              <w:rPr>
                <w:rFonts w:ascii="Trebuchet MS" w:hAnsi="Trebuchet MS"/>
                <w:b w:val="1"/>
                <w:bCs w:val="1"/>
                <w:outline w:val="0"/>
                <w:color w:val="004147"/>
                <w:u w:color="004147"/>
                <w:shd w:val="nil" w:color="auto" w:fill="auto"/>
                <w:rtl w:val="0"/>
                <w:lang w:val="en-US"/>
                <w14:textFill>
                  <w14:solidFill>
                    <w14:srgbClr w14:val="004147"/>
                  </w14:solidFill>
                </w14:textFill>
              </w:rPr>
              <w:t>one</w:t>
            </w:r>
            <w:r>
              <w:rPr>
                <w:rFonts w:ascii="Trebuchet MS" w:hAnsi="Trebuchet MS"/>
                <w:outline w:val="0"/>
                <w:color w:val="004147"/>
                <w:u w:color="004147"/>
                <w:shd w:val="nil" w:color="auto" w:fill="auto"/>
                <w:rtl w:val="0"/>
                <w:lang w:val="en-US"/>
                <w14:textFill>
                  <w14:solidFill>
                    <w14:srgbClr w14:val="004147"/>
                  </w14:solidFill>
                </w14:textFill>
              </w:rPr>
              <w:t xml:space="preserve"> external factor that is currently having a negative impact on the residential care industry and </w:t>
            </w:r>
            <w:r>
              <w:rPr>
                <w:rFonts w:ascii="Trebuchet MS" w:hAnsi="Trebuchet MS"/>
                <w:b w:val="1"/>
                <w:bCs w:val="1"/>
                <w:outline w:val="0"/>
                <w:color w:val="004147"/>
                <w:u w:color="004147"/>
                <w:shd w:val="nil" w:color="auto" w:fill="auto"/>
                <w:rtl w:val="0"/>
                <w:lang w:val="en-US"/>
                <w14:textFill>
                  <w14:solidFill>
                    <w14:srgbClr w14:val="004147"/>
                  </w14:solidFill>
                </w14:textFill>
              </w:rPr>
              <w:t>one</w:t>
            </w:r>
            <w:r>
              <w:rPr>
                <w:rFonts w:ascii="Trebuchet MS" w:hAnsi="Trebuchet MS"/>
                <w:outline w:val="0"/>
                <w:color w:val="004147"/>
                <w:u w:color="004147"/>
                <w:shd w:val="nil" w:color="auto" w:fill="auto"/>
                <w:rtl w:val="0"/>
                <w:lang w:val="en-US"/>
                <w14:textFill>
                  <w14:solidFill>
                    <w14:srgbClr w14:val="004147"/>
                  </w14:solidFill>
                </w14:textFill>
              </w:rPr>
              <w:t xml:space="preserve"> external factor that is currently having a positive impact on the residential care industry. (AC 1.3)</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r>
        <w:tblPrEx>
          <w:shd w:val="clear" w:color="auto" w:fill="cfcad0"/>
        </w:tblPrEx>
        <w:trPr>
          <w:trHeight w:val="1286"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Q4</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pPr>
            <w:r>
              <w:rPr>
                <w:rFonts w:ascii="Trebuchet MS" w:hAnsi="Trebuchet MS"/>
                <w:outline w:val="0"/>
                <w:color w:val="004147"/>
                <w:u w:color="004147"/>
                <w:shd w:val="nil" w:color="auto" w:fill="auto"/>
                <w:rtl w:val="0"/>
                <w:lang w:val="en-US"/>
                <w14:textFill>
                  <w14:solidFill>
                    <w14:srgbClr w14:val="004147"/>
                  </w14:solidFill>
                </w14:textFill>
              </w:rPr>
              <w:t>Under Kirsten</w:t>
            </w:r>
            <w:r>
              <w:rPr>
                <w:rFonts w:ascii="Trebuchet MS" w:hAnsi="Trebuchet MS" w:hint="default"/>
                <w:outline w:val="0"/>
                <w:color w:val="004147"/>
                <w:u w:color="004147"/>
                <w:shd w:val="nil" w:color="auto" w:fill="auto"/>
                <w:rtl w:val="0"/>
                <w:lang w:val="en-US"/>
                <w14:textFill>
                  <w14:solidFill>
                    <w14:srgbClr w14:val="004147"/>
                  </w14:solidFill>
                </w14:textFill>
              </w:rPr>
              <w:t>’</w:t>
            </w:r>
            <w:r>
              <w:rPr>
                <w:rFonts w:ascii="Trebuchet MS" w:hAnsi="Trebuchet MS"/>
                <w:outline w:val="0"/>
                <w:color w:val="004147"/>
                <w:u w:color="004147"/>
                <w:shd w:val="nil" w:color="auto" w:fill="auto"/>
                <w:rtl w:val="0"/>
                <w:lang w:val="en-US"/>
                <w14:textFill>
                  <w14:solidFill>
                    <w14:srgbClr w14:val="004147"/>
                  </w14:solidFill>
                </w14:textFill>
              </w:rPr>
              <w:t>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r>
        <w:tblPrEx>
          <w:shd w:val="clear" w:color="auto" w:fill="cfcad0"/>
        </w:tblPrEx>
        <w:trPr>
          <w:trHeight w:val="768"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Q5.</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pPr>
            <w:r>
              <w:rPr>
                <w:rFonts w:ascii="Trebuchet MS" w:hAnsi="Trebuchet MS"/>
                <w:outline w:val="0"/>
                <w:color w:val="004147"/>
                <w:u w:color="004147"/>
                <w:shd w:val="nil" w:color="auto" w:fill="auto"/>
                <w:rtl w:val="0"/>
                <w:lang w:val="en-US"/>
                <w14:textFill>
                  <w14:solidFill>
                    <w14:srgbClr w14:val="004147"/>
                  </w14:solidFill>
                </w14:textFill>
              </w:rPr>
              <w:t>Using theories and models which examine organisational and human behaviour, explain why problems have arisen following the takeover of Calmere House by Chaffinch Group. (AC 2.1)</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r>
        <w:tblPrEx>
          <w:shd w:val="clear" w:color="auto" w:fill="cfcad0"/>
        </w:tblPrEx>
        <w:trPr>
          <w:trHeight w:val="509"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Q6.</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pPr>
            <w:r>
              <w:rPr>
                <w:rFonts w:ascii="Trebuchet MS" w:hAnsi="Trebuchet MS"/>
                <w:outline w:val="0"/>
                <w:color w:val="004147"/>
                <w:u w:color="004147"/>
                <w:shd w:val="nil" w:color="auto" w:fill="auto"/>
                <w:rtl w:val="0"/>
                <w:lang w:val="en-US"/>
                <w14:textFill>
                  <w14:solidFill>
                    <w14:srgbClr w14:val="004147"/>
                  </w14:solidFill>
                </w14:textFill>
              </w:rPr>
              <w:t>Assess how changes to selection and employee voice have impacted organisational culture and behaviours at Chaffinch Group. (AC 2.2)</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r>
        <w:tblPrEx>
          <w:shd w:val="clear" w:color="auto" w:fill="cfcad0"/>
        </w:tblPrEx>
        <w:trPr>
          <w:trHeight w:val="768"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Q7.</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pPr>
            <w:r>
              <w:rPr>
                <w:rFonts w:ascii="Trebuchet MS" w:hAnsi="Trebuchet MS"/>
                <w:outline w:val="0"/>
                <w:color w:val="004147"/>
                <w:u w:color="004147"/>
                <w:shd w:val="nil" w:color="auto" w:fill="auto"/>
                <w:rtl w:val="0"/>
                <w:lang w:val="en-US"/>
                <w14:textFill>
                  <w14:solidFill>
                    <w14:srgbClr w14:val="004147"/>
                  </w14:solidFill>
                </w14:textFill>
              </w:rPr>
              <w:t>Explain how Chaffinch Group could have better managed the change from a small owner-managed care home to Calmere House being part of a large organisation. (AC 2.3)</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r>
        <w:tblPrEx>
          <w:shd w:val="clear" w:color="auto" w:fill="cfcad0"/>
        </w:tblPrEx>
        <w:trPr>
          <w:trHeight w:val="509"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Q8.</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pPr>
            <w:r>
              <w:rPr>
                <w:rFonts w:ascii="Trebuchet MS" w:hAnsi="Trebuchet MS"/>
                <w:outline w:val="0"/>
                <w:color w:val="004147"/>
                <w:u w:color="004147"/>
                <w:shd w:val="nil" w:color="auto" w:fill="auto"/>
                <w:rtl w:val="0"/>
                <w:lang w:val="en-US"/>
                <w14:textFill>
                  <w14:solidFill>
                    <w14:srgbClr w14:val="004147"/>
                  </w14:solidFill>
                </w14:textFill>
              </w:rPr>
              <w:t xml:space="preserve">Explain the experience of change for the employees at Calmere House and examine how this is reflected through the stages of </w:t>
            </w:r>
            <w:r>
              <w:rPr>
                <w:rFonts w:ascii="Trebuchet MS" w:hAnsi="Trebuchet MS"/>
                <w:b w:val="1"/>
                <w:bCs w:val="1"/>
                <w:outline w:val="0"/>
                <w:color w:val="004147"/>
                <w:u w:color="004147"/>
                <w:shd w:val="nil" w:color="auto" w:fill="auto"/>
                <w:rtl w:val="0"/>
                <w:lang w:val="en-US"/>
                <w14:textFill>
                  <w14:solidFill>
                    <w14:srgbClr w14:val="004147"/>
                  </w14:solidFill>
                </w14:textFill>
              </w:rPr>
              <w:t>one</w:t>
            </w:r>
            <w:r>
              <w:rPr>
                <w:rFonts w:ascii="Trebuchet MS" w:hAnsi="Trebuchet MS"/>
                <w:outline w:val="0"/>
                <w:color w:val="004147"/>
                <w:u w:color="004147"/>
                <w:shd w:val="nil" w:color="auto" w:fill="auto"/>
                <w:rtl w:val="0"/>
                <w:lang w:val="en-US"/>
                <w14:textFill>
                  <w14:solidFill>
                    <w14:srgbClr w14:val="004147"/>
                  </w14:solidFill>
                </w14:textFill>
              </w:rPr>
              <w:t xml:space="preserve"> model. (AC 2.4)</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r>
        <w:tblPrEx>
          <w:shd w:val="clear" w:color="auto" w:fill="cfcad0"/>
        </w:tblPrEx>
        <w:trPr>
          <w:trHeight w:val="768"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Q9.</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rPr>
                <w:rFonts w:ascii="Trebuchet MS" w:cs="Trebuchet MS" w:hAnsi="Trebuchet MS" w:eastAsia="Trebuchet MS"/>
                <w:outline w:val="0"/>
                <w:color w:val="004147"/>
                <w:u w:color="004147"/>
                <w:shd w:val="nil" w:color="auto" w:fill="auto"/>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 xml:space="preserve">Assess </w:t>
            </w:r>
            <w:r>
              <w:rPr>
                <w:rFonts w:ascii="Trebuchet MS" w:hAnsi="Trebuchet MS"/>
                <w:b w:val="1"/>
                <w:bCs w:val="1"/>
                <w:outline w:val="0"/>
                <w:color w:val="004147"/>
                <w:u w:color="004147"/>
                <w:shd w:val="nil" w:color="auto" w:fill="auto"/>
                <w:rtl w:val="0"/>
                <w:lang w:val="en-US"/>
                <w14:textFill>
                  <w14:solidFill>
                    <w14:srgbClr w14:val="004147"/>
                  </w14:solidFill>
                </w14:textFill>
              </w:rPr>
              <w:t>two</w:t>
            </w:r>
            <w:r>
              <w:rPr>
                <w:rFonts w:ascii="Trebuchet MS" w:hAnsi="Trebuchet MS"/>
                <w:outline w:val="0"/>
                <w:color w:val="004147"/>
                <w:u w:color="004147"/>
                <w:shd w:val="nil" w:color="auto" w:fill="auto"/>
                <w:rtl w:val="0"/>
                <w:lang w:val="en-US"/>
                <w14:textFill>
                  <w14:solidFill>
                    <w14:srgbClr w14:val="004147"/>
                  </w14:solidFill>
                </w14:textFill>
              </w:rPr>
              <w:t xml:space="preserve"> factors that could impact employee wellbeing at Calmere House including why it is important that these factors are addressed. </w:t>
            </w:r>
          </w:p>
          <w:p>
            <w:pPr>
              <w:pStyle w:val="Nornal"/>
              <w:bidi w:val="0"/>
              <w:spacing w:after="0"/>
              <w:ind w:left="0" w:right="0" w:firstLine="0"/>
              <w:jc w:val="left"/>
              <w:rPr>
                <w:rtl w:val="0"/>
              </w:rPr>
            </w:pPr>
            <w:r>
              <w:rPr>
                <w:rFonts w:ascii="Trebuchet MS" w:hAnsi="Trebuchet MS"/>
                <w:outline w:val="0"/>
                <w:color w:val="004147"/>
                <w:u w:color="004147"/>
                <w:shd w:val="nil" w:color="auto" w:fill="auto"/>
                <w:rtl w:val="0"/>
                <w:lang w:val="en-US"/>
                <w14:textFill>
                  <w14:solidFill>
                    <w14:srgbClr w14:val="004147"/>
                  </w14:solidFill>
                </w14:textFill>
              </w:rPr>
              <w:t>(AC 2.5)</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r>
        <w:tblPrEx>
          <w:shd w:val="clear" w:color="auto" w:fill="cfcad0"/>
        </w:tblPrEx>
        <w:trPr>
          <w:trHeight w:val="768"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Q10.</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pPr>
            <w:r>
              <w:rPr>
                <w:rFonts w:ascii="Trebuchet MS" w:hAnsi="Trebuchet MS"/>
                <w:outline w:val="0"/>
                <w:color w:val="004147"/>
                <w:u w:color="004147"/>
                <w:shd w:val="nil" w:color="auto" w:fill="auto"/>
                <w:rtl w:val="0"/>
                <w:lang w:val="en-US"/>
                <w14:textFill>
                  <w14:solidFill>
                    <w14:srgbClr w14:val="004147"/>
                  </w14:solidFill>
                </w14:textFill>
              </w:rPr>
              <w:t>Discuss how the people manager, recruitment advisor and employment relations case advisor could support the retention stage of the employee lifecycle. (AC 3.1)</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r>
        <w:tblPrEx>
          <w:shd w:val="clear" w:color="auto" w:fill="cfcad0"/>
        </w:tblPrEx>
        <w:trPr>
          <w:trHeight w:val="509"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Q11.</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pPr>
            <w:r>
              <w:rPr>
                <w:rFonts w:ascii="Trebuchet MS" w:hAnsi="Trebuchet MS"/>
                <w:outline w:val="0"/>
                <w:color w:val="004147"/>
                <w:u w:color="004147"/>
                <w:shd w:val="nil" w:color="auto" w:fill="auto"/>
                <w:rtl w:val="0"/>
                <w:lang w:val="en-US"/>
                <w14:textFill>
                  <w14:solidFill>
                    <w14:srgbClr w14:val="004147"/>
                  </w14:solidFill>
                </w14:textFill>
              </w:rPr>
              <w:t>Analyse how people practices could help Chaffinch Group to fill 100% of resident rooms within six months. (AC 3.2)</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r>
        <w:tblPrEx>
          <w:shd w:val="clear" w:color="auto" w:fill="cfcad0"/>
        </w:tblPrEx>
        <w:trPr>
          <w:trHeight w:val="509" w:hRule="atLeast"/>
        </w:trPr>
        <w:tc>
          <w:tcPr>
            <w:tcW w:type="dxa" w:w="711"/>
            <w:tcBorders>
              <w:top w:val="single" w:color="00616a" w:sz="4" w:space="0" w:shadow="0" w:frame="0"/>
              <w:left w:val="nil"/>
              <w:bottom w:val="single" w:color="00616a" w:sz="4" w:space="0" w:shadow="0" w:frame="0"/>
              <w:right w:val="nil"/>
            </w:tcBorders>
            <w:shd w:val="clear" w:color="auto" w:fill="f0f5f6"/>
            <w:tcMar>
              <w:top w:type="dxa" w:w="80"/>
              <w:left w:type="dxa" w:w="80"/>
              <w:bottom w:type="dxa" w:w="80"/>
              <w:right w:type="dxa" w:w="80"/>
            </w:tcMar>
            <w:vAlign w:val="top"/>
          </w:tcPr>
          <w:p>
            <w:pPr>
              <w:pStyle w:val="Nornal"/>
              <w:spacing w:after="120"/>
            </w:pPr>
            <w:r>
              <w:rPr>
                <w:rFonts w:ascii="Trebuchet MS" w:hAnsi="Trebuchet MS"/>
                <w:b w:val="1"/>
                <w:bCs w:val="1"/>
                <w:outline w:val="0"/>
                <w:color w:val="004147"/>
                <w:u w:color="004147"/>
                <w:shd w:val="nil" w:color="auto" w:fill="auto"/>
                <w:rtl w:val="0"/>
                <w:lang w:val="en-US"/>
                <w14:textFill>
                  <w14:solidFill>
                    <w14:srgbClr w14:val="004147"/>
                  </w14:solidFill>
                </w14:textFill>
              </w:rPr>
              <w:t>Q12.</w:t>
            </w:r>
          </w:p>
        </w:tc>
        <w:tc>
          <w:tcPr>
            <w:tcW w:type="dxa" w:w="7694"/>
            <w:tcBorders>
              <w:top w:val="single" w:color="00616a" w:sz="4" w:space="0" w:shadow="0" w:frame="0"/>
              <w:left w:val="nil"/>
              <w:bottom w:val="single" w:color="00616a" w:sz="4" w:space="0" w:shadow="0" w:frame="0"/>
              <w:right w:val="single" w:color="d0e0e2" w:sz="4" w:space="0" w:shadow="0" w:frame="0"/>
            </w:tcBorders>
            <w:shd w:val="clear" w:color="auto" w:fill="f0f5f6"/>
            <w:tcMar>
              <w:top w:type="dxa" w:w="80"/>
              <w:left w:type="dxa" w:w="80"/>
              <w:bottom w:type="dxa" w:w="80"/>
              <w:right w:type="dxa" w:w="80"/>
            </w:tcMar>
            <w:vAlign w:val="top"/>
          </w:tcPr>
          <w:p>
            <w:pPr>
              <w:pStyle w:val="Nornal"/>
              <w:spacing w:after="0"/>
              <w:jc w:val="left"/>
            </w:pPr>
            <w:r>
              <w:rPr>
                <w:rFonts w:ascii="Trebuchet MS" w:hAnsi="Trebuchet MS"/>
                <w:outline w:val="0"/>
                <w:color w:val="004147"/>
                <w:u w:color="004147"/>
                <w:shd w:val="nil" w:color="auto" w:fill="auto"/>
                <w:rtl w:val="0"/>
                <w:lang w:val="en-US"/>
                <w14:textFill>
                  <w14:solidFill>
                    <w14:srgbClr w14:val="004147"/>
                  </w14:solidFill>
                </w14:textFill>
              </w:rPr>
              <w:t>Discuss how Kath could consult and engage with employees to understand why employee turnover at Calmere House has increased. (AC 3.3)</w:t>
            </w:r>
          </w:p>
        </w:tc>
        <w:tc>
          <w:tcPr>
            <w:tcW w:type="dxa" w:w="1227"/>
            <w:tcBorders>
              <w:top w:val="single" w:color="00616a" w:sz="4" w:space="0" w:shadow="0" w:frame="0"/>
              <w:left w:val="single" w:color="d0e0e2"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59" w:lineRule="auto"/>
              <w:ind w:left="0" w:right="0" w:firstLine="0"/>
              <w:jc w:val="both"/>
              <w:outlineLvl w:val="9"/>
              <w:rPr>
                <w:rtl w:val="0"/>
              </w:rPr>
            </w:pPr>
            <w:r>
              <w:rPr>
                <w:rFonts w:ascii="Trebuchet MS" w:cs="Arial Unicode MS" w:hAnsi="Trebuchet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Y</w:t>
            </w:r>
          </w:p>
        </w:tc>
      </w:tr>
    </w:tbl>
    <w:p>
      <w:pPr>
        <w:pStyle w:val="Nornal"/>
        <w:widowControl w:val="0"/>
        <w:spacing w:line="240" w:lineRule="auto"/>
        <w:rPr>
          <w:rFonts w:ascii="Trebuchet MS" w:cs="Trebuchet MS" w:hAnsi="Trebuchet MS" w:eastAsia="Trebuchet MS"/>
        </w:rPr>
      </w:pPr>
    </w:p>
    <w:p>
      <w:pPr>
        <w:pStyle w:val="Heading 3"/>
        <w:rPr>
          <w:rFonts w:ascii="Trebuchet MS" w:cs="Trebuchet MS" w:hAnsi="Trebuchet MS" w:eastAsia="Trebuchet MS"/>
        </w:rPr>
      </w:pPr>
      <w:r>
        <w:rPr>
          <w:rFonts w:ascii="Trebuchet MS" w:hAnsi="Trebuchet MS"/>
          <w:rtl w:val="0"/>
          <w:lang w:val="en-US"/>
        </w:rPr>
        <w:t xml:space="preserve">Declaration of Authentication </w:t>
      </w:r>
    </w:p>
    <w:p>
      <w:pPr>
        <w:pStyle w:val="Heading 2"/>
        <w:rPr>
          <w:rFonts w:ascii="Trebuchet MS" w:cs="Trebuchet MS" w:hAnsi="Trebuchet MS" w:eastAsia="Trebuchet MS"/>
        </w:rPr>
      </w:pPr>
      <w:r>
        <w:rPr>
          <w:rFonts w:ascii="Trebuchet MS" w:hAnsi="Trebuchet MS"/>
          <w:rtl w:val="0"/>
          <w:lang w:val="en-US"/>
        </w:rPr>
        <w:t xml:space="preserve">Declaration by learner </w:t>
      </w:r>
    </w:p>
    <w:tbl>
      <w:tblPr>
        <w:tblW w:w="937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7591"/>
        <w:gridCol w:w="1784"/>
      </w:tblGrid>
      <w:tr>
        <w:tblPrEx>
          <w:shd w:val="clear" w:color="auto" w:fill="cfcad0"/>
        </w:tblPrEx>
        <w:trPr>
          <w:trHeight w:val="2462" w:hRule="atLeast"/>
        </w:trPr>
        <w:tc>
          <w:tcPr>
            <w:tcW w:type="dxa" w:w="9375"/>
            <w:gridSpan w:val="2"/>
            <w:tcBorders>
              <w:top w:val="single" w:color="000000" w:sz="8" w:space="0" w:shadow="0" w:frame="0"/>
              <w:left w:val="single" w:color="000000" w:sz="8" w:space="0" w:shadow="0" w:frame="0"/>
              <w:bottom w:val="nil"/>
              <w:right w:val="single" w:color="000000" w:sz="8" w:space="0" w:shadow="0" w:frame="0"/>
            </w:tcBorders>
            <w:shd w:val="clear" w:color="auto" w:fill="auto"/>
            <w:tcMar>
              <w:top w:type="dxa" w:w="80"/>
              <w:left w:type="dxa" w:w="80"/>
              <w:bottom w:type="dxa" w:w="80"/>
              <w:right w:type="dxa" w:w="80"/>
            </w:tcMar>
            <w:vAlign w:val="top"/>
          </w:tcPr>
          <w:p>
            <w:pPr>
              <w:pStyle w:val="Heading"/>
              <w:spacing w:before="0" w:after="0"/>
              <w:rPr>
                <w:rFonts w:ascii="Trebuchet MS" w:cs="Trebuchet MS" w:hAnsi="Trebuchet MS" w:eastAsia="Trebuchet MS"/>
                <w:b w:val="1"/>
                <w:bCs w:val="1"/>
                <w:i w:val="0"/>
                <w:iCs w:val="0"/>
                <w:sz w:val="22"/>
                <w:szCs w:val="22"/>
                <w:shd w:val="nil" w:color="auto" w:fill="auto"/>
              </w:rPr>
            </w:pPr>
            <w:r>
              <w:rPr>
                <w:rFonts w:ascii="Trebuchet MS" w:hAnsi="Trebuchet MS"/>
                <w:b w:val="1"/>
                <w:bCs w:val="1"/>
                <w:i w:val="0"/>
                <w:iCs w:val="0"/>
                <w:sz w:val="22"/>
                <w:szCs w:val="22"/>
                <w:shd w:val="nil" w:color="auto" w:fill="auto"/>
                <w:rtl w:val="0"/>
                <w:lang w:val="en-US"/>
              </w:rPr>
              <w:t>I can confirm that:</w:t>
            </w:r>
          </w:p>
          <w:p>
            <w:pPr>
              <w:pStyle w:val="Body"/>
              <w:rPr>
                <w:outline w:val="0"/>
                <w:color w:val="004147"/>
                <w:u w:color="004147"/>
                <w:shd w:val="nil" w:color="auto" w:fill="auto"/>
                <w:lang w:val="en-US"/>
                <w14:textFill>
                  <w14:solidFill>
                    <w14:srgbClr w14:val="004147"/>
                  </w14:solidFill>
                </w14:textFill>
              </w:rPr>
            </w:pPr>
          </w:p>
          <w:p>
            <w:pPr>
              <w:pStyle w:val="Heading"/>
              <w:keepNext w:val="1"/>
              <w:keepLines w:val="1"/>
              <w:widowControl w:val="0"/>
              <w:numPr>
                <w:ilvl w:val="0"/>
                <w:numId w:val="4"/>
              </w:numPr>
              <w:bidi w:val="0"/>
              <w:spacing w:before="0" w:after="0"/>
              <w:ind w:right="0"/>
              <w:jc w:val="left"/>
              <w:rPr>
                <w:rFonts w:ascii="Trebuchet MS" w:hAnsi="Trebuchet MS"/>
                <w:i w:val="0"/>
                <w:iCs w:val="0"/>
                <w:sz w:val="22"/>
                <w:szCs w:val="22"/>
                <w:rtl w:val="0"/>
                <w:lang w:val="en-US"/>
              </w:rPr>
            </w:pPr>
            <w:r>
              <w:rPr>
                <w:rFonts w:ascii="Trebuchet MS" w:hAnsi="Trebuchet MS"/>
                <w:i w:val="0"/>
                <w:iCs w:val="0"/>
                <w:sz w:val="22"/>
                <w:szCs w:val="22"/>
                <w:shd w:val="nil" w:color="auto" w:fill="auto"/>
                <w:rtl w:val="0"/>
                <w:lang w:val="en-US"/>
              </w:rPr>
              <w:t>this assessment is all my own work.</w:t>
            </w:r>
            <w:r>
              <w:rPr>
                <w:rFonts w:ascii="Trebuchet MS" w:hAnsi="Trebuchet MS" w:hint="default"/>
                <w:i w:val="0"/>
                <w:iCs w:val="0"/>
                <w:sz w:val="22"/>
                <w:szCs w:val="22"/>
                <w:shd w:val="nil" w:color="auto" w:fill="auto"/>
                <w:rtl w:val="0"/>
                <w:lang w:val="en-US"/>
              </w:rPr>
              <w:t xml:space="preserve">  </w:t>
            </w:r>
          </w:p>
          <w:p>
            <w:pPr>
              <w:pStyle w:val="Heading"/>
              <w:keepNext w:val="1"/>
              <w:keepLines w:val="1"/>
              <w:widowControl w:val="0"/>
              <w:numPr>
                <w:ilvl w:val="0"/>
                <w:numId w:val="4"/>
              </w:numPr>
              <w:bidi w:val="0"/>
              <w:spacing w:before="0" w:after="0"/>
              <w:ind w:right="0"/>
              <w:jc w:val="left"/>
              <w:rPr>
                <w:rFonts w:ascii="Trebuchet MS" w:hAnsi="Trebuchet MS"/>
                <w:i w:val="0"/>
                <w:iCs w:val="0"/>
                <w:sz w:val="22"/>
                <w:szCs w:val="22"/>
                <w:rtl w:val="0"/>
                <w:lang w:val="en-US"/>
              </w:rPr>
            </w:pPr>
            <w:r>
              <w:rPr>
                <w:rFonts w:ascii="Trebuchet MS" w:hAnsi="Trebuchet MS"/>
                <w:i w:val="0"/>
                <w:iCs w:val="0"/>
                <w:sz w:val="22"/>
                <w:szCs w:val="22"/>
                <w:shd w:val="nil" w:color="auto" w:fill="auto"/>
                <w:rtl w:val="0"/>
                <w:lang w:val="en-US"/>
              </w:rPr>
              <w:t>where I have used materials from other sources, they have been properly acknowledged and referenced.</w:t>
            </w:r>
          </w:p>
          <w:p>
            <w:pPr>
              <w:pStyle w:val="Heading"/>
              <w:keepNext w:val="1"/>
              <w:keepLines w:val="1"/>
              <w:widowControl w:val="0"/>
              <w:numPr>
                <w:ilvl w:val="0"/>
                <w:numId w:val="4"/>
              </w:numPr>
              <w:bidi w:val="0"/>
              <w:spacing w:before="0" w:after="0"/>
              <w:ind w:right="0"/>
              <w:jc w:val="left"/>
              <w:rPr>
                <w:rFonts w:ascii="Trebuchet MS" w:hAnsi="Trebuchet MS"/>
                <w:i w:val="0"/>
                <w:iCs w:val="0"/>
                <w:sz w:val="22"/>
                <w:szCs w:val="22"/>
                <w:rtl w:val="0"/>
                <w:lang w:val="en-US"/>
              </w:rPr>
            </w:pPr>
            <w:r>
              <w:rPr>
                <w:rFonts w:ascii="Trebuchet MS" w:hAnsi="Trebuchet MS"/>
                <w:i w:val="0"/>
                <w:iCs w:val="0"/>
                <w:sz w:val="22"/>
                <w:szCs w:val="22"/>
                <w:shd w:val="nil" w:color="auto" w:fill="auto"/>
                <w:rtl w:val="0"/>
                <w:lang w:val="en-US"/>
              </w:rPr>
              <w:t xml:space="preserve">I have not used Artificial Intelligence tools to generate content for my assessment. </w:t>
            </w:r>
          </w:p>
          <w:p>
            <w:pPr>
              <w:pStyle w:val="Heading"/>
              <w:keepNext w:val="1"/>
              <w:keepLines w:val="1"/>
              <w:widowControl w:val="0"/>
              <w:bidi w:val="0"/>
              <w:spacing w:before="360" w:after="80"/>
              <w:ind w:left="0" w:right="0" w:firstLine="0"/>
              <w:jc w:val="left"/>
              <w:rPr>
                <w:rtl w:val="0"/>
              </w:rPr>
            </w:pPr>
            <w:r>
              <w:rPr>
                <w:rFonts w:ascii="Trebuchet MS" w:hAnsi="Trebuchet MS"/>
                <w:i w:val="0"/>
                <w:iCs w:val="0"/>
                <w:sz w:val="22"/>
                <w:szCs w:val="22"/>
                <w:shd w:val="nil" w:color="auto" w:fill="auto"/>
                <w:rtl w:val="0"/>
                <w:lang w:val="en-US"/>
              </w:rPr>
              <w:t xml:space="preserve">I understand the consequences of </w:t>
            </w:r>
            <w:r>
              <w:rPr>
                <w:rStyle w:val="Hyperlink.2"/>
                <w:rFonts w:ascii="Trebuchet MS" w:cs="Trebuchet MS" w:hAnsi="Trebuchet MS" w:eastAsia="Trebuchet MS"/>
                <w:b w:val="1"/>
                <w:bCs w:val="1"/>
                <w:i w:val="0"/>
                <w:iCs w:val="0"/>
                <w:outline w:val="0"/>
                <w:color w:val="004147"/>
                <w:sz w:val="22"/>
                <w:szCs w:val="22"/>
                <w:u w:color="004147"/>
                <w:shd w:val="nil" w:color="auto" w:fill="auto"/>
                <w:lang w:val="en-US"/>
                <w14:textFill>
                  <w14:solidFill>
                    <w14:srgbClr w14:val="004147"/>
                  </w14:solidFill>
                </w14:textFill>
              </w:rPr>
              <w:fldChar w:fldCharType="begin" w:fldLock="0"/>
            </w:r>
            <w:r>
              <w:rPr>
                <w:rStyle w:val="Hyperlink.2"/>
                <w:rFonts w:ascii="Trebuchet MS" w:cs="Trebuchet MS" w:hAnsi="Trebuchet MS" w:eastAsia="Trebuchet MS"/>
                <w:b w:val="1"/>
                <w:bCs w:val="1"/>
                <w:i w:val="0"/>
                <w:iCs w:val="0"/>
                <w:outline w:val="0"/>
                <w:color w:val="004147"/>
                <w:sz w:val="22"/>
                <w:szCs w:val="22"/>
                <w:u w:color="004147"/>
                <w:shd w:val="nil" w:color="auto" w:fill="auto"/>
                <w:lang w:val="en-US"/>
                <w14:textFill>
                  <w14:solidFill>
                    <w14:srgbClr w14:val="004147"/>
                  </w14:solidFill>
                </w14:textFill>
              </w:rPr>
              <w:instrText xml:space="preserve"> HYPERLINK "https://www.cipd.org/uk/learning/qualifications/policies/"</w:instrText>
            </w:r>
            <w:r>
              <w:rPr>
                <w:rStyle w:val="Hyperlink.2"/>
                <w:rFonts w:ascii="Trebuchet MS" w:cs="Trebuchet MS" w:hAnsi="Trebuchet MS" w:eastAsia="Trebuchet MS"/>
                <w:b w:val="1"/>
                <w:bCs w:val="1"/>
                <w:i w:val="0"/>
                <w:iCs w:val="0"/>
                <w:outline w:val="0"/>
                <w:color w:val="004147"/>
                <w:sz w:val="22"/>
                <w:szCs w:val="22"/>
                <w:u w:color="004147"/>
                <w:shd w:val="nil" w:color="auto" w:fill="auto"/>
                <w:lang w:val="en-US"/>
                <w14:textFill>
                  <w14:solidFill>
                    <w14:srgbClr w14:val="004147"/>
                  </w14:solidFill>
                </w14:textFill>
              </w:rPr>
              <w:fldChar w:fldCharType="separate" w:fldLock="0"/>
            </w:r>
            <w:r>
              <w:rPr>
                <w:rStyle w:val="Hyperlink.2"/>
                <w:rFonts w:ascii="Trebuchet MS" w:hAnsi="Trebuchet MS"/>
                <w:b w:val="1"/>
                <w:bCs w:val="1"/>
                <w:i w:val="0"/>
                <w:iCs w:val="0"/>
                <w:outline w:val="0"/>
                <w:color w:val="004147"/>
                <w:sz w:val="22"/>
                <w:szCs w:val="22"/>
                <w:u w:color="004147"/>
                <w:shd w:val="nil" w:color="auto" w:fill="auto"/>
                <w:rtl w:val="0"/>
                <w:lang w:val="en-US"/>
                <w14:textFill>
                  <w14:solidFill>
                    <w14:srgbClr w14:val="004147"/>
                  </w14:solidFill>
                </w14:textFill>
              </w:rPr>
              <w:t>malpractice</w:t>
            </w:r>
            <w:r>
              <w:rPr>
                <w:rFonts w:ascii="Trebuchet MS" w:cs="Trebuchet MS" w:hAnsi="Trebuchet MS" w:eastAsia="Trebuchet MS"/>
                <w:i w:val="0"/>
                <w:iCs w:val="0"/>
                <w:sz w:val="22"/>
                <w:szCs w:val="22"/>
              </w:rPr>
              <w:fldChar w:fldCharType="end" w:fldLock="0"/>
            </w:r>
            <w:r>
              <w:rPr>
                <w:rFonts w:ascii="Trebuchet MS" w:hAnsi="Trebuchet MS"/>
                <w:i w:val="0"/>
                <w:iCs w:val="0"/>
                <w:sz w:val="22"/>
                <w:szCs w:val="22"/>
                <w:shd w:val="nil" w:color="auto" w:fill="auto"/>
                <w:rtl w:val="0"/>
                <w:lang w:val="en-US"/>
              </w:rPr>
              <w:t xml:space="preserve"> and accept that any violation of this agreement may result in disciplinary action.</w:t>
            </w:r>
          </w:p>
        </w:tc>
      </w:tr>
      <w:tr>
        <w:tblPrEx>
          <w:shd w:val="clear" w:color="auto" w:fill="cfcad0"/>
        </w:tblPrEx>
        <w:trPr>
          <w:trHeight w:val="515" w:hRule="atLeast"/>
        </w:trPr>
        <w:tc>
          <w:tcPr>
            <w:tcW w:type="dxa" w:w="7591"/>
            <w:tcBorders>
              <w:top w:val="nil"/>
              <w:left w:val="single" w:color="000000" w:sz="8" w:space="0" w:shadow="0" w:frame="0"/>
              <w:bottom w:val="nil"/>
              <w:right w:val="nil"/>
            </w:tcBorders>
            <w:shd w:val="clear" w:color="auto" w:fill="auto"/>
            <w:tcMar>
              <w:top w:type="dxa" w:w="80"/>
              <w:left w:type="dxa" w:w="80"/>
              <w:bottom w:type="dxa" w:w="80"/>
              <w:right w:type="dxa" w:w="80"/>
            </w:tcMar>
            <w:vAlign w:val="top"/>
          </w:tcPr>
          <w:p>
            <w:pPr>
              <w:pStyle w:val="Heading"/>
              <w:keepNext w:val="1"/>
              <w:keepLines w:val="1"/>
              <w:widowControl w:val="0"/>
              <w:spacing w:before="360" w:after="80"/>
            </w:pPr>
            <w:r>
              <w:rPr>
                <w:rFonts w:ascii="Trebuchet MS" w:hAnsi="Trebuchet MS"/>
                <w:b w:val="1"/>
                <w:bCs w:val="1"/>
                <w:i w:val="0"/>
                <w:iCs w:val="0"/>
                <w:sz w:val="22"/>
                <w:szCs w:val="22"/>
                <w:shd w:val="nil" w:color="auto" w:fill="auto"/>
                <w:rtl w:val="0"/>
                <w:lang w:val="en-US"/>
              </w:rPr>
              <w:t>Learner name:</w:t>
            </w:r>
            <w:r>
              <w:rPr>
                <w:rFonts w:ascii="Trebuchet MS" w:hAnsi="Trebuchet MS" w:hint="default"/>
                <w:i w:val="0"/>
                <w:iCs w:val="0"/>
                <w:sz w:val="22"/>
                <w:szCs w:val="22"/>
                <w:shd w:val="nil" w:color="auto" w:fill="auto"/>
                <w:rtl w:val="0"/>
                <w:lang w:val="en-US"/>
              </w:rPr>
              <w:t> </w:t>
            </w:r>
            <w:r>
              <w:rPr>
                <w:rFonts w:ascii="Trebuchet MS" w:hAnsi="Trebuchet MS"/>
                <w:i w:val="0"/>
                <w:iCs w:val="0"/>
                <w:sz w:val="22"/>
                <w:szCs w:val="22"/>
                <w:shd w:val="nil" w:color="auto" w:fill="auto"/>
                <w:rtl w:val="0"/>
                <w:lang w:val="en-US"/>
              </w:rPr>
              <w:t>Maeve McGovern</w:t>
            </w:r>
          </w:p>
        </w:tc>
        <w:tc>
          <w:tcPr>
            <w:tcW w:type="dxa" w:w="1784"/>
            <w:tcBorders>
              <w:top w:val="nil"/>
              <w:left w:val="nil"/>
              <w:bottom w:val="nil"/>
              <w:right w:val="single" w:color="000000" w:sz="8" w:space="0" w:shadow="0" w:frame="0"/>
            </w:tcBorders>
            <w:shd w:val="clear" w:color="auto" w:fill="auto"/>
            <w:tcMar>
              <w:top w:type="dxa" w:w="80"/>
              <w:left w:type="dxa" w:w="80"/>
              <w:bottom w:type="dxa" w:w="80"/>
              <w:right w:type="dxa" w:w="80"/>
            </w:tcMar>
            <w:vAlign w:val="center"/>
          </w:tcPr>
          <w:p>
            <w:pPr>
              <w:pStyle w:val="Heading"/>
              <w:keepNext w:val="1"/>
              <w:keepLines w:val="1"/>
              <w:widowControl w:val="0"/>
              <w:spacing w:before="360" w:after="80"/>
            </w:pPr>
            <w:r>
              <w:rPr>
                <w:rFonts w:ascii="Trebuchet MS" w:hAnsi="Trebuchet MS" w:hint="default"/>
                <w:i w:val="0"/>
                <w:iCs w:val="0"/>
                <w:sz w:val="22"/>
                <w:szCs w:val="22"/>
                <w:shd w:val="nil" w:color="auto" w:fill="auto"/>
                <w:rtl w:val="0"/>
                <w:lang w:val="en-US"/>
              </w:rPr>
              <w:t> </w:t>
            </w:r>
          </w:p>
        </w:tc>
      </w:tr>
      <w:tr>
        <w:tblPrEx>
          <w:shd w:val="clear" w:color="auto" w:fill="cfcad0"/>
        </w:tblPrEx>
        <w:trPr>
          <w:trHeight w:val="1914" w:hRule="atLeast"/>
        </w:trPr>
        <w:tc>
          <w:tcPr>
            <w:tcW w:type="dxa" w:w="7591"/>
            <w:tcBorders>
              <w:top w:val="nil"/>
              <w:left w:val="single" w:color="000000" w:sz="8" w:space="0" w:shadow="0" w:frame="0"/>
              <w:bottom w:val="nil"/>
              <w:right w:val="nil"/>
            </w:tcBorders>
            <w:shd w:val="clear" w:color="auto" w:fill="auto"/>
            <w:tcMar>
              <w:top w:type="dxa" w:w="80"/>
              <w:left w:type="dxa" w:w="80"/>
              <w:bottom w:type="dxa" w:w="80"/>
              <w:right w:type="dxa" w:w="80"/>
            </w:tcMar>
            <w:vAlign w:val="top"/>
          </w:tcPr>
          <w:p>
            <w:pPr>
              <w:pStyle w:val="Heading"/>
              <w:keepNext w:val="1"/>
              <w:keepLines w:val="1"/>
              <w:widowControl w:val="0"/>
              <w:spacing w:before="360" w:after="80"/>
              <w:rPr>
                <w:rFonts w:ascii="Trebuchet MS" w:cs="Trebuchet MS" w:hAnsi="Trebuchet MS" w:eastAsia="Trebuchet MS"/>
                <w:b w:val="1"/>
                <w:bCs w:val="1"/>
                <w:i w:val="0"/>
                <w:iCs w:val="0"/>
                <w:sz w:val="22"/>
                <w:szCs w:val="22"/>
                <w:shd w:val="nil" w:color="auto" w:fill="auto"/>
              </w:rPr>
            </w:pPr>
            <w:r>
              <w:rPr>
                <w:rFonts w:ascii="Trebuchet MS" w:hAnsi="Trebuchet MS"/>
                <w:b w:val="1"/>
                <w:bCs w:val="1"/>
                <w:i w:val="0"/>
                <w:iCs w:val="0"/>
                <w:sz w:val="22"/>
                <w:szCs w:val="22"/>
                <w:shd w:val="nil" w:color="auto" w:fill="auto"/>
                <w:rtl w:val="0"/>
                <w:lang w:val="en-US"/>
              </w:rPr>
              <w:t>Learner signature:</w:t>
            </w:r>
            <w:r>
              <w:rPr>
                <w:rFonts w:ascii="Trebuchet MS" w:hAnsi="Trebuchet MS"/>
                <w:b w:val="1"/>
                <w:bCs w:val="1"/>
                <w:i w:val="0"/>
                <w:iCs w:val="0"/>
                <w:sz w:val="22"/>
                <w:szCs w:val="22"/>
                <w:shd w:val="nil" w:color="auto" w:fill="auto"/>
                <w:rtl w:val="0"/>
                <w:lang w:val="en-US"/>
              </w:rPr>
              <w:t xml:space="preserve"> </w:t>
            </w:r>
            <w:r>
              <w:rPr>
                <w:rFonts w:ascii="Trebuchet MS" w:cs="Trebuchet MS" w:hAnsi="Trebuchet MS" w:eastAsia="Trebuchet MS"/>
                <w:b w:val="1"/>
                <w:bCs w:val="1"/>
                <w:i w:val="0"/>
                <w:iCs w:val="0"/>
                <w:sz w:val="22"/>
                <w:szCs w:val="22"/>
                <w:shd w:val="nil" w:color="auto" w:fill="auto"/>
                <w:lang w:val="en-US"/>
              </w:rPr>
              <w:drawing xmlns:a="http://schemas.openxmlformats.org/drawingml/2006/main">
                <wp:inline distT="0" distB="0" distL="0" distR="0">
                  <wp:extent cx="1475291" cy="623232"/>
                  <wp:effectExtent l="0" t="0" r="0" b="0"/>
                  <wp:docPr id="1073741832" name="officeArt object" descr="pasted-image.png"/>
                  <wp:cNvGraphicFramePr/>
                  <a:graphic xmlns:a="http://schemas.openxmlformats.org/drawingml/2006/main">
                    <a:graphicData uri="http://schemas.openxmlformats.org/drawingml/2006/picture">
                      <pic:pic xmlns:pic="http://schemas.openxmlformats.org/drawingml/2006/picture">
                        <pic:nvPicPr>
                          <pic:cNvPr id="1073741832" name="pasted-image.png" descr="pasted-image.png"/>
                          <pic:cNvPicPr>
                            <a:picLocks noChangeAspect="1"/>
                          </pic:cNvPicPr>
                        </pic:nvPicPr>
                        <pic:blipFill>
                          <a:blip r:embed="rId7">
                            <a:extLst/>
                          </a:blip>
                          <a:stretch>
                            <a:fillRect/>
                          </a:stretch>
                        </pic:blipFill>
                        <pic:spPr>
                          <a:xfrm>
                            <a:off x="0" y="0"/>
                            <a:ext cx="1475291" cy="623232"/>
                          </a:xfrm>
                          <a:prstGeom prst="rect">
                            <a:avLst/>
                          </a:prstGeom>
                          <a:ln w="12700" cap="flat">
                            <a:noFill/>
                            <a:miter lim="400000"/>
                          </a:ln>
                          <a:effectLst/>
                        </pic:spPr>
                      </pic:pic>
                    </a:graphicData>
                  </a:graphic>
                </wp:inline>
              </w:drawing>
            </w:r>
          </w:p>
          <w:p>
            <w:pPr>
              <w:pStyle w:val="Body"/>
              <w:bidi w:val="0"/>
              <w:ind w:left="0" w:right="0" w:firstLine="0"/>
              <w:jc w:val="left"/>
              <w:rPr>
                <w:rtl w:val="0"/>
              </w:rPr>
            </w:pPr>
            <w:r>
              <w:rPr>
                <w:rFonts w:ascii="Trebuchet MS" w:hAnsi="Trebuchet MS"/>
                <w:outline w:val="0"/>
                <w:color w:val="004147"/>
                <w:u w:color="004147"/>
                <w:shd w:val="nil" w:color="auto" w:fill="auto"/>
                <w:rtl w:val="0"/>
                <w:lang w:val="en-US"/>
                <w14:textFill>
                  <w14:solidFill>
                    <w14:srgbClr w14:val="004147"/>
                  </w14:solidFill>
                </w14:textFill>
              </w:rPr>
              <w:t>This must be a true signature, so a handwritten signature, or a photo or scan of a handwritten signature, or an e-signature.</w:t>
            </w:r>
            <w:r>
              <w:rPr>
                <w:rFonts w:ascii="Trebuchet MS" w:hAnsi="Trebuchet MS" w:hint="default"/>
                <w:outline w:val="0"/>
                <w:color w:val="004147"/>
                <w:u w:color="004147"/>
                <w:shd w:val="nil" w:color="auto" w:fill="auto"/>
                <w:rtl w:val="0"/>
                <w:lang w:val="en-US"/>
                <w14:textFill>
                  <w14:solidFill>
                    <w14:srgbClr w14:val="004147"/>
                  </w14:solidFill>
                </w14:textFill>
              </w:rPr>
              <w:t> </w:t>
            </w:r>
            <w:r>
              <w:rPr>
                <w:rFonts w:ascii="Trebuchet MS" w:hAnsi="Trebuchet MS"/>
                <w:outline w:val="0"/>
                <w:color w:val="004147"/>
                <w:u w:color="004147"/>
                <w:shd w:val="nil" w:color="auto" w:fill="auto"/>
                <w:rtl w:val="0"/>
                <w:lang w:val="en-US"/>
                <w14:textFill>
                  <w14:solidFill>
                    <w14:srgbClr w14:val="004147"/>
                  </w14:solidFill>
                </w14:textFill>
              </w:rPr>
              <w:t>A typed signature is not acceptable.)</w:t>
            </w:r>
            <w:r>
              <w:rPr>
                <w:rFonts w:ascii="Trebuchet MS" w:hAnsi="Trebuchet MS" w:hint="default"/>
                <w:outline w:val="0"/>
                <w:color w:val="004147"/>
                <w:u w:color="004147"/>
                <w:shd w:val="nil" w:color="auto" w:fill="auto"/>
                <w:rtl w:val="0"/>
                <w:lang w:val="en-US"/>
                <w14:textFill>
                  <w14:solidFill>
                    <w14:srgbClr w14:val="004147"/>
                  </w14:solidFill>
                </w14:textFill>
              </w:rPr>
              <w:t> </w:t>
            </w:r>
          </w:p>
        </w:tc>
        <w:tc>
          <w:tcPr>
            <w:tcW w:type="dxa" w:w="1784"/>
            <w:tcBorders>
              <w:top w:val="nil"/>
              <w:left w:val="nil"/>
              <w:bottom w:val="nil"/>
              <w:right w:val="single" w:color="000000" w:sz="8" w:space="0" w:shadow="0" w:frame="0"/>
            </w:tcBorders>
            <w:shd w:val="clear" w:color="auto" w:fill="auto"/>
            <w:tcMar>
              <w:top w:type="dxa" w:w="80"/>
              <w:left w:type="dxa" w:w="80"/>
              <w:bottom w:type="dxa" w:w="80"/>
              <w:right w:type="dxa" w:w="80"/>
            </w:tcMar>
            <w:vAlign w:val="center"/>
          </w:tcPr>
          <w:p>
            <w:pPr>
              <w:pStyle w:val="Heading"/>
              <w:keepNext w:val="1"/>
              <w:keepLines w:val="1"/>
              <w:widowControl w:val="0"/>
              <w:spacing w:before="360" w:after="80"/>
            </w:pPr>
            <w:r>
              <w:rPr>
                <w:rFonts w:ascii="Trebuchet MS" w:hAnsi="Trebuchet MS" w:hint="default"/>
                <w:i w:val="0"/>
                <w:iCs w:val="0"/>
                <w:sz w:val="22"/>
                <w:szCs w:val="22"/>
                <w:shd w:val="nil" w:color="auto" w:fill="auto"/>
                <w:rtl w:val="0"/>
                <w:lang w:val="en-US"/>
              </w:rPr>
              <w:t> </w:t>
            </w:r>
          </w:p>
        </w:tc>
      </w:tr>
      <w:tr>
        <w:tblPrEx>
          <w:shd w:val="clear" w:color="auto" w:fill="cfcad0"/>
        </w:tblPrEx>
        <w:trPr>
          <w:trHeight w:val="2396" w:hRule="atLeast"/>
        </w:trPr>
        <w:tc>
          <w:tcPr>
            <w:tcW w:type="dxa" w:w="7591"/>
            <w:tcBorders>
              <w:top w:val="nil"/>
              <w:left w:val="single" w:color="000000" w:sz="8" w:space="0" w:shadow="0" w:frame="0"/>
              <w:bottom w:val="single" w:color="000000" w:sz="8" w:space="0" w:shadow="0" w:frame="0"/>
              <w:right w:val="nil"/>
            </w:tcBorders>
            <w:shd w:val="clear" w:color="auto" w:fill="auto"/>
            <w:tcMar>
              <w:top w:type="dxa" w:w="80"/>
              <w:left w:type="dxa" w:w="80"/>
              <w:bottom w:type="dxa" w:w="80"/>
              <w:right w:type="dxa" w:w="80"/>
            </w:tcMar>
            <w:vAlign w:val="top"/>
          </w:tcPr>
          <w:p>
            <w:pPr>
              <w:pStyle w:val="Heading"/>
              <w:keepNext w:val="1"/>
              <w:keepLines w:val="1"/>
              <w:widowControl w:val="0"/>
              <w:spacing w:before="360" w:after="80"/>
              <w:rPr>
                <w:rFonts w:ascii="Trebuchet MS" w:cs="Trebuchet MS" w:hAnsi="Trebuchet MS" w:eastAsia="Trebuchet MS"/>
                <w:i w:val="0"/>
                <w:iCs w:val="0"/>
                <w:sz w:val="22"/>
                <w:szCs w:val="22"/>
                <w:shd w:val="nil" w:color="auto" w:fill="auto"/>
              </w:rPr>
            </w:pPr>
            <w:r>
              <w:rPr>
                <w:rFonts w:ascii="Trebuchet MS" w:hAnsi="Trebuchet MS"/>
                <w:b w:val="1"/>
                <w:bCs w:val="1"/>
                <w:i w:val="0"/>
                <w:iCs w:val="0"/>
                <w:sz w:val="22"/>
                <w:szCs w:val="22"/>
                <w:shd w:val="nil" w:color="auto" w:fill="auto"/>
                <w:rtl w:val="0"/>
                <w:lang w:val="en-US"/>
              </w:rPr>
              <w:t>Date of submission*</w:t>
            </w:r>
            <w:r>
              <w:rPr>
                <w:rFonts w:ascii="Trebuchet MS" w:hAnsi="Trebuchet MS"/>
                <w:b w:val="1"/>
                <w:bCs w:val="1"/>
                <w:i w:val="0"/>
                <w:iCs w:val="0"/>
                <w:sz w:val="22"/>
                <w:szCs w:val="22"/>
                <w:shd w:val="nil" w:color="auto" w:fill="auto"/>
                <w:rtl w:val="0"/>
                <w:lang w:val="en-US"/>
              </w:rPr>
              <w:t xml:space="preserve"> 28/11/2025</w:t>
            </w:r>
          </w:p>
          <w:p>
            <w:pPr>
              <w:pStyle w:val="Heading"/>
              <w:keepNext w:val="1"/>
              <w:keepLines w:val="1"/>
              <w:widowControl w:val="0"/>
              <w:bidi w:val="0"/>
              <w:spacing w:before="360" w:after="80"/>
              <w:ind w:left="0" w:right="0" w:firstLine="0"/>
              <w:jc w:val="left"/>
              <w:rPr>
                <w:rFonts w:ascii="Trebuchet MS" w:cs="Trebuchet MS" w:hAnsi="Trebuchet MS" w:eastAsia="Trebuchet MS"/>
                <w:b w:val="1"/>
                <w:bCs w:val="1"/>
                <w:i w:val="0"/>
                <w:iCs w:val="0"/>
                <w:sz w:val="22"/>
                <w:szCs w:val="22"/>
                <w:shd w:val="nil" w:color="auto" w:fill="auto"/>
                <w:rtl w:val="0"/>
              </w:rPr>
            </w:pPr>
            <w:r>
              <w:rPr>
                <w:rFonts w:ascii="Trebuchet MS" w:hAnsi="Trebuchet MS"/>
                <w:b w:val="1"/>
                <w:bCs w:val="1"/>
                <w:i w:val="0"/>
                <w:iCs w:val="0"/>
                <w:sz w:val="22"/>
                <w:szCs w:val="22"/>
                <w:shd w:val="nil" w:color="auto" w:fill="auto"/>
                <w:rtl w:val="0"/>
                <w:lang w:val="en-US"/>
              </w:rPr>
              <w:t>Date of first re-submission (if applicable) *</w:t>
            </w:r>
          </w:p>
          <w:p>
            <w:pPr>
              <w:pStyle w:val="Heading"/>
              <w:keepNext w:val="1"/>
              <w:keepLines w:val="1"/>
              <w:widowControl w:val="0"/>
              <w:bidi w:val="0"/>
              <w:spacing w:before="360" w:after="80"/>
              <w:ind w:left="0" w:right="0" w:firstLine="0"/>
              <w:jc w:val="left"/>
              <w:rPr>
                <w:rFonts w:ascii="Trebuchet MS" w:cs="Trebuchet MS" w:hAnsi="Trebuchet MS" w:eastAsia="Trebuchet MS"/>
                <w:b w:val="1"/>
                <w:bCs w:val="1"/>
                <w:i w:val="0"/>
                <w:iCs w:val="0"/>
                <w:sz w:val="22"/>
                <w:szCs w:val="22"/>
                <w:shd w:val="nil" w:color="auto" w:fill="auto"/>
                <w:rtl w:val="0"/>
              </w:rPr>
            </w:pPr>
            <w:r>
              <w:rPr>
                <w:rFonts w:ascii="Trebuchet MS" w:hAnsi="Trebuchet MS"/>
                <w:b w:val="1"/>
                <w:bCs w:val="1"/>
                <w:i w:val="0"/>
                <w:iCs w:val="0"/>
                <w:sz w:val="22"/>
                <w:szCs w:val="22"/>
                <w:shd w:val="nil" w:color="auto" w:fill="auto"/>
                <w:rtl w:val="0"/>
                <w:lang w:val="en-US"/>
              </w:rPr>
              <w:t xml:space="preserve">Date of second re-submission (if applicable) * </w:t>
            </w:r>
          </w:p>
          <w:p>
            <w:pPr>
              <w:pStyle w:val="Heading"/>
              <w:keepNext w:val="1"/>
              <w:keepLines w:val="1"/>
              <w:widowControl w:val="0"/>
              <w:bidi w:val="0"/>
              <w:spacing w:before="360" w:after="80"/>
              <w:ind w:left="0" w:right="0" w:firstLine="0"/>
              <w:jc w:val="left"/>
              <w:rPr>
                <w:rtl w:val="0"/>
              </w:rPr>
            </w:pPr>
            <w:r>
              <w:rPr>
                <w:rFonts w:ascii="Trebuchet MS" w:hAnsi="Trebuchet MS"/>
                <w:b w:val="1"/>
                <w:bCs w:val="1"/>
                <w:i w:val="0"/>
                <w:iCs w:val="0"/>
                <w:sz w:val="22"/>
                <w:szCs w:val="22"/>
                <w:shd w:val="nil" w:color="auto" w:fill="auto"/>
                <w:rtl w:val="0"/>
                <w:lang w:val="en-US"/>
              </w:rPr>
              <w:t>*This should be the date on which you submit your assessment</w:t>
            </w:r>
            <w:r>
              <w:rPr>
                <w:rFonts w:ascii="Trebuchet MS" w:hAnsi="Trebuchet MS" w:hint="default"/>
                <w:b w:val="1"/>
                <w:bCs w:val="1"/>
                <w:i w:val="0"/>
                <w:iCs w:val="0"/>
                <w:sz w:val="22"/>
                <w:szCs w:val="22"/>
                <w:shd w:val="nil" w:color="auto" w:fill="auto"/>
                <w:rtl w:val="0"/>
                <w:lang w:val="en-US"/>
              </w:rPr>
              <w:t> </w:t>
            </w:r>
            <w:r>
              <w:rPr>
                <w:rFonts w:ascii="Trebuchet MS" w:hAnsi="Trebuchet MS"/>
                <w:b w:val="1"/>
                <w:bCs w:val="1"/>
                <w:i w:val="0"/>
                <w:iCs w:val="0"/>
                <w:sz w:val="22"/>
                <w:szCs w:val="22"/>
                <w:shd w:val="nil" w:color="auto" w:fill="auto"/>
                <w:rtl w:val="0"/>
                <w:lang w:val="en-US"/>
              </w:rPr>
              <w:t>for marking</w:t>
            </w:r>
          </w:p>
        </w:tc>
        <w:tc>
          <w:tcPr>
            <w:tcW w:type="dxa" w:w="1784"/>
            <w:tcBorders>
              <w:top w:val="nil"/>
              <w:left w:val="nil"/>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Heading"/>
              <w:keepNext w:val="1"/>
              <w:keepLines w:val="1"/>
              <w:widowControl w:val="0"/>
              <w:spacing w:before="360" w:after="80"/>
            </w:pPr>
            <w:r>
              <w:rPr>
                <w:rFonts w:ascii="Trebuchet MS" w:hAnsi="Trebuchet MS" w:hint="default"/>
                <w:i w:val="0"/>
                <w:iCs w:val="0"/>
                <w:sz w:val="22"/>
                <w:szCs w:val="22"/>
                <w:shd w:val="nil" w:color="auto" w:fill="auto"/>
                <w:rtl w:val="0"/>
                <w:lang w:val="en-US"/>
              </w:rPr>
              <w:t> </w:t>
            </w:r>
          </w:p>
        </w:tc>
      </w:tr>
    </w:tbl>
    <w:p>
      <w:pPr>
        <w:pStyle w:val="Body"/>
        <w:spacing w:line="240" w:lineRule="auto"/>
        <w:rPr>
          <w:rFonts w:ascii="Trebuchet MS" w:cs="Trebuchet MS" w:hAnsi="Trebuchet MS" w:eastAsia="Trebuchet MS"/>
        </w:rPr>
      </w:pPr>
    </w:p>
    <w:p>
      <w:pPr>
        <w:pStyle w:val="Heading 2"/>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Nornal"/>
        <w:rPr>
          <w:rFonts w:ascii="Trebuchet MS" w:cs="Trebuchet MS" w:hAnsi="Trebuchet MS" w:eastAsia="Trebuchet MS"/>
        </w:rPr>
      </w:pPr>
    </w:p>
    <w:p>
      <w:pPr>
        <w:pStyle w:val="Nornal"/>
        <w:rPr>
          <w:rFonts w:ascii="Trebuchet MS" w:cs="Trebuchet MS" w:hAnsi="Trebuchet MS" w:eastAsia="Trebuchet MS"/>
        </w:rPr>
      </w:pPr>
    </w:p>
    <w:p>
      <w:pPr>
        <w:pStyle w:val="Nornal"/>
        <w:rPr>
          <w:rFonts w:ascii="Trebuchet MS" w:cs="Trebuchet MS" w:hAnsi="Trebuchet MS" w:eastAsia="Trebuchet MS"/>
        </w:rPr>
      </w:pPr>
    </w:p>
    <w:p>
      <w:pPr>
        <w:pStyle w:val="Nornal"/>
        <w:rPr>
          <w:rFonts w:ascii="Trebuchet MS" w:cs="Trebuchet MS" w:hAnsi="Trebuchet MS" w:eastAsia="Trebuchet MS"/>
        </w:rPr>
      </w:pPr>
    </w:p>
    <w:p>
      <w:pPr>
        <w:pStyle w:val="Nornal"/>
        <w:sectPr>
          <w:headerReference w:type="default" r:id="rId8"/>
          <w:footerReference w:type="default" r:id="rId9"/>
          <w:pgSz w:w="11900" w:h="16840" w:orient="portrait"/>
          <w:pgMar w:top="1134" w:right="1134" w:bottom="1077" w:left="1134" w:header="568" w:footer="454"/>
          <w:bidi w:val="0"/>
        </w:sectPr>
      </w:pPr>
    </w:p>
    <w:p>
      <w:pPr>
        <w:pStyle w:val="Nornal"/>
        <w:rPr>
          <w:rFonts w:ascii="Trebuchet MS" w:cs="Trebuchet MS" w:hAnsi="Trebuchet MS" w:eastAsia="Trebuchet MS"/>
          <w:b w:val="1"/>
          <w:bCs w:val="1"/>
          <w:outline w:val="0"/>
          <w:color w:val="004147"/>
          <w:sz w:val="48"/>
          <w:szCs w:val="48"/>
          <w:u w:color="004147"/>
          <w14:textFill>
            <w14:solidFill>
              <w14:srgbClr w14:val="004147"/>
            </w14:solidFill>
          </w14:textFill>
        </w:rPr>
      </w:pPr>
      <w:r>
        <w:rPr>
          <w:rFonts w:ascii="Trebuchet MS" w:cs="Trebuchet MS" w:hAnsi="Trebuchet MS" w:eastAsia="Trebuchet MS"/>
          <w:b w:val="1"/>
          <w:bCs w:val="1"/>
          <w:outline w:val="0"/>
          <w:color w:val="004147"/>
          <w:u w:color="004147"/>
          <w:shd w:val="clear" w:color="auto" w:fill="ffff00"/>
          <w14:textFill>
            <w14:solidFill>
              <w14:srgbClr w14:val="004147"/>
            </w14:solidFill>
          </w14:textFill>
        </w:rPr>
        <mc:AlternateContent>
          <mc:Choice Requires="wps">
            <w:drawing xmlns:a="http://schemas.openxmlformats.org/drawingml/2006/main">
              <wp:anchor distT="0" distB="0" distL="0" distR="0" simplePos="0" relativeHeight="251656192" behindDoc="1" locked="0" layoutInCell="1" allowOverlap="1">
                <wp:simplePos x="0" y="0"/>
                <wp:positionH relativeFrom="page">
                  <wp:posOffset>558800</wp:posOffset>
                </wp:positionH>
                <wp:positionV relativeFrom="page">
                  <wp:posOffset>685799</wp:posOffset>
                </wp:positionV>
                <wp:extent cx="6280150" cy="1238250"/>
                <wp:effectExtent l="0" t="0" r="0" b="0"/>
                <wp:wrapNone/>
                <wp:docPr id="1073741834" name="officeArt object" descr="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44.0pt;margin-top:54.0pt;width:494.5pt;height:97.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cs="Trebuchet MS" w:hAnsi="Trebuchet MS" w:eastAsia="Trebuchet MS"/>
          <w:b w:val="1"/>
          <w:bCs w:val="1"/>
          <w:outline w:val="0"/>
          <w:color w:val="004147"/>
          <w:sz w:val="48"/>
          <w:szCs w:val="48"/>
          <w:u w:color="004147"/>
          <w14:textFill>
            <w14:solidFill>
              <w14:srgbClr w14:val="004147"/>
            </w14:solidFill>
          </w14:textFill>
        </w:rPr>
        <w:drawing xmlns:a="http://schemas.openxmlformats.org/drawingml/2006/main">
          <wp:anchor distT="57150" distB="57150" distL="57150" distR="57150" simplePos="0" relativeHeight="251659264" behindDoc="0" locked="0" layoutInCell="1" allowOverlap="1">
            <wp:simplePos x="0" y="0"/>
            <wp:positionH relativeFrom="column">
              <wp:posOffset>4856480</wp:posOffset>
            </wp:positionH>
            <wp:positionV relativeFrom="line">
              <wp:posOffset>6350</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0">
                      <a:extLst/>
                    </a:blip>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val="1"/>
          <w:bCs w:val="1"/>
          <w:outline w:val="0"/>
          <w:color w:val="004147"/>
          <w:sz w:val="48"/>
          <w:szCs w:val="48"/>
          <w:u w:color="004147"/>
          <w:rtl w:val="0"/>
          <w:lang w:val="en-US"/>
          <w14:textFill>
            <w14:solidFill>
              <w14:srgbClr w14:val="004147"/>
            </w14:solidFill>
          </w14:textFill>
        </w:rPr>
        <w:t>5CO01</w:t>
      </w:r>
    </w:p>
    <w:p>
      <w:pPr>
        <w:pStyle w:val="Nornal"/>
        <w:ind w:right="2686"/>
        <w:jc w:val="left"/>
        <w:rPr>
          <w:rFonts w:ascii="Trebuchet MS" w:cs="Trebuchet MS" w:hAnsi="Trebuchet MS" w:eastAsia="Trebuchet MS"/>
          <w:b w:val="1"/>
          <w:bCs w:val="1"/>
          <w:outline w:val="0"/>
          <w:color w:val="004147"/>
          <w:sz w:val="48"/>
          <w:szCs w:val="48"/>
          <w:u w:color="004147"/>
          <w14:textFill>
            <w14:solidFill>
              <w14:srgbClr w14:val="004147"/>
            </w14:solidFill>
          </w14:textFill>
        </w:rPr>
      </w:pPr>
      <w:r>
        <w:rPr>
          <w:rFonts w:ascii="Trebuchet MS" w:hAnsi="Trebuchet MS"/>
          <w:b w:val="1"/>
          <w:bCs w:val="1"/>
          <w:outline w:val="0"/>
          <w:color w:val="004147"/>
          <w:sz w:val="48"/>
          <w:szCs w:val="48"/>
          <w:u w:color="004147"/>
          <w:rtl w:val="0"/>
          <w:lang w:val="en-US"/>
          <w14:textFill>
            <w14:solidFill>
              <w14:srgbClr w14:val="004147"/>
            </w14:solidFill>
          </w14:textFill>
        </w:rPr>
        <w:t>Organisational performance and culture in practice</w:t>
      </w:r>
    </w:p>
    <w:p>
      <w:pPr>
        <w:pStyle w:val="Body"/>
        <w:rPr>
          <w:rFonts w:ascii="Trebuchet MS" w:cs="Trebuchet MS" w:hAnsi="Trebuchet MS" w:eastAsia="Trebuchet MS"/>
          <w:i w:val="1"/>
          <w:iCs w:val="1"/>
          <w:outline w:val="0"/>
          <w:color w:val="004146"/>
          <w:sz w:val="40"/>
          <w:szCs w:val="40"/>
          <w:u w:color="004146"/>
          <w14:textFill>
            <w14:solidFill>
              <w14:srgbClr w14:val="004146"/>
            </w14:solidFill>
          </w14:textFill>
        </w:rPr>
      </w:pPr>
      <w:r>
        <w:rPr>
          <w:rFonts w:ascii="Trebuchet MS" w:hAnsi="Trebuchet MS"/>
          <w:i w:val="1"/>
          <w:iCs w:val="1"/>
          <w:outline w:val="0"/>
          <w:color w:val="004146"/>
          <w:sz w:val="40"/>
          <w:szCs w:val="40"/>
          <w:u w:color="004146"/>
          <w:rtl w:val="0"/>
          <w:lang w:val="en-US"/>
          <w14:textFill>
            <w14:solidFill>
              <w14:srgbClr w14:val="004146"/>
            </w14:solidFill>
          </w14:textFill>
        </w:rPr>
        <w:t>Marking Guidance for Assessors</w:t>
      </w:r>
    </w:p>
    <w:p>
      <w:pPr>
        <w:pStyle w:val="Body"/>
        <w:rPr>
          <w:rFonts w:ascii="Trebuchet MS" w:cs="Trebuchet MS" w:hAnsi="Trebuchet MS" w:eastAsia="Trebuchet MS"/>
          <w:b w:val="1"/>
          <w:bCs w:val="1"/>
          <w:outline w:val="0"/>
          <w:color w:val="004147"/>
          <w:sz w:val="28"/>
          <w:szCs w:val="28"/>
          <w:u w:color="004147"/>
          <w14:textFill>
            <w14:solidFill>
              <w14:srgbClr w14:val="004147"/>
            </w14:solidFill>
          </w14:textFill>
        </w:rPr>
      </w:pPr>
    </w:p>
    <w:p>
      <w:pPr>
        <w:pStyle w:val="Nornal"/>
        <w:rPr>
          <w:rFonts w:ascii="Trebuchet MS" w:cs="Trebuchet MS" w:hAnsi="Trebuchet MS" w:eastAsia="Trebuchet MS"/>
        </w:rPr>
      </w:pPr>
      <w:r>
        <w:rPr>
          <w:rFonts w:ascii="Trebuchet MS" w:hAnsi="Trebuchet MS"/>
          <w:rtl w:val="0"/>
          <w:lang w:val="en-US"/>
        </w:rPr>
        <w:t xml:space="preserve">You should mark in line with the marking descriptors set out on page 12 of this brief. </w:t>
      </w:r>
    </w:p>
    <w:p>
      <w:pPr>
        <w:pStyle w:val="Nornal"/>
        <w:rPr>
          <w:rFonts w:ascii="Trebuchet MS" w:cs="Trebuchet MS" w:hAnsi="Trebuchet MS" w:eastAsia="Trebuchet MS"/>
        </w:rPr>
      </w:pPr>
      <w:r>
        <w:rPr>
          <w:rFonts w:ascii="Trebuchet MS" w:hAnsi="Trebuchet MS"/>
          <w:rtl w:val="0"/>
          <w:lang w:val="en-US"/>
        </w:rPr>
        <w:t xml:space="preserve">You must provide a mark from one to four for each question set. You </w:t>
      </w:r>
      <w:r>
        <w:rPr>
          <w:rFonts w:ascii="Trebuchet MS" w:hAnsi="Trebuchet MS"/>
          <w:b w:val="1"/>
          <w:bCs w:val="1"/>
          <w:rtl w:val="0"/>
          <w:lang w:val="en-US"/>
        </w:rPr>
        <w:t>must</w:t>
      </w:r>
      <w:r>
        <w:rPr>
          <w:rFonts w:ascii="Trebuchet MS" w:hAnsi="Trebuchet MS"/>
          <w:rtl w:val="0"/>
          <w:lang w:val="en-US"/>
        </w:rPr>
        <w:t xml:space="preserve"> provide constructive, developmental feedback against each question where you award a mark of one, so refer/fail and rich summary feedback at the end of the feedback form, following the instructions provided there.</w:t>
      </w:r>
    </w:p>
    <w:p>
      <w:pPr>
        <w:pStyle w:val="Nornal"/>
        <w:rPr>
          <w:rFonts w:ascii="Trebuchet MS" w:cs="Trebuchet MS" w:hAnsi="Trebuchet MS" w:eastAsia="Trebuchet MS"/>
        </w:rPr>
      </w:pPr>
      <w:r>
        <w:rPr>
          <w:rFonts w:ascii="Trebuchet MS" w:hAnsi="Trebuchet MS"/>
          <w:rtl w:val="0"/>
          <w:lang w:val="en-US"/>
        </w:rPr>
        <w:t xml:space="preserve">To pass the unit assessment learners </w:t>
      </w:r>
      <w:r>
        <w:rPr>
          <w:rFonts w:ascii="Trebuchet MS" w:hAnsi="Trebuchet MS"/>
          <w:b w:val="1"/>
          <w:bCs w:val="1"/>
          <w:rtl w:val="0"/>
          <w:lang w:val="en-US"/>
        </w:rPr>
        <w:t>must</w:t>
      </w:r>
      <w:r>
        <w:rPr>
          <w:rFonts w:ascii="Trebuchet MS" w:hAnsi="Trebuchet MS"/>
          <w:rtl w:val="0"/>
          <w:lang w:val="en-US"/>
        </w:rPr>
        <w:t xml:space="preserve"> achieve a mark of two (Low Pass) or above </w:t>
      </w:r>
      <w:r>
        <w:rPr>
          <w:rFonts w:ascii="Trebuchet MS" w:hAnsi="Trebuchet MS"/>
          <w:b w:val="1"/>
          <w:bCs w:val="1"/>
          <w:rtl w:val="0"/>
          <w:lang w:val="en-US"/>
        </w:rPr>
        <w:t>for each of</w:t>
      </w:r>
      <w:r>
        <w:rPr>
          <w:rFonts w:ascii="Trebuchet MS" w:hAnsi="Trebuchet MS"/>
          <w:u w:val="single"/>
          <w:rtl w:val="0"/>
          <w:lang w:val="en-US"/>
        </w:rPr>
        <w:t xml:space="preserve"> </w:t>
      </w:r>
      <w:r>
        <w:rPr>
          <w:rFonts w:ascii="Trebuchet MS" w:hAnsi="Trebuchet MS"/>
          <w:b w:val="1"/>
          <w:bCs w:val="1"/>
          <w:rtl w:val="0"/>
          <w:lang w:val="en-US"/>
        </w:rPr>
        <w:t>the questions.</w:t>
      </w:r>
      <w:r>
        <w:rPr>
          <w:rFonts w:ascii="Trebuchet MS" w:hAnsi="Trebuchet MS"/>
          <w:rtl w:val="0"/>
          <w:lang w:val="en-US"/>
        </w:rPr>
        <w:t xml:space="preserve"> You must refer/fail them if you award a mark of one for any of the questions.</w:t>
      </w:r>
    </w:p>
    <w:p>
      <w:pPr>
        <w:pStyle w:val="Nornal"/>
        <w:rPr>
          <w:rFonts w:ascii="Trebuchet MS" w:cs="Trebuchet MS" w:hAnsi="Trebuchet MS" w:eastAsia="Trebuchet MS"/>
          <w:u w:val="single"/>
        </w:rPr>
      </w:pPr>
      <w:r>
        <w:rPr>
          <w:rFonts w:ascii="Trebuchet MS" w:hAnsi="Trebuchet MS"/>
          <w:rtl w:val="0"/>
          <w:lang w:val="en-US"/>
        </w:rPr>
        <w:t xml:space="preserve">Please ensure that you use the correct terminology. Learners have three attempts at the assessment. They only </w:t>
      </w:r>
      <w:r>
        <w:rPr>
          <w:rFonts w:ascii="Trebuchet MS" w:hAnsi="Trebuchet MS" w:hint="default"/>
          <w:rtl w:val="0"/>
          <w:lang w:val="en-US"/>
        </w:rPr>
        <w:t>‘</w:t>
      </w:r>
      <w:r>
        <w:rPr>
          <w:rFonts w:ascii="Trebuchet MS" w:hAnsi="Trebuchet MS"/>
          <w:rtl w:val="0"/>
          <w:lang w:val="en-US"/>
        </w:rPr>
        <w:t>fail</w:t>
      </w:r>
      <w:r>
        <w:rPr>
          <w:rFonts w:ascii="Trebuchet MS" w:hAnsi="Trebuchet MS" w:hint="default"/>
          <w:rtl w:val="0"/>
          <w:lang w:val="en-US"/>
        </w:rPr>
        <w:t xml:space="preserve">’ </w:t>
      </w:r>
      <w:r>
        <w:rPr>
          <w:rFonts w:ascii="Trebuchet MS" w:hAnsi="Trebuchet MS"/>
          <w:rtl w:val="0"/>
          <w:lang w:val="en-US"/>
        </w:rPr>
        <w:t xml:space="preserve">the assessment if they do not achieve a mark of two for any of the questions at their third attempt. Until then they are </w:t>
      </w:r>
      <w:r>
        <w:rPr>
          <w:rFonts w:ascii="Trebuchet MS" w:hAnsi="Trebuchet MS" w:hint="default"/>
          <w:rtl w:val="0"/>
          <w:lang w:val="en-US"/>
        </w:rPr>
        <w:t>‘</w:t>
      </w:r>
      <w:r>
        <w:rPr>
          <w:rFonts w:ascii="Trebuchet MS" w:hAnsi="Trebuchet MS"/>
          <w:rtl w:val="0"/>
          <w:lang w:val="en-US"/>
        </w:rPr>
        <w:t>referred</w:t>
      </w:r>
      <w:r>
        <w:rPr>
          <w:rFonts w:ascii="Trebuchet MS" w:hAnsi="Trebuchet MS" w:hint="default"/>
          <w:rtl w:val="0"/>
          <w:lang w:val="en-US"/>
        </w:rPr>
        <w:t>’</w:t>
      </w:r>
      <w:r>
        <w:rPr>
          <w:rFonts w:ascii="Trebuchet MS" w:hAnsi="Trebuchet MS"/>
          <w:rtl w:val="0"/>
          <w:lang w:val="en-US"/>
        </w:rPr>
        <w:t>.</w:t>
      </w:r>
    </w:p>
    <w:p>
      <w:pPr>
        <w:pStyle w:val="Body"/>
        <w:rPr>
          <w:rFonts w:ascii="Trebuchet MS" w:cs="Trebuchet MS" w:hAnsi="Trebuchet MS" w:eastAsia="Trebuchet MS"/>
        </w:rPr>
      </w:pPr>
      <w:r>
        <w:rPr>
          <w:rFonts w:ascii="Trebuchet MS" w:hAnsi="Trebuchet MS"/>
          <w:rtl w:val="0"/>
          <w:lang w:val="en-US"/>
        </w:rPr>
        <w:t>When you have marked each question, you should total the marks awarded and determine the unit outcome. The table below shows the marking bands for each outcome for this unit.</w:t>
      </w:r>
    </w:p>
    <w:tbl>
      <w:tblPr>
        <w:tblW w:w="6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005"/>
        <w:gridCol w:w="3005"/>
      </w:tblGrid>
      <w:tr>
        <w:tblPrEx>
          <w:shd w:val="clear" w:color="auto" w:fill="cfcad0"/>
        </w:tblPrEx>
        <w:trPr>
          <w:trHeight w:val="250"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center"/>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Overall mark</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center"/>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Unit result</w:t>
            </w:r>
          </w:p>
        </w:tc>
      </w:tr>
      <w:tr>
        <w:tblPrEx>
          <w:shd w:val="clear" w:color="auto" w:fill="cfcad0"/>
        </w:tblPrEx>
        <w:trPr>
          <w:trHeight w:val="294"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center"/>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0 to 23</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center"/>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Refer/Fail</w:t>
            </w:r>
          </w:p>
        </w:tc>
      </w:tr>
      <w:tr>
        <w:tblPrEx>
          <w:shd w:val="clear" w:color="auto" w:fill="cfcad0"/>
        </w:tblPrEx>
        <w:trPr>
          <w:trHeight w:val="294"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ee6e8"/>
            <w:tcMar>
              <w:top w:type="dxa" w:w="80"/>
              <w:left w:type="dxa" w:w="80"/>
              <w:bottom w:type="dxa" w:w="80"/>
              <w:right w:type="dxa" w:w="80"/>
            </w:tcMar>
            <w:vAlign w:val="center"/>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 xml:space="preserve">24 to 30 </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ee6e8"/>
            <w:tcMar>
              <w:top w:type="dxa" w:w="80"/>
              <w:left w:type="dxa" w:w="80"/>
              <w:bottom w:type="dxa" w:w="80"/>
              <w:right w:type="dxa" w:w="80"/>
            </w:tcMar>
            <w:vAlign w:val="center"/>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Low Pass</w:t>
            </w:r>
          </w:p>
        </w:tc>
      </w:tr>
      <w:tr>
        <w:tblPrEx>
          <w:shd w:val="clear" w:color="auto" w:fill="cfcad0"/>
        </w:tblPrEx>
        <w:trPr>
          <w:trHeight w:val="294"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center"/>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31 to 39</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center"/>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Pass</w:t>
            </w:r>
          </w:p>
        </w:tc>
      </w:tr>
      <w:tr>
        <w:tblPrEx>
          <w:shd w:val="clear" w:color="auto" w:fill="cfcad0"/>
        </w:tblPrEx>
        <w:trPr>
          <w:trHeight w:val="250" w:hRule="atLeast"/>
        </w:trPr>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ff6f7"/>
            <w:tcMar>
              <w:top w:type="dxa" w:w="80"/>
              <w:left w:type="dxa" w:w="80"/>
              <w:bottom w:type="dxa" w:w="80"/>
              <w:right w:type="dxa" w:w="80"/>
            </w:tcMar>
            <w:vAlign w:val="center"/>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40 to 48</w:t>
            </w:r>
          </w:p>
        </w:tc>
        <w:tc>
          <w:tcPr>
            <w:tcW w:type="dxa" w:w="300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ff6f7"/>
            <w:tcMar>
              <w:top w:type="dxa" w:w="80"/>
              <w:left w:type="dxa" w:w="80"/>
              <w:bottom w:type="dxa" w:w="80"/>
              <w:right w:type="dxa" w:w="80"/>
            </w:tcMar>
            <w:vAlign w:val="center"/>
          </w:tcPr>
          <w:p>
            <w:pPr>
              <w:pStyle w:val="Nornal"/>
            </w:pPr>
            <w:r>
              <w:rPr>
                <w:rFonts w:ascii="Trebuchet MS" w:hAnsi="Trebuchet MS"/>
                <w:b w:val="1"/>
                <w:bCs w:val="1"/>
                <w:outline w:val="0"/>
                <w:color w:val="004147"/>
                <w:u w:color="004147"/>
                <w:shd w:val="nil" w:color="auto" w:fill="auto"/>
                <w:rtl w:val="0"/>
                <w:lang w:val="en-US"/>
                <w14:textFill>
                  <w14:solidFill>
                    <w14:srgbClr w14:val="004147"/>
                  </w14:solidFill>
                </w14:textFill>
              </w:rPr>
              <w:t>High Pass</w:t>
            </w:r>
          </w:p>
        </w:tc>
      </w:tr>
    </w:tbl>
    <w:p>
      <w:pPr>
        <w:pStyle w:val="Body"/>
        <w:spacing w:line="240" w:lineRule="auto"/>
        <w:rPr>
          <w:rFonts w:ascii="Trebuchet MS" w:cs="Trebuchet MS" w:hAnsi="Trebuchet MS" w:eastAsia="Trebuchet MS"/>
        </w:rPr>
      </w:pPr>
    </w:p>
    <w:p>
      <w:pPr>
        <w:pStyle w:val="Nornal"/>
        <w:rPr>
          <w:rFonts w:ascii="Trebuchet MS" w:cs="Trebuchet MS" w:hAnsi="Trebuchet MS" w:eastAsia="Trebuchet MS"/>
        </w:rPr>
      </w:pPr>
    </w:p>
    <w:p>
      <w:pPr>
        <w:pStyle w:val="Nornal"/>
        <w:rPr>
          <w:rFonts w:ascii="Trebuchet MS" w:cs="Trebuchet MS" w:hAnsi="Trebuchet MS" w:eastAsia="Trebuchet MS"/>
        </w:rPr>
      </w:pPr>
    </w:p>
    <w:p>
      <w:pPr>
        <w:pStyle w:val="Nornal"/>
        <w:rPr>
          <w:rFonts w:ascii="Trebuchet MS" w:cs="Trebuchet MS" w:hAnsi="Trebuchet MS" w:eastAsia="Trebuchet MS"/>
        </w:rPr>
      </w:pPr>
    </w:p>
    <w:p>
      <w:pPr>
        <w:pStyle w:val="Nornal"/>
        <w:rPr>
          <w:rFonts w:ascii="Trebuchet MS" w:cs="Trebuchet MS" w:hAnsi="Trebuchet MS" w:eastAsia="Trebuchet MS"/>
        </w:rPr>
      </w:pPr>
    </w:p>
    <w:p>
      <w:pPr>
        <w:pStyle w:val="Nornal"/>
        <w:rPr>
          <w:rFonts w:ascii="Trebuchet MS" w:cs="Trebuchet MS" w:hAnsi="Trebuchet MS" w:eastAsia="Trebuchet MS"/>
        </w:rPr>
      </w:pPr>
    </w:p>
    <w:p>
      <w:pPr>
        <w:pStyle w:val="Nornal"/>
        <w:rPr>
          <w:rFonts w:ascii="Trebuchet MS" w:cs="Trebuchet MS" w:hAnsi="Trebuchet MS" w:eastAsia="Trebuchet MS"/>
        </w:rPr>
      </w:pPr>
    </w:p>
    <w:p>
      <w:pPr>
        <w:pStyle w:val="Nornal"/>
        <w:rPr>
          <w:rFonts w:ascii="Trebuchet MS" w:cs="Trebuchet MS" w:hAnsi="Trebuchet MS" w:eastAsia="Trebuchet MS"/>
        </w:rPr>
      </w:pPr>
      <w:r>
        <w:rPr>
          <w:rFonts w:ascii="Trebuchet MS" w:hAnsi="Trebuchet MS"/>
          <w:rtl w:val="0"/>
          <w:lang w:val="en-US"/>
        </w:rPr>
        <w:t xml:space="preserve">Please note that the unit outcome is provided: </w:t>
      </w:r>
    </w:p>
    <w:p>
      <w:pPr>
        <w:pStyle w:val="Nornal"/>
        <w:numPr>
          <w:ilvl w:val="0"/>
          <w:numId w:val="6"/>
        </w:numPr>
        <w:bidi w:val="0"/>
        <w:spacing w:after="0" w:line="240" w:lineRule="auto"/>
        <w:ind w:right="0"/>
        <w:jc w:val="left"/>
        <w:rPr>
          <w:rFonts w:ascii="Trebuchet MS" w:hAnsi="Trebuchet MS"/>
          <w:rtl w:val="0"/>
          <w:lang w:val="en-US"/>
        </w:rPr>
      </w:pPr>
      <w:r>
        <w:rPr>
          <w:rFonts w:ascii="Trebuchet MS" w:hAnsi="Trebuchet MS"/>
          <w:rtl w:val="0"/>
          <w:lang w:val="en-US"/>
        </w:rPr>
        <w:t>to help learners understand where they are performing well and where they may need to develop</w:t>
      </w:r>
    </w:p>
    <w:p>
      <w:pPr>
        <w:pStyle w:val="Nornal"/>
        <w:numPr>
          <w:ilvl w:val="0"/>
          <w:numId w:val="6"/>
        </w:numPr>
        <w:bidi w:val="0"/>
        <w:spacing w:after="0" w:line="240" w:lineRule="auto"/>
        <w:ind w:right="0"/>
        <w:jc w:val="left"/>
        <w:rPr>
          <w:rFonts w:ascii="Trebuchet MS" w:hAnsi="Trebuchet MS"/>
          <w:rtl w:val="0"/>
          <w:lang w:val="en-US"/>
        </w:rPr>
      </w:pPr>
      <w:r>
        <w:rPr>
          <w:rFonts w:ascii="Trebuchet MS" w:hAnsi="Trebuchet MS"/>
          <w:rtl w:val="0"/>
          <w:lang w:val="en-US"/>
        </w:rPr>
        <w:t>to help inform your teaching practice</w:t>
      </w:r>
    </w:p>
    <w:p>
      <w:pPr>
        <w:pStyle w:val="Nornal"/>
        <w:numPr>
          <w:ilvl w:val="0"/>
          <w:numId w:val="6"/>
        </w:numPr>
        <w:bidi w:val="0"/>
        <w:spacing w:after="0" w:line="240" w:lineRule="auto"/>
        <w:ind w:right="0"/>
        <w:jc w:val="left"/>
        <w:rPr>
          <w:rFonts w:ascii="Trebuchet MS" w:hAnsi="Trebuchet MS"/>
          <w:rtl w:val="0"/>
          <w:lang w:val="en-US"/>
        </w:rPr>
      </w:pPr>
      <w:r>
        <w:rPr>
          <w:rFonts w:ascii="Trebuchet MS" w:hAnsi="Trebuchet MS"/>
          <w:rtl w:val="0"/>
          <w:lang w:val="en-US"/>
        </w:rPr>
        <w:t>for moderation purposes</w:t>
      </w:r>
    </w:p>
    <w:p>
      <w:pPr>
        <w:pStyle w:val="Nornal"/>
        <w:spacing w:after="0" w:line="240" w:lineRule="auto"/>
        <w:ind w:left="714" w:firstLine="0"/>
        <w:rPr>
          <w:rFonts w:ascii="Trebuchet MS" w:cs="Trebuchet MS" w:hAnsi="Trebuchet MS" w:eastAsia="Trebuchet MS"/>
          <w:u w:val="single"/>
        </w:rPr>
      </w:pPr>
    </w:p>
    <w:p>
      <w:pPr>
        <w:pStyle w:val="Body"/>
        <w:rPr>
          <w:rFonts w:ascii="Trebuchet MS" w:cs="Trebuchet MS" w:hAnsi="Trebuchet MS" w:eastAsia="Trebuchet MS"/>
          <w:b w:val="1"/>
          <w:bCs w:val="1"/>
          <w:outline w:val="0"/>
          <w:color w:val="004147"/>
          <w:sz w:val="28"/>
          <w:szCs w:val="28"/>
          <w:u w:color="004147"/>
          <w14:textFill>
            <w14:solidFill>
              <w14:srgbClr w14:val="004147"/>
            </w14:solidFill>
          </w14:textFill>
        </w:rPr>
      </w:pPr>
      <w:r>
        <w:rPr>
          <w:rFonts w:ascii="Trebuchet MS" w:hAnsi="Trebuchet MS"/>
          <w:rtl w:val="0"/>
          <w:lang w:val="en-US"/>
        </w:rPr>
        <w:t>The qualification is not graded and unit outcomes do not appear on learners</w:t>
      </w:r>
      <w:r>
        <w:rPr>
          <w:rFonts w:ascii="Trebuchet MS" w:hAnsi="Trebuchet MS" w:hint="default"/>
          <w:rtl w:val="0"/>
          <w:lang w:val="en-US"/>
        </w:rPr>
        <w:t xml:space="preserve">’ </w:t>
      </w:r>
      <w:r>
        <w:rPr>
          <w:rFonts w:ascii="Trebuchet MS" w:hAnsi="Trebuchet MS"/>
          <w:rtl w:val="0"/>
          <w:lang w:val="pt-PT"/>
        </w:rPr>
        <w:t>certificates.</w:t>
      </w:r>
    </w:p>
    <w:p>
      <w:pPr>
        <w:pStyle w:val="Nornal"/>
        <w:jc w:val="left"/>
        <w:rPr>
          <w:rFonts w:ascii="Trebuchet MS" w:cs="Trebuchet MS" w:hAnsi="Trebuchet MS" w:eastAsia="Trebuchet MS"/>
        </w:rPr>
      </w:pPr>
    </w:p>
    <w:p>
      <w:pPr>
        <w:pStyle w:val="Body"/>
        <w:rPr>
          <w:rFonts w:ascii="Trebuchet MS" w:cs="Trebuchet MS" w:hAnsi="Trebuchet MS" w:eastAsia="Trebuchet MS"/>
          <w:b w:val="1"/>
          <w:bCs w:val="1"/>
          <w:outline w:val="0"/>
          <w:color w:val="28062e"/>
          <w:sz w:val="36"/>
          <w:szCs w:val="36"/>
          <w:u w:color="28062e"/>
          <w14:textFill>
            <w14:solidFill>
              <w14:srgbClr w14:val="28062E"/>
            </w14:solidFill>
          </w14:textFill>
        </w:rPr>
      </w:pPr>
    </w:p>
    <w:p>
      <w:pPr>
        <w:pStyle w:val="Nornal"/>
        <w:jc w:val="left"/>
        <w:rPr>
          <w:rFonts w:ascii="Trebuchet MS" w:cs="Trebuchet MS" w:hAnsi="Trebuchet MS" w:eastAsia="Trebuchet MS"/>
        </w:rPr>
      </w:pPr>
    </w:p>
    <w:p>
      <w:pPr>
        <w:pStyle w:val="Nornal"/>
        <w:jc w:val="left"/>
        <w:rPr>
          <w:rFonts w:ascii="Trebuchet MS" w:cs="Trebuchet MS" w:hAnsi="Trebuchet MS" w:eastAsia="Trebuchet MS"/>
        </w:rPr>
      </w:pPr>
    </w:p>
    <w:p>
      <w:pPr>
        <w:pStyle w:val="Nornal"/>
        <w:jc w:val="left"/>
        <w:rPr>
          <w:rFonts w:ascii="Trebuchet MS" w:cs="Trebuchet MS" w:hAnsi="Trebuchet MS" w:eastAsia="Trebuchet MS"/>
        </w:rPr>
      </w:pPr>
    </w:p>
    <w:p>
      <w:pPr>
        <w:pStyle w:val="Nornal"/>
        <w:jc w:val="left"/>
        <w:rPr>
          <w:rFonts w:ascii="Trebuchet MS" w:cs="Trebuchet MS" w:hAnsi="Trebuchet MS" w:eastAsia="Trebuchet MS"/>
        </w:rPr>
      </w:pPr>
    </w:p>
    <w:p>
      <w:pPr>
        <w:pStyle w:val="Heading"/>
        <w:spacing w:before="0" w:after="0"/>
        <w:rPr>
          <w:rFonts w:ascii="Trebuchet MS" w:cs="Trebuchet MS" w:hAnsi="Trebuchet MS" w:eastAsia="Trebuchet MS"/>
          <w:sz w:val="40"/>
          <w:szCs w:val="40"/>
        </w:rPr>
      </w:pPr>
      <w:r>
        <w:rPr>
          <w:rFonts w:ascii="Trebuchet MS" w:hAnsi="Trebuchet MS"/>
          <w:sz w:val="40"/>
          <w:szCs w:val="40"/>
          <w:rtl w:val="0"/>
          <w:lang w:val="en-US"/>
        </w:rPr>
        <w:t>Marking Descriptors</w:t>
      </w:r>
    </w:p>
    <w:p>
      <w:pPr>
        <w:pStyle w:val="Body"/>
      </w:pPr>
    </w:p>
    <w:p>
      <w:pPr>
        <w:pStyle w:val="Body"/>
      </w:pPr>
    </w:p>
    <w:tbl>
      <w:tblPr>
        <w:tblW w:w="1020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704"/>
        <w:gridCol w:w="851"/>
        <w:gridCol w:w="8646"/>
      </w:tblGrid>
      <w:tr>
        <w:tblPrEx>
          <w:shd w:val="clear" w:color="auto" w:fill="520d5d"/>
        </w:tblPrEx>
        <w:trPr>
          <w:trHeight w:val="570" w:hRule="atLeast"/>
          <w:tblHeader/>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Mark</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Range</w:t>
            </w:r>
          </w:p>
        </w:tc>
        <w:tc>
          <w:tcPr>
            <w:tcW w:type="dxa" w:w="8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Descriptor</w:t>
            </w:r>
          </w:p>
        </w:tc>
      </w:tr>
      <w:tr>
        <w:tblPrEx>
          <w:shd w:val="clear" w:color="auto" w:fill="520d5d"/>
        </w:tblPrEx>
        <w:trPr>
          <w:trHeight w:val="2329" w:hRule="atLeast"/>
          <w:tblHeader/>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1</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3d7db"/>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 xml:space="preserve">Refer/Fail </w:t>
            </w:r>
          </w:p>
        </w:tc>
        <w:tc>
          <w:tcPr>
            <w:tcW w:type="dxa" w:w="8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Trebuchet MS" w:cs="Trebuchet MS" w:hAnsi="Trebuchet MS" w:eastAsia="Trebuchet MS"/>
                <w:outline w:val="0"/>
                <w:color w:val="004147"/>
                <w:sz w:val="20"/>
                <w:szCs w:val="20"/>
                <w:u w:color="004147"/>
                <w:shd w:val="nil" w:color="auto" w:fill="auto"/>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The response DOES NOT </w:t>
            </w:r>
          </w:p>
          <w:p>
            <w:pPr>
              <w:pStyle w:val="List Paragraph"/>
              <w:numPr>
                <w:ilvl w:val="0"/>
                <w:numId w:val="7"/>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demonstrate the knowledge, understanding or skill required to meet the AC</w:t>
            </w:r>
          </w:p>
          <w:p>
            <w:pPr>
              <w:pStyle w:val="List Paragraph"/>
              <w:numPr>
                <w:ilvl w:val="0"/>
                <w:numId w:val="7"/>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 any, or appropriate examples, where these are required to support the answer</w:t>
            </w:r>
          </w:p>
          <w:p>
            <w:pPr>
              <w:pStyle w:val="List Paragraph"/>
              <w:numPr>
                <w:ilvl w:val="0"/>
                <w:numId w:val="7"/>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 evidence of the use of reading and research to inform the answer</w:t>
            </w:r>
          </w:p>
          <w:p>
            <w:pPr>
              <w:pStyle w:val="List Paragraph"/>
              <w:numPr>
                <w:ilvl w:val="0"/>
                <w:numId w:val="7"/>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 at least one appropriate reference for each assessment criteria (where this is required) *</w:t>
            </w:r>
          </w:p>
          <w:p>
            <w:pPr>
              <w:pStyle w:val="List Paragraph"/>
              <w:numPr>
                <w:ilvl w:val="0"/>
                <w:numId w:val="7"/>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refer to the case study </w:t>
            </w:r>
          </w:p>
          <w:p>
            <w:pPr>
              <w:pStyle w:val="List Paragraph"/>
              <w:numPr>
                <w:ilvl w:val="0"/>
                <w:numId w:val="7"/>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respond clearly to the question/task and is not well expressed</w:t>
            </w:r>
          </w:p>
          <w:p>
            <w:pPr>
              <w:pStyle w:val="List Paragraph"/>
              <w:numPr>
                <w:ilvl w:val="0"/>
                <w:numId w:val="7"/>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have an appropriate format or structure which meets the requirements set out in the brief.</w:t>
            </w:r>
          </w:p>
        </w:tc>
      </w:tr>
      <w:tr>
        <w:tblPrEx>
          <w:shd w:val="clear" w:color="auto" w:fill="520d5d"/>
        </w:tblPrEx>
        <w:trPr>
          <w:trHeight w:val="2329" w:hRule="atLeast"/>
          <w:tblHeader/>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ee6e8"/>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2</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ee6e8"/>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Low Pass</w:t>
            </w:r>
          </w:p>
        </w:tc>
        <w:tc>
          <w:tcPr>
            <w:tcW w:type="dxa" w:w="8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Trebuchet MS" w:cs="Trebuchet MS" w:hAnsi="Trebuchet MS" w:eastAsia="Trebuchet MS"/>
                <w:outline w:val="0"/>
                <w:color w:val="004147"/>
                <w:sz w:val="20"/>
                <w:szCs w:val="20"/>
                <w:u w:color="004147"/>
                <w:shd w:val="nil" w:color="auto" w:fill="auto"/>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The response DOES </w:t>
            </w:r>
          </w:p>
          <w:p>
            <w:pPr>
              <w:pStyle w:val="List Paragraph"/>
              <w:numPr>
                <w:ilvl w:val="0"/>
                <w:numId w:val="8"/>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demonstrate the minimum level of knowledge, understanding or skill required to meet the AC.  </w:t>
            </w:r>
          </w:p>
          <w:p>
            <w:pPr>
              <w:pStyle w:val="List Paragraph"/>
              <w:numPr>
                <w:ilvl w:val="0"/>
                <w:numId w:val="8"/>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 an appropriate example where this is required to support the answer.</w:t>
            </w:r>
          </w:p>
          <w:p>
            <w:pPr>
              <w:pStyle w:val="List Paragraph"/>
              <w:numPr>
                <w:ilvl w:val="0"/>
                <w:numId w:val="8"/>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include evidence of some reading and research to inform the answer. </w:t>
            </w:r>
          </w:p>
          <w:p>
            <w:pPr>
              <w:pStyle w:val="List Paragraph"/>
              <w:numPr>
                <w:ilvl w:val="0"/>
                <w:numId w:val="8"/>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 a reference for each assessment criteria (where this is required) *</w:t>
            </w:r>
          </w:p>
          <w:p>
            <w:pPr>
              <w:pStyle w:val="List Paragraph"/>
              <w:numPr>
                <w:ilvl w:val="0"/>
                <w:numId w:val="8"/>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refer to the case study </w:t>
            </w:r>
          </w:p>
          <w:p>
            <w:pPr>
              <w:pStyle w:val="List Paragraph"/>
              <w:numPr>
                <w:ilvl w:val="0"/>
                <w:numId w:val="8"/>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respond to the question or task although it could be clearer and/or better expressed</w:t>
            </w:r>
          </w:p>
          <w:p>
            <w:pPr>
              <w:pStyle w:val="List Paragraph"/>
              <w:numPr>
                <w:ilvl w:val="0"/>
                <w:numId w:val="8"/>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have an appropriate format or structure which meets the requirements set out in the brief</w:t>
            </w:r>
          </w:p>
        </w:tc>
      </w:tr>
      <w:tr>
        <w:tblPrEx>
          <w:shd w:val="clear" w:color="auto" w:fill="520d5d"/>
        </w:tblPrEx>
        <w:trPr>
          <w:trHeight w:val="2329" w:hRule="atLeast"/>
          <w:tblHeader/>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3</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Pass</w:t>
            </w:r>
            <w:r>
              <w:rPr>
                <w:rFonts w:ascii="Trebuchet MS" w:cs="Trebuchet MS" w:hAnsi="Trebuchet MS" w:eastAsia="Trebuchet MS"/>
                <w:b w:val="1"/>
                <w:bCs w:val="1"/>
                <w:outline w:val="0"/>
                <w:color w:val="004147"/>
                <w:sz w:val="24"/>
                <w:szCs w:val="24"/>
                <w:u w:color="004147"/>
                <w:shd w:val="nil" w:color="auto" w:fill="auto"/>
                <w14:textFill>
                  <w14:solidFill>
                    <w14:srgbClr w14:val="004147"/>
                  </w14:solidFill>
                </w14:textFill>
              </w:rPr>
            </w:r>
          </w:p>
        </w:tc>
        <w:tc>
          <w:tcPr>
            <w:tcW w:type="dxa" w:w="8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Trebuchet MS" w:cs="Trebuchet MS" w:hAnsi="Trebuchet MS" w:eastAsia="Trebuchet MS"/>
                <w:outline w:val="0"/>
                <w:color w:val="004147"/>
                <w:sz w:val="20"/>
                <w:szCs w:val="20"/>
                <w:u w:color="004147"/>
                <w:shd w:val="nil" w:color="auto" w:fill="auto"/>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The response </w:t>
            </w:r>
          </w:p>
          <w:p>
            <w:pPr>
              <w:pStyle w:val="List Paragraph"/>
              <w:numPr>
                <w:ilvl w:val="0"/>
                <w:numId w:val="9"/>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demonstrates a good level of the knowledge, understanding or skill required to meet the AC</w:t>
            </w:r>
          </w:p>
          <w:p>
            <w:pPr>
              <w:pStyle w:val="List Paragraph"/>
              <w:numPr>
                <w:ilvl w:val="0"/>
                <w:numId w:val="9"/>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includes use of a good example or examples where these are required to support the answer</w:t>
            </w:r>
          </w:p>
          <w:p>
            <w:pPr>
              <w:pStyle w:val="List Paragraph"/>
              <w:numPr>
                <w:ilvl w:val="0"/>
                <w:numId w:val="9"/>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includes evidence of a good level of reading and research to inform the answer</w:t>
            </w:r>
          </w:p>
          <w:p>
            <w:pPr>
              <w:pStyle w:val="List Paragraph"/>
              <w:numPr>
                <w:ilvl w:val="0"/>
                <w:numId w:val="9"/>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includes good use of at least one reference for each assessment criteria (where this is required). *</w:t>
            </w:r>
          </w:p>
          <w:p>
            <w:pPr>
              <w:pStyle w:val="List Paragraph"/>
              <w:numPr>
                <w:ilvl w:val="0"/>
                <w:numId w:val="9"/>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makes good reference to the case study </w:t>
            </w:r>
          </w:p>
          <w:p>
            <w:pPr>
              <w:pStyle w:val="List Paragraph"/>
              <w:numPr>
                <w:ilvl w:val="0"/>
                <w:numId w:val="9"/>
              </w:numPr>
              <w:bidi w:val="0"/>
              <w:spacing w:after="4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directly addresses the question/task and is well expressed</w:t>
            </w:r>
          </w:p>
          <w:p>
            <w:pPr>
              <w:pStyle w:val="List Paragraph"/>
              <w:keepNext w:val="1"/>
              <w:numPr>
                <w:ilvl w:val="0"/>
                <w:numId w:val="10"/>
              </w:numPr>
              <w:bidi w:val="0"/>
              <w:spacing w:line="240" w:lineRule="auto"/>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has a good format or structure which meets the requirements set out in the brief</w:t>
            </w:r>
          </w:p>
        </w:tc>
      </w:tr>
      <w:tr>
        <w:tblPrEx>
          <w:shd w:val="clear" w:color="auto" w:fill="520d5d"/>
        </w:tblPrEx>
        <w:trPr>
          <w:trHeight w:val="2604" w:hRule="atLeast"/>
          <w:tblHeader/>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4</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3eff1"/>
            <w:tcMar>
              <w:top w:type="dxa" w:w="80"/>
              <w:left w:type="dxa" w:w="80"/>
              <w:bottom w:type="dxa" w:w="80"/>
              <w:right w:type="dxa" w:w="80"/>
            </w:tcMar>
            <w:vAlign w:val="top"/>
          </w:tcPr>
          <w:p>
            <w:pPr>
              <w:pStyle w:val="Body"/>
              <w:keepNext w:val="1"/>
              <w:spacing w:line="240" w:lineRule="auto"/>
              <w:jc w:val="both"/>
            </w:pPr>
            <w:r>
              <w:rPr>
                <w:rFonts w:ascii="Trebuchet MS" w:hAnsi="Trebuchet MS"/>
                <w:b w:val="1"/>
                <w:bCs w:val="1"/>
                <w:outline w:val="0"/>
                <w:color w:val="004147"/>
                <w:sz w:val="24"/>
                <w:szCs w:val="24"/>
                <w:u w:color="004147"/>
                <w:shd w:val="nil" w:color="auto" w:fill="auto"/>
                <w:rtl w:val="0"/>
                <w:lang w:val="en-US"/>
                <w14:textFill>
                  <w14:solidFill>
                    <w14:srgbClr w14:val="004147"/>
                  </w14:solidFill>
                </w14:textFill>
              </w:rPr>
              <w:t>High Pass</w:t>
            </w:r>
          </w:p>
        </w:tc>
        <w:tc>
          <w:tcPr>
            <w:tcW w:type="dxa" w:w="8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Trebuchet MS" w:cs="Trebuchet MS" w:hAnsi="Trebuchet MS" w:eastAsia="Trebuchet MS"/>
                <w:outline w:val="0"/>
                <w:color w:val="004147"/>
                <w:sz w:val="20"/>
                <w:szCs w:val="20"/>
                <w:u w:color="004147"/>
                <w:shd w:val="nil" w:color="auto" w:fill="auto"/>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The response </w:t>
            </w:r>
          </w:p>
          <w:p>
            <w:pPr>
              <w:pStyle w:val="List Paragraph"/>
              <w:numPr>
                <w:ilvl w:val="0"/>
                <w:numId w:val="11"/>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demonstrates an excellent level of the knowledge, understanding or skill required to meet the AC</w:t>
            </w:r>
          </w:p>
          <w:p>
            <w:pPr>
              <w:pStyle w:val="List Paragraph"/>
              <w:numPr>
                <w:ilvl w:val="0"/>
                <w:numId w:val="11"/>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includes use of an excellent example or examples where these are required to support the answer</w:t>
            </w:r>
          </w:p>
          <w:p>
            <w:pPr>
              <w:pStyle w:val="List Paragraph"/>
              <w:numPr>
                <w:ilvl w:val="0"/>
                <w:numId w:val="11"/>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includes evidence of extensive reading and research to inform the answer. </w:t>
            </w:r>
            <w:r>
              <w:rPr>
                <w:rFonts w:ascii="Trebuchet MS" w:hAnsi="Trebuchet MS" w:hint="default"/>
                <w:outline w:val="0"/>
                <w:color w:val="004147"/>
                <w:sz w:val="20"/>
                <w:szCs w:val="20"/>
                <w:u w:color="004147"/>
                <w:shd w:val="nil" w:color="auto" w:fill="auto"/>
                <w:rtl w:val="0"/>
                <w:lang w:val="en-US"/>
                <w14:textFill>
                  <w14:solidFill>
                    <w14:srgbClr w14:val="004147"/>
                  </w14:solidFill>
                </w14:textFill>
              </w:rPr>
              <w:t> </w:t>
            </w:r>
          </w:p>
          <w:p>
            <w:pPr>
              <w:pStyle w:val="List Paragraph"/>
              <w:numPr>
                <w:ilvl w:val="0"/>
                <w:numId w:val="11"/>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includes excellent use of at least one reference for each assessment criteria (where this is required) *</w:t>
            </w:r>
          </w:p>
          <w:p>
            <w:pPr>
              <w:pStyle w:val="List Paragraph"/>
              <w:numPr>
                <w:ilvl w:val="0"/>
                <w:numId w:val="11"/>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makes excellent reference to the case study </w:t>
            </w:r>
          </w:p>
          <w:p>
            <w:pPr>
              <w:pStyle w:val="List Paragraph"/>
              <w:numPr>
                <w:ilvl w:val="0"/>
                <w:numId w:val="11"/>
              </w:numPr>
              <w:bidi w:val="0"/>
              <w:ind w:right="0"/>
              <w:jc w:val="left"/>
              <w:rPr>
                <w:rFonts w:ascii="Trebuchet MS" w:hAnsi="Trebuchet MS"/>
                <w:outline w:val="0"/>
                <w:color w:val="004147"/>
                <w:sz w:val="20"/>
                <w:szCs w:val="20"/>
                <w:u w:color="004147"/>
                <w:rtl w:val="0"/>
                <w:lang w:val="en-US"/>
                <w14:textFill>
                  <w14:solidFill>
                    <w14:srgbClr w14:val="004147"/>
                  </w14:solidFill>
                </w14:textFill>
              </w:rPr>
            </w:pPr>
            <w:r>
              <w:rPr>
                <w:rFonts w:ascii="Trebuchet MS" w:hAnsi="Trebuchet MS"/>
                <w:outline w:val="0"/>
                <w:color w:val="004147"/>
                <w:sz w:val="20"/>
                <w:szCs w:val="20"/>
                <w:u w:color="004147"/>
                <w:shd w:val="nil" w:color="auto" w:fill="auto"/>
                <w:rtl w:val="0"/>
                <w:lang w:val="en-US"/>
                <w14:textFill>
                  <w14:solidFill>
                    <w14:srgbClr w14:val="004147"/>
                  </w14:solidFill>
                </w14:textFill>
              </w:rPr>
              <w:t>responds very clearly to the question/task and is particularly well expressed</w:t>
            </w:r>
          </w:p>
          <w:p>
            <w:pPr>
              <w:pStyle w:val="Body"/>
              <w:bidi w:val="0"/>
              <w:spacing w:after="40"/>
              <w:ind w:left="0" w:right="0" w:firstLine="0"/>
              <w:jc w:val="left"/>
              <w:rPr>
                <w:rtl w:val="0"/>
              </w:rPr>
            </w:pPr>
            <w:r>
              <w:rPr>
                <w:rFonts w:ascii="Trebuchet MS" w:hAnsi="Trebuchet MS"/>
                <w:outline w:val="0"/>
                <w:color w:val="004147"/>
                <w:sz w:val="20"/>
                <w:szCs w:val="20"/>
                <w:u w:color="004147"/>
                <w:shd w:val="nil" w:color="auto" w:fill="auto"/>
                <w:rtl w:val="0"/>
                <w:lang w:val="en-US"/>
                <w14:textFill>
                  <w14:solidFill>
                    <w14:srgbClr w14:val="004147"/>
                  </w14:solidFill>
                </w14:textFill>
              </w:rPr>
              <w:t>has an excellent format or structure which meets the requirements set out in the brief</w:t>
            </w:r>
          </w:p>
        </w:tc>
      </w:tr>
      <w:tr>
        <w:tblPrEx>
          <w:shd w:val="clear" w:color="auto" w:fill="cfcad0"/>
        </w:tblPrEx>
        <w:trPr>
          <w:trHeight w:val="910" w:hRule="atLeast"/>
        </w:trPr>
        <w:tc>
          <w:tcPr>
            <w:tcW w:type="dxa" w:w="155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ff6f7"/>
            <w:tcMar>
              <w:top w:type="dxa" w:w="80"/>
              <w:left w:type="dxa" w:w="80"/>
              <w:bottom w:type="dxa" w:w="80"/>
              <w:right w:type="dxa" w:w="80"/>
            </w:tcMar>
            <w:vAlign w:val="top"/>
          </w:tcPr>
          <w:p/>
        </w:tc>
        <w:tc>
          <w:tcPr>
            <w:tcW w:type="dxa" w:w="86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line="240" w:lineRule="auto"/>
            </w:pPr>
            <w:r>
              <w:rPr>
                <w:rFonts w:ascii="Trebuchet MS" w:hAnsi="Trebuchet MS"/>
                <w:outline w:val="0"/>
                <w:color w:val="004147"/>
                <w:sz w:val="20"/>
                <w:szCs w:val="20"/>
                <w:u w:color="004147"/>
                <w:shd w:val="nil" w:color="auto" w:fill="auto"/>
                <w:rtl w:val="0"/>
                <w:lang w:val="en-US"/>
                <w14:textFill>
                  <w14:solidFill>
                    <w14:srgbClr w14:val="004147"/>
                  </w14:solidFill>
                </w14:textFill>
              </w:rPr>
              <w:t>*Not all ACs in each unit need a reference. If they don</w:t>
            </w:r>
            <w:r>
              <w:rPr>
                <w:rFonts w:ascii="Trebuchet MS" w:hAnsi="Trebuchet MS" w:hint="default"/>
                <w:outline w:val="0"/>
                <w:color w:val="004147"/>
                <w:sz w:val="20"/>
                <w:szCs w:val="20"/>
                <w:u w:color="004147"/>
                <w:shd w:val="nil" w:color="auto" w:fill="auto"/>
                <w:rtl w:val="0"/>
                <w:lang w:val="en-US"/>
                <w14:textFill>
                  <w14:solidFill>
                    <w14:srgbClr w14:val="004147"/>
                  </w14:solidFill>
                </w14:textFill>
              </w:rPr>
              <w:t>’</w:t>
            </w:r>
            <w:r>
              <w:rPr>
                <w:rFonts w:ascii="Trebuchet MS" w:hAnsi="Trebuchet MS"/>
                <w:outline w:val="0"/>
                <w:color w:val="004147"/>
                <w:sz w:val="20"/>
                <w:szCs w:val="20"/>
                <w:u w:color="004147"/>
                <w:shd w:val="nil" w:color="auto" w:fill="auto"/>
                <w:rtl w:val="0"/>
                <w:lang w:val="en-US"/>
                <w14:textFill>
                  <w14:solidFill>
                    <w14:srgbClr w14:val="004147"/>
                  </w14:solidFill>
                </w14:textFill>
              </w:rPr>
              <w:t xml:space="preserve">t, the brief will say so.  </w:t>
            </w:r>
            <w:r>
              <w:rPr>
                <w:rFonts w:ascii="Trebuchet MS" w:hAnsi="Trebuchet MS"/>
                <w:b w:val="1"/>
                <w:bCs w:val="1"/>
                <w:outline w:val="0"/>
                <w:color w:val="004147"/>
                <w:sz w:val="20"/>
                <w:szCs w:val="20"/>
                <w:u w:color="004147"/>
                <w:shd w:val="nil" w:color="auto" w:fill="auto"/>
                <w:rtl w:val="0"/>
                <w:lang w:val="en-US"/>
                <w14:textFill>
                  <w14:solidFill>
                    <w14:srgbClr w14:val="004147"/>
                  </w14:solidFill>
                </w14:textFill>
              </w:rPr>
              <w:t xml:space="preserve">All </w:t>
            </w:r>
            <w:r>
              <w:rPr>
                <w:rFonts w:ascii="Trebuchet MS" w:hAnsi="Trebuchet MS"/>
                <w:outline w:val="0"/>
                <w:color w:val="004147"/>
                <w:sz w:val="20"/>
                <w:szCs w:val="20"/>
                <w:u w:color="004147"/>
                <w:shd w:val="nil" w:color="auto" w:fill="auto"/>
                <w:rtl w:val="0"/>
                <w:lang w:val="en-US"/>
                <w14:textFill>
                  <w14:solidFill>
                    <w14:srgbClr w14:val="004147"/>
                  </w14:solidFill>
                </w14:textFill>
              </w:rPr>
              <w:t>ACs in Unit 5CO01 require a reference.</w:t>
            </w:r>
            <w:r>
              <w:rPr>
                <w:rFonts w:ascii="Trebuchet MS" w:hAnsi="Trebuchet MS"/>
                <w:outline w:val="0"/>
                <w:color w:val="004147"/>
                <w:sz w:val="22"/>
                <w:szCs w:val="22"/>
                <w:u w:color="004147"/>
                <w:shd w:val="nil" w:color="auto" w:fill="auto"/>
                <w:rtl w:val="0"/>
                <w:lang w:val="en-US"/>
                <w14:textFill>
                  <w14:solidFill>
                    <w14:srgbClr w14:val="004147"/>
                  </w14:solidFill>
                </w14:textFill>
              </w:rPr>
              <w:t xml:space="preserve"> </w:t>
            </w:r>
            <w:r>
              <w:rPr>
                <w:rFonts w:ascii="Trebuchet MS" w:hAnsi="Trebuchet MS"/>
                <w:outline w:val="0"/>
                <w:color w:val="004147"/>
                <w:sz w:val="20"/>
                <w:szCs w:val="20"/>
                <w:u w:color="004147"/>
                <w:shd w:val="nil" w:color="auto" w:fill="auto"/>
                <w:rtl w:val="0"/>
                <w:lang w:val="en-US"/>
                <w14:textFill>
                  <w14:solidFill>
                    <w14:srgbClr w14:val="004147"/>
                  </w14:solidFill>
                </w14:textFill>
              </w:rPr>
              <w:t>References should be presented using a recognised form of referencing. For example, if using Harvard referencing, this would include in-text citations and a list of references or bibliography at the end of the assessment.</w:t>
            </w:r>
          </w:p>
        </w:tc>
      </w:tr>
    </w:tbl>
    <w:p>
      <w:pPr>
        <w:pStyle w:val="Body"/>
        <w:spacing w:line="240" w:lineRule="auto"/>
        <w:rPr>
          <w:rFonts w:ascii="Trebuchet MS" w:cs="Trebuchet MS" w:hAnsi="Trebuchet MS" w:eastAsia="Trebuchet MS"/>
        </w:rPr>
      </w:pPr>
    </w:p>
    <w:p>
      <w:pPr>
        <w:pStyle w:val="Heading"/>
        <w:spacing w:after="240" w:line="360" w:lineRule="auto"/>
        <w:rPr>
          <w:rFonts w:ascii="Trebuchet MS" w:cs="Trebuchet MS" w:hAnsi="Trebuchet MS" w:eastAsia="Trebuchet MS"/>
          <w:sz w:val="40"/>
          <w:szCs w:val="40"/>
        </w:rPr>
      </w:pPr>
    </w:p>
    <w:p>
      <w:pPr>
        <w:pStyle w:val="Heading"/>
        <w:spacing w:after="240" w:line="360" w:lineRule="auto"/>
        <w:rPr>
          <w:rFonts w:ascii="Trebuchet MS" w:cs="Trebuchet MS" w:hAnsi="Trebuchet MS" w:eastAsia="Trebuchet MS"/>
          <w:sz w:val="40"/>
          <w:szCs w:val="40"/>
        </w:rPr>
      </w:pPr>
      <w:r>
        <w:rPr>
          <w:rFonts w:ascii="Trebuchet MS" w:hAnsi="Trebuchet MS"/>
          <w:sz w:val="40"/>
          <w:szCs w:val="40"/>
          <w:rtl w:val="0"/>
          <w:lang w:val="en-US"/>
        </w:rPr>
        <w:t>Marking grid and feedback for learner</w:t>
      </w: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406"/>
        <w:gridCol w:w="6396"/>
      </w:tblGrid>
      <w:tr>
        <w:tblPrEx>
          <w:shd w:val="clear" w:color="auto" w:fill="cfcad0"/>
        </w:tblPrEx>
        <w:trPr>
          <w:trHeight w:val="660" w:hRule="atLeast"/>
        </w:trPr>
        <w:tc>
          <w:tcPr>
            <w:tcW w:type="dxa" w:w="980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sz w:val="32"/>
                <w:szCs w:val="32"/>
                <w:u w:color="004147"/>
                <w:shd w:val="nil" w:color="auto" w:fill="auto"/>
                <w:rtl w:val="0"/>
                <w:lang w:val="en-US"/>
                <w14:textFill>
                  <w14:solidFill>
                    <w14:srgbClr w14:val="004147"/>
                  </w14:solidFill>
                </w14:textFill>
              </w:rPr>
              <w:t>Unit 5CO01: Assessor Feedback to Learner</w:t>
            </w:r>
            <w:r>
              <w:rPr>
                <w:rFonts w:ascii="Trebuchet MS" w:cs="Trebuchet MS" w:hAnsi="Trebuchet MS" w:eastAsia="Trebuchet MS"/>
                <w:b w:val="1"/>
                <w:bCs w:val="1"/>
                <w:outline w:val="0"/>
                <w:color w:val="004147"/>
                <w:sz w:val="32"/>
                <w:szCs w:val="32"/>
                <w:u w:color="004147"/>
                <w:shd w:val="nil" w:color="auto" w:fill="auto"/>
                <w14:textFill>
                  <w14:solidFill>
                    <w14:srgbClr w14:val="004147"/>
                  </w14:solidFill>
                </w14:textFill>
              </w:rPr>
            </w:r>
          </w:p>
        </w:tc>
      </w:tr>
      <w:tr>
        <w:tblPrEx>
          <w:shd w:val="clear" w:color="auto" w:fill="cfcad0"/>
        </w:tblPrEx>
        <w:trPr>
          <w:trHeight w:val="250" w:hRule="atLeast"/>
        </w:trPr>
        <w:tc>
          <w:tcPr>
            <w:tcW w:type="dxa" w:w="34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Centre number</w:t>
            </w:r>
          </w:p>
        </w:tc>
        <w:tc>
          <w:tcPr>
            <w:tcW w:type="dxa" w:w="63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669</w:t>
            </w:r>
          </w:p>
        </w:tc>
      </w:tr>
      <w:tr>
        <w:tblPrEx>
          <w:shd w:val="clear" w:color="auto" w:fill="cfcad0"/>
        </w:tblPrEx>
        <w:trPr>
          <w:trHeight w:val="250" w:hRule="atLeast"/>
        </w:trPr>
        <w:tc>
          <w:tcPr>
            <w:tcW w:type="dxa" w:w="34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Centre name</w:t>
            </w:r>
          </w:p>
        </w:tc>
        <w:tc>
          <w:tcPr>
            <w:tcW w:type="dxa" w:w="63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UWTSD</w:t>
            </w:r>
          </w:p>
        </w:tc>
      </w:tr>
      <w:tr>
        <w:tblPrEx>
          <w:shd w:val="clear" w:color="auto" w:fill="cfcad0"/>
        </w:tblPrEx>
        <w:trPr>
          <w:trHeight w:val="509" w:hRule="atLeast"/>
        </w:trPr>
        <w:tc>
          <w:tcPr>
            <w:tcW w:type="dxa" w:w="34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Learner number (1st 7 digits of CIPD Membership number)</w:t>
            </w:r>
          </w:p>
        </w:tc>
        <w:tc>
          <w:tcPr>
            <w:tcW w:type="dxa" w:w="63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50" w:hRule="atLeast"/>
        </w:trPr>
        <w:tc>
          <w:tcPr>
            <w:tcW w:type="dxa" w:w="34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Learner surname</w:t>
            </w:r>
          </w:p>
        </w:tc>
        <w:tc>
          <w:tcPr>
            <w:tcW w:type="dxa" w:w="63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34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Learner other names (e.g. first name and middle name(s))</w:t>
            </w:r>
          </w:p>
        </w:tc>
        <w:tc>
          <w:tcPr>
            <w:tcW w:type="dxa" w:w="63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 xml:space="preserve">Note to Assessor </w:t>
      </w:r>
      <w:r>
        <w:rPr>
          <w:rFonts w:ascii="Trebuchet MS" w:hAnsi="Trebuchet MS" w:hint="default"/>
          <w:outline w:val="0"/>
          <w:color w:val="004147"/>
          <w:u w:color="004147"/>
          <w:rtl w:val="0"/>
          <w:lang w:val="en-US"/>
          <w14:textFill>
            <w14:solidFill>
              <w14:srgbClr w14:val="004147"/>
            </w14:solidFill>
          </w14:textFill>
        </w:rPr>
        <w:t xml:space="preserve">– </w:t>
      </w:r>
      <w:r>
        <w:rPr>
          <w:rFonts w:ascii="Trebuchet MS" w:hAnsi="Trebuchet MS"/>
          <w:outline w:val="0"/>
          <w:color w:val="004147"/>
          <w:u w:color="004147"/>
          <w:rtl w:val="0"/>
          <w:lang w:val="en-US"/>
          <w14:textFill>
            <w14:solidFill>
              <w14:srgbClr w14:val="004147"/>
            </w14:solidFill>
          </w14:textFill>
        </w:rPr>
        <w:t xml:space="preserve">Please enter a </w:t>
      </w:r>
      <w:r>
        <w:rPr>
          <w:rFonts w:ascii="Trebuchet MS" w:hAnsi="Trebuchet MS"/>
          <w:b w:val="1"/>
          <w:bCs w:val="1"/>
          <w:outline w:val="0"/>
          <w:color w:val="004147"/>
          <w:u w:color="004147"/>
          <w:rtl w:val="0"/>
          <w14:textFill>
            <w14:solidFill>
              <w14:srgbClr w14:val="004147"/>
            </w14:solidFill>
          </w14:textFill>
        </w:rPr>
        <w:t>mark</w:t>
      </w:r>
      <w:r>
        <w:rPr>
          <w:rFonts w:ascii="Trebuchet MS" w:hAnsi="Trebuchet MS"/>
          <w:outline w:val="0"/>
          <w:color w:val="004147"/>
          <w:u w:color="004147"/>
          <w:rtl w:val="0"/>
          <w:lang w:val="en-US"/>
          <w14:textFill>
            <w14:solidFill>
              <w14:srgbClr w14:val="004147"/>
            </w14:solidFill>
          </w14:textFill>
        </w:rPr>
        <w:t xml:space="preserve"> for each AC. You need only provide </w:t>
      </w:r>
      <w:r>
        <w:rPr>
          <w:rFonts w:ascii="Trebuchet MS" w:hAnsi="Trebuchet MS"/>
          <w:b w:val="1"/>
          <w:bCs w:val="1"/>
          <w:outline w:val="0"/>
          <w:color w:val="004147"/>
          <w:u w:color="004147"/>
          <w:rtl w:val="0"/>
          <w:lang w:val="en-US"/>
          <w14:textFill>
            <w14:solidFill>
              <w14:srgbClr w14:val="004147"/>
            </w14:solidFill>
          </w14:textFill>
        </w:rPr>
        <w:t>feedback</w:t>
      </w:r>
      <w:r>
        <w:rPr>
          <w:rFonts w:ascii="Trebuchet MS" w:hAnsi="Trebuchet MS"/>
          <w:outline w:val="0"/>
          <w:color w:val="004147"/>
          <w:u w:color="004147"/>
          <w:rtl w:val="0"/>
          <w14:textFill>
            <w14:solidFill>
              <w14:srgbClr w14:val="004147"/>
            </w14:solidFill>
          </w14:textFill>
        </w:rPr>
        <w:t xml:space="preserve"> </w:t>
      </w:r>
    </w:p>
    <w:p>
      <w:pPr>
        <w:pStyle w:val="Body"/>
        <w:spacing w:line="240" w:lineRule="auto"/>
        <w:rPr>
          <w:rFonts w:ascii="Trebuchet MS" w:cs="Trebuchet MS" w:hAnsi="Trebuchet MS" w:eastAsia="Trebuchet MS"/>
          <w:outline w:val="0"/>
          <w:color w:val="004147"/>
          <w:u w:color="004147"/>
          <w14:textFill>
            <w14:solidFill>
              <w14:srgbClr w14:val="004147"/>
            </w14:solidFill>
          </w14:textFill>
        </w:rPr>
      </w:pPr>
      <w:r>
        <w:rPr>
          <w:rFonts w:ascii="Trebuchet MS" w:hAnsi="Trebuchet MS"/>
          <w:outline w:val="0"/>
          <w:color w:val="004147"/>
          <w:u w:color="004147"/>
          <w:rtl w:val="0"/>
          <w:lang w:val="en-US"/>
          <w14:textFill>
            <w14:solidFill>
              <w14:srgbClr w14:val="004147"/>
            </w14:solidFill>
          </w14:textFill>
        </w:rPr>
        <w:t>where you have awarded a mark of 1. This feedback should be developmental.</w:t>
      </w:r>
    </w:p>
    <w:p>
      <w:pPr>
        <w:pStyle w:val="Body"/>
        <w:spacing w:line="240" w:lineRule="auto"/>
        <w:rPr>
          <w:rFonts w:ascii="Trebuchet MS" w:cs="Trebuchet MS" w:hAnsi="Trebuchet MS" w:eastAsia="Trebuchet MS"/>
        </w:rPr>
      </w:pPr>
    </w:p>
    <w:tbl>
      <w:tblPr>
        <w:tblW w:w="980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188"/>
        <w:gridCol w:w="7476"/>
        <w:gridCol w:w="1138"/>
      </w:tblGrid>
      <w:tr>
        <w:tblPrEx>
          <w:shd w:val="clear" w:color="auto" w:fill="cfcad0"/>
        </w:tblPrEx>
        <w:trPr>
          <w:trHeight w:val="250" w:hRule="atLeast"/>
        </w:trPr>
        <w:tc>
          <w:tcPr>
            <w:tcW w:type="dxa" w:w="980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TASK</w:t>
            </w:r>
          </w:p>
        </w:tc>
      </w:tr>
      <w:tr>
        <w:tblPrEx>
          <w:shd w:val="clear" w:color="auto" w:fill="cfcad0"/>
        </w:tblPrEx>
        <w:trPr>
          <w:trHeight w:val="509" w:hRule="atLeast"/>
        </w:trPr>
        <w:tc>
          <w:tcPr>
            <w:tcW w:type="dxa" w:w="11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Question Number</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Question</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rFonts w:ascii="Trebuchet MS" w:cs="Trebuchet MS" w:hAnsi="Trebuchet MS" w:eastAsia="Trebuchet MS"/>
                <w:b w:val="1"/>
                <w:bCs w:val="1"/>
                <w:outline w:val="0"/>
                <w:color w:val="004147"/>
                <w:u w:color="004147"/>
                <w:shd w:val="nil" w:color="auto" w:fill="auto"/>
                <w14:textFill>
                  <w14:solidFill>
                    <w14:srgbClr w14:val="004147"/>
                  </w14:solidFill>
                </w14:textFill>
              </w:rPr>
            </w:pPr>
            <w:r>
              <w:rPr>
                <w:rFonts w:ascii="Trebuchet MS" w:hAnsi="Trebuchet MS"/>
                <w:b w:val="1"/>
                <w:bCs w:val="1"/>
                <w:outline w:val="0"/>
                <w:color w:val="004147"/>
                <w:u w:color="004147"/>
                <w:shd w:val="nil" w:color="auto" w:fill="auto"/>
                <w:rtl w:val="0"/>
                <w:lang w:val="en-US"/>
                <w14:textFill>
                  <w14:solidFill>
                    <w14:srgbClr w14:val="004147"/>
                  </w14:solidFill>
                </w14:textFill>
              </w:rPr>
              <w:t xml:space="preserve">Mark </w:t>
            </w:r>
          </w:p>
          <w:p>
            <w:pPr>
              <w:pStyle w:val="Body"/>
              <w:bidi w:val="0"/>
              <w:ind w:left="0" w:right="0" w:firstLine="0"/>
              <w:jc w:val="left"/>
              <w:rPr>
                <w:rtl w:val="0"/>
              </w:rPr>
            </w:pPr>
            <w:r>
              <w:rPr>
                <w:rFonts w:ascii="Trebuchet MS" w:hAnsi="Trebuchet MS"/>
                <w:b w:val="1"/>
                <w:bCs w:val="1"/>
                <w:outline w:val="0"/>
                <w:color w:val="004147"/>
                <w:u w:color="004147"/>
                <w:shd w:val="nil" w:color="auto" w:fill="auto"/>
                <w:rtl w:val="0"/>
                <w:lang w:val="en-US"/>
                <w14:textFill>
                  <w14:solidFill>
                    <w14:srgbClr w14:val="004147"/>
                  </w14:solidFill>
                </w14:textFill>
              </w:rPr>
              <w:t>1-4</w:t>
            </w:r>
          </w:p>
        </w:tc>
      </w:tr>
      <w:tr>
        <w:tblPrEx>
          <w:shd w:val="clear" w:color="auto" w:fill="cfcad0"/>
        </w:tblPrEx>
        <w:trPr>
          <w:trHeight w:val="1027"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Q1.</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0"/>
                <w:bCs w:val="0"/>
                <w:outline w:val="0"/>
                <w:color w:val="004147"/>
                <w:u w:color="004147"/>
                <w:shd w:val="nil" w:color="auto" w:fill="auto"/>
                <w:rtl w:val="0"/>
                <w:lang w:val="en-US"/>
                <w14:textFill>
                  <w14:solidFill>
                    <w14:srgbClr w14:val="004147"/>
                  </w14:solidFill>
                </w14:textFill>
              </w:rPr>
              <w:t>Evaluate the extent to which the flat non-hierarchical structure was appropriate under Kirsten</w:t>
            </w:r>
            <w:r>
              <w:rPr>
                <w:rFonts w:ascii="Trebuchet MS" w:hAnsi="Trebuchet MS" w:hint="default"/>
                <w:b w:val="0"/>
                <w:bCs w:val="0"/>
                <w:outline w:val="0"/>
                <w:color w:val="004147"/>
                <w:u w:color="004147"/>
                <w:shd w:val="nil" w:color="auto" w:fill="auto"/>
                <w:rtl w:val="0"/>
                <w:lang w:val="en-US"/>
                <w14:textFill>
                  <w14:solidFill>
                    <w14:srgbClr w14:val="004147"/>
                  </w14:solidFill>
                </w14:textFill>
              </w:rPr>
              <w:t>’</w:t>
            </w:r>
            <w:r>
              <w:rPr>
                <w:rFonts w:ascii="Trebuchet MS" w:hAnsi="Trebuchet MS"/>
                <w:b w:val="0"/>
                <w:bCs w:val="0"/>
                <w:outline w:val="0"/>
                <w:color w:val="004147"/>
                <w:u w:color="004147"/>
                <w:shd w:val="nil" w:color="auto" w:fill="auto"/>
                <w:rtl w:val="0"/>
                <w:lang w:val="en-US"/>
                <w14:textFill>
                  <w14:solidFill>
                    <w14:srgbClr w14:val="004147"/>
                  </w14:solidFill>
                </w14:textFill>
              </w:rPr>
              <w:t>s ownership and the extent to which the hierarchical bureaucratic structure is suitable under Chaffinch Group</w:t>
            </w:r>
            <w:r>
              <w:rPr>
                <w:rFonts w:ascii="Trebuchet MS" w:hAnsi="Trebuchet MS" w:hint="default"/>
                <w:b w:val="0"/>
                <w:bCs w:val="0"/>
                <w:outline w:val="0"/>
                <w:color w:val="004147"/>
                <w:u w:color="004147"/>
                <w:shd w:val="nil" w:color="auto" w:fill="auto"/>
                <w:rtl w:val="0"/>
                <w:lang w:val="en-US"/>
                <w14:textFill>
                  <w14:solidFill>
                    <w14:srgbClr w14:val="004147"/>
                  </w14:solidFill>
                </w14:textFill>
              </w:rPr>
              <w:t>’</w:t>
            </w:r>
            <w:r>
              <w:rPr>
                <w:rFonts w:ascii="Trebuchet MS" w:hAnsi="Trebuchet MS"/>
                <w:b w:val="0"/>
                <w:bCs w:val="0"/>
                <w:outline w:val="0"/>
                <w:color w:val="004147"/>
                <w:u w:color="004147"/>
                <w:shd w:val="nil" w:color="auto" w:fill="auto"/>
                <w:rtl w:val="0"/>
                <w:lang w:val="en-US"/>
                <w14:textFill>
                  <w14:solidFill>
                    <w14:srgbClr w14:val="004147"/>
                  </w14:solidFill>
                </w14:textFill>
              </w:rPr>
              <w:t>s ownership.  (AC 1.1)</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Q2.</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Analyse how Chaffinch Group could use a rational approach to strategy formulation to ensure that services provided meet customer needs. (AC 1.2)</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Q3.</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 xml:space="preserve">Analyse </w:t>
            </w:r>
            <w:r>
              <w:rPr>
                <w:rFonts w:ascii="Trebuchet MS" w:hAnsi="Trebuchet MS"/>
                <w:b w:val="1"/>
                <w:bCs w:val="1"/>
                <w:outline w:val="0"/>
                <w:color w:val="004147"/>
                <w:u w:color="004147"/>
                <w:shd w:val="nil" w:color="auto" w:fill="auto"/>
                <w:rtl w:val="0"/>
                <w:lang w:val="en-US"/>
                <w14:textFill>
                  <w14:solidFill>
                    <w14:srgbClr w14:val="004147"/>
                  </w14:solidFill>
                </w14:textFill>
              </w:rPr>
              <w:t>one</w:t>
            </w:r>
            <w:r>
              <w:rPr>
                <w:rFonts w:ascii="Trebuchet MS" w:hAnsi="Trebuchet MS"/>
                <w:outline w:val="0"/>
                <w:color w:val="004147"/>
                <w:u w:color="004147"/>
                <w:shd w:val="nil" w:color="auto" w:fill="auto"/>
                <w:rtl w:val="0"/>
                <w:lang w:val="en-US"/>
                <w14:textFill>
                  <w14:solidFill>
                    <w14:srgbClr w14:val="004147"/>
                  </w14:solidFill>
                </w14:textFill>
              </w:rPr>
              <w:t xml:space="preserve"> external factor that is currently having a negative impact on the residential care industry and </w:t>
            </w:r>
            <w:r>
              <w:rPr>
                <w:rFonts w:ascii="Trebuchet MS" w:hAnsi="Trebuchet MS"/>
                <w:b w:val="1"/>
                <w:bCs w:val="1"/>
                <w:outline w:val="0"/>
                <w:color w:val="004147"/>
                <w:u w:color="004147"/>
                <w:shd w:val="nil" w:color="auto" w:fill="auto"/>
                <w:rtl w:val="0"/>
                <w:lang w:val="en-US"/>
                <w14:textFill>
                  <w14:solidFill>
                    <w14:srgbClr w14:val="004147"/>
                  </w14:solidFill>
                </w14:textFill>
              </w:rPr>
              <w:t>one</w:t>
            </w:r>
            <w:r>
              <w:rPr>
                <w:rFonts w:ascii="Trebuchet MS" w:hAnsi="Trebuchet MS"/>
                <w:outline w:val="0"/>
                <w:color w:val="004147"/>
                <w:u w:color="004147"/>
                <w:shd w:val="nil" w:color="auto" w:fill="auto"/>
                <w:rtl w:val="0"/>
                <w:lang w:val="en-US"/>
                <w14:textFill>
                  <w14:solidFill>
                    <w14:srgbClr w14:val="004147"/>
                  </w14:solidFill>
                </w14:textFill>
              </w:rPr>
              <w:t xml:space="preserve"> external factor that is currently having a positive impact on the residential care industry. (AC 1.3)</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286"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Q4.</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0"/>
                <w:bCs w:val="0"/>
                <w:outline w:val="0"/>
                <w:color w:val="004147"/>
                <w:u w:color="004147"/>
                <w:shd w:val="nil" w:color="auto" w:fill="auto"/>
                <w:rtl w:val="0"/>
                <w:lang w:val="en-US"/>
                <w14:textFill>
                  <w14:solidFill>
                    <w14:srgbClr w14:val="004147"/>
                  </w14:solidFill>
                </w14:textFill>
              </w:rPr>
              <w:t>Under Kirsten</w:t>
            </w:r>
            <w:r>
              <w:rPr>
                <w:rFonts w:ascii="Trebuchet MS" w:hAnsi="Trebuchet MS" w:hint="default"/>
                <w:b w:val="0"/>
                <w:bCs w:val="0"/>
                <w:outline w:val="0"/>
                <w:color w:val="004147"/>
                <w:u w:color="004147"/>
                <w:shd w:val="nil" w:color="auto" w:fill="auto"/>
                <w:rtl w:val="0"/>
                <w:lang w:val="en-US"/>
                <w14:textFill>
                  <w14:solidFill>
                    <w14:srgbClr w14:val="004147"/>
                  </w14:solidFill>
                </w14:textFill>
              </w:rPr>
              <w:t>’</w:t>
            </w:r>
            <w:r>
              <w:rPr>
                <w:rFonts w:ascii="Trebuchet MS" w:hAnsi="Trebuchet MS"/>
                <w:b w:val="0"/>
                <w:bCs w:val="0"/>
                <w:outline w:val="0"/>
                <w:color w:val="004147"/>
                <w:u w:color="004147"/>
                <w:shd w:val="nil" w:color="auto" w:fill="auto"/>
                <w:rtl w:val="0"/>
                <w:lang w:val="en-US"/>
                <w14:textFill>
                  <w14:solidFill>
                    <w14:srgbClr w14:val="004147"/>
                  </w14:solidFill>
                </w14:textFill>
              </w:rPr>
              <w:t>s ownership of Calmere House, there was little investment in technology. Chaffinch Group want to change this approach and have decided to implement technology to deliver better patient care and employee experience. Assess how technology could be used by Chaffinch Group and how this would impact work at Calmere House. (AC 1.4)</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Q5.</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Using theories and models which examine organisational and human behaviour, explain why problems have arisen following the takeover of Calmere House by Chaffinch Group. (AC 2.1)</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Q6.</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Assess how changes to selection and employee voice have impacted organisational culture and behaviours at Chaffinch Group. (AC 2.2)</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Q7.</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Explain how Chaffinch Group could have better managed the change from a small owner-managed care home to Calmere House being part of a large organisation. (AC 2.3)</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Q8.</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rFonts w:ascii="Trebuchet MS" w:cs="Trebuchet MS" w:hAnsi="Trebuchet MS" w:eastAsia="Trebuchet MS"/>
                <w:outline w:val="0"/>
                <w:color w:val="004147"/>
                <w:u w:color="004147"/>
                <w:shd w:val="nil" w:color="auto" w:fill="auto"/>
                <w14:textFill>
                  <w14:solidFill>
                    <w14:srgbClr w14:val="004147"/>
                  </w14:solidFill>
                </w14:textFill>
              </w:rPr>
            </w:pPr>
            <w:r>
              <w:rPr>
                <w:rFonts w:ascii="Trebuchet MS" w:hAnsi="Trebuchet MS"/>
                <w:outline w:val="0"/>
                <w:color w:val="004147"/>
                <w:u w:color="004147"/>
                <w:shd w:val="nil" w:color="auto" w:fill="auto"/>
                <w:rtl w:val="0"/>
                <w:lang w:val="en-US"/>
                <w14:textFill>
                  <w14:solidFill>
                    <w14:srgbClr w14:val="004147"/>
                  </w14:solidFill>
                </w14:textFill>
              </w:rPr>
              <w:t xml:space="preserve">Explain the experience of change for the employees at Calmere House and examine how this is reflected through the stages of </w:t>
            </w:r>
            <w:r>
              <w:rPr>
                <w:rFonts w:ascii="Trebuchet MS" w:hAnsi="Trebuchet MS"/>
                <w:b w:val="1"/>
                <w:bCs w:val="1"/>
                <w:outline w:val="0"/>
                <w:color w:val="004147"/>
                <w:u w:color="004147"/>
                <w:shd w:val="nil" w:color="auto" w:fill="auto"/>
                <w:rtl w:val="0"/>
                <w:lang w:val="en-US"/>
                <w14:textFill>
                  <w14:solidFill>
                    <w14:srgbClr w14:val="004147"/>
                  </w14:solidFill>
                </w14:textFill>
              </w:rPr>
              <w:t>one</w:t>
            </w:r>
            <w:r>
              <w:rPr>
                <w:rFonts w:ascii="Trebuchet MS" w:hAnsi="Trebuchet MS"/>
                <w:outline w:val="0"/>
                <w:color w:val="004147"/>
                <w:u w:color="004147"/>
                <w:shd w:val="nil" w:color="auto" w:fill="auto"/>
                <w:rtl w:val="0"/>
                <w:lang w:val="en-US"/>
                <w14:textFill>
                  <w14:solidFill>
                    <w14:srgbClr w14:val="004147"/>
                  </w14:solidFill>
                </w14:textFill>
              </w:rPr>
              <w:t xml:space="preserve"> model. </w:t>
            </w:r>
          </w:p>
          <w:p>
            <w:pPr>
              <w:pStyle w:val="Body"/>
              <w:bidi w:val="0"/>
              <w:ind w:left="0" w:right="0" w:firstLine="0"/>
              <w:jc w:val="left"/>
              <w:rPr>
                <w:rtl w:val="0"/>
              </w:rPr>
            </w:pPr>
            <w:r>
              <w:rPr>
                <w:rFonts w:ascii="Trebuchet MS" w:hAnsi="Trebuchet MS"/>
                <w:outline w:val="0"/>
                <w:color w:val="004147"/>
                <w:u w:color="004147"/>
                <w:shd w:val="nil" w:color="auto" w:fill="auto"/>
                <w:rtl w:val="0"/>
                <w:lang w:val="en-US"/>
                <w14:textFill>
                  <w14:solidFill>
                    <w14:srgbClr w14:val="004147"/>
                  </w14:solidFill>
                </w14:textFill>
              </w:rPr>
              <w:t>(AC 2.4)</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Q9.</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 xml:space="preserve">Assess </w:t>
            </w:r>
            <w:r>
              <w:rPr>
                <w:rFonts w:ascii="Trebuchet MS" w:hAnsi="Trebuchet MS"/>
                <w:b w:val="1"/>
                <w:bCs w:val="1"/>
                <w:outline w:val="0"/>
                <w:color w:val="004147"/>
                <w:u w:color="004147"/>
                <w:shd w:val="nil" w:color="auto" w:fill="auto"/>
                <w:rtl w:val="0"/>
                <w:lang w:val="en-US"/>
                <w14:textFill>
                  <w14:solidFill>
                    <w14:srgbClr w14:val="004147"/>
                  </w14:solidFill>
                </w14:textFill>
              </w:rPr>
              <w:t>two</w:t>
            </w:r>
            <w:r>
              <w:rPr>
                <w:rFonts w:ascii="Trebuchet MS" w:hAnsi="Trebuchet MS"/>
                <w:outline w:val="0"/>
                <w:color w:val="004147"/>
                <w:u w:color="004147"/>
                <w:shd w:val="nil" w:color="auto" w:fill="auto"/>
                <w:rtl w:val="0"/>
                <w:lang w:val="en-US"/>
                <w14:textFill>
                  <w14:solidFill>
                    <w14:srgbClr w14:val="004147"/>
                  </w14:solidFill>
                </w14:textFill>
              </w:rPr>
              <w:t xml:space="preserve"> factors that could impact employee wellbeing at Calmere House including why it is important that these factors are addressed. (AC 2.5)</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Q10.</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Discuss how the people manager, recruitment advisor and employment relations case advisor could support the retention stage of the employee lifecycle. (AC 3.1)</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Q11.</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Analyse how people practices could help Chaffinch Group to fill 100% of resident rooms within six months. (AC 3.2)</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118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Q12.</w:t>
            </w: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outline w:val="0"/>
                <w:color w:val="004147"/>
                <w:u w:color="004147"/>
                <w:shd w:val="nil" w:color="auto" w:fill="auto"/>
                <w:rtl w:val="0"/>
                <w:lang w:val="en-US"/>
                <w14:textFill>
                  <w14:solidFill>
                    <w14:srgbClr w14:val="004147"/>
                  </w14:solidFill>
                </w14:textFill>
              </w:rPr>
              <w:t>Discuss how Kath could consult and engage with employees to understand why employee turnover at Calmere House has increased. (AC 3.3)</w:t>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first submission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1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118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Pr>
          <w:p/>
        </w:tc>
        <w:tc>
          <w:tcPr>
            <w:tcW w:type="dxa" w:w="74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hAnsi="Trebuchet MS"/>
                <w:i w:val="1"/>
                <w:iCs w:val="1"/>
                <w:outline w:val="0"/>
                <w:color w:val="004147"/>
                <w:u w:color="004147"/>
                <w:shd w:val="nil" w:color="auto" w:fill="auto"/>
                <w:rtl w:val="0"/>
                <w:lang w:val="en-US"/>
                <w14:textFill>
                  <w14:solidFill>
                    <w14:srgbClr w14:val="004147"/>
                  </w14:solidFill>
                </w14:textFill>
              </w:rPr>
              <w:t>Assessor feedback resubmission 2 (if applicable)</w:t>
            </w:r>
            <w:r>
              <w:rPr>
                <w:rFonts w:ascii="Trebuchet MS" w:cs="Trebuchet MS" w:hAnsi="Trebuchet MS" w:eastAsia="Trebuchet MS"/>
                <w:i w:val="1"/>
                <w:i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866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Total marks for TASK</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866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Total marks for TASK (resubmission 1 if applicable)</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866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Total marks for TASK (resubmission 2 if applicable)</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11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p>
      <w:pPr>
        <w:pStyle w:val="Body"/>
        <w:spacing w:line="240" w:lineRule="auto"/>
        <w:rPr>
          <w:rFonts w:ascii="Trebuchet MS" w:cs="Trebuchet MS" w:hAnsi="Trebuchet MS" w:eastAsia="Trebuchet MS"/>
        </w:rPr>
      </w:pPr>
    </w:p>
    <w:tbl>
      <w:tblPr>
        <w:tblW w:w="977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304"/>
        <w:gridCol w:w="1776"/>
        <w:gridCol w:w="160"/>
        <w:gridCol w:w="2126"/>
        <w:gridCol w:w="535"/>
        <w:gridCol w:w="1875"/>
      </w:tblGrid>
      <w:tr>
        <w:tblPrEx>
          <w:shd w:val="clear" w:color="auto" w:fill="cfcad0"/>
        </w:tblPrEx>
        <w:trPr>
          <w:trHeight w:val="768" w:hRule="atLeast"/>
        </w:trPr>
        <w:tc>
          <w:tcPr>
            <w:tcW w:type="dxa" w:w="3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rFonts w:ascii="Trebuchet MS" w:cs="Trebuchet MS" w:hAnsi="Trebuchet MS" w:eastAsia="Trebuchet MS"/>
                <w:b w:val="1"/>
                <w:bCs w:val="1"/>
                <w:outline w:val="0"/>
                <w:color w:val="004147"/>
                <w:u w:color="004147"/>
                <w:shd w:val="nil" w:color="auto" w:fill="auto"/>
                <w14:textFill>
                  <w14:solidFill>
                    <w14:srgbClr w14:val="004147"/>
                  </w14:solidFill>
                </w14:textFill>
              </w:rPr>
            </w:pPr>
            <w:r>
              <w:rPr>
                <w:rFonts w:ascii="Trebuchet MS" w:hAnsi="Trebuchet MS"/>
                <w:b w:val="1"/>
                <w:bCs w:val="1"/>
                <w:outline w:val="0"/>
                <w:color w:val="004147"/>
                <w:u w:color="004147"/>
                <w:shd w:val="nil" w:color="auto" w:fill="auto"/>
                <w:rtl w:val="0"/>
                <w:lang w:val="en-US"/>
                <w14:textFill>
                  <w14:solidFill>
                    <w14:srgbClr w14:val="004147"/>
                  </w14:solidFill>
                </w14:textFill>
              </w:rPr>
              <w:t>Total marks for UNIT</w:t>
            </w:r>
          </w:p>
          <w:p>
            <w:pPr>
              <w:pStyle w:val="Body"/>
            </w:pPr>
            <w:r>
              <w:rPr>
                <w:rFonts w:ascii="Trebuchet MS" w:cs="Trebuchet MS" w:hAnsi="Trebuchet MS" w:eastAsia="Trebuchet MS"/>
                <w:b w:val="1"/>
                <w:bCs w:val="1"/>
                <w:outline w:val="0"/>
                <w:color w:val="004147"/>
                <w:u w:color="004147"/>
                <w:shd w:val="nil" w:color="auto" w:fill="auto"/>
                <w:lang w:val="en-US"/>
                <w14:textFill>
                  <w14:solidFill>
                    <w14:srgbClr w14:val="004147"/>
                  </w14:solidFill>
                </w14:textFill>
              </w:rPr>
            </w:r>
          </w:p>
        </w:tc>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2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rFonts w:ascii="Trebuchet MS" w:hAnsi="Trebuchet MS"/>
                <w:b w:val="1"/>
                <w:bCs w:val="1"/>
                <w:outline w:val="0"/>
                <w:color w:val="004147"/>
                <w:u w:color="004147"/>
                <w:shd w:val="nil" w:color="auto" w:fill="auto"/>
                <w:rtl w:val="0"/>
                <w:lang w:val="en-US"/>
                <w14:textFill>
                  <w14:solidFill>
                    <w14:srgbClr w14:val="004147"/>
                  </w14:solidFill>
                </w14:textFill>
              </w:rPr>
              <w:t>Grade</w:t>
            </w:r>
          </w:p>
        </w:tc>
        <w:tc>
          <w:tcPr>
            <w:tcW w:type="dxa" w:w="1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3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Total marks for UNIT (resubmission 1 if applicable)</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2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rFonts w:ascii="Trebuchet MS" w:hAnsi="Trebuchet MS"/>
                <w:b w:val="1"/>
                <w:bCs w:val="1"/>
                <w:outline w:val="0"/>
                <w:color w:val="004147"/>
                <w:u w:color="004147"/>
                <w:shd w:val="nil" w:color="auto" w:fill="auto"/>
                <w:rtl w:val="0"/>
                <w:lang w:val="en-US"/>
                <w14:textFill>
                  <w14:solidFill>
                    <w14:srgbClr w14:val="004147"/>
                  </w14:solidFill>
                </w14:textFill>
              </w:rPr>
              <w:t>Grade (resubmission 1 if applicable)</w:t>
            </w:r>
          </w:p>
        </w:tc>
        <w:tc>
          <w:tcPr>
            <w:tcW w:type="dxa" w:w="1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8" w:hRule="atLeast"/>
        </w:trPr>
        <w:tc>
          <w:tcPr>
            <w:tcW w:type="dxa" w:w="3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tabs>
                <w:tab w:val="left" w:pos="2317"/>
                <w:tab w:val="right" w:pos="7656"/>
              </w:tabs>
            </w:pPr>
            <w:r>
              <w:rPr>
                <w:rFonts w:ascii="Trebuchet MS" w:hAnsi="Trebuchet MS"/>
                <w:b w:val="1"/>
                <w:bCs w:val="1"/>
                <w:outline w:val="0"/>
                <w:color w:val="004147"/>
                <w:u w:color="004147"/>
                <w:shd w:val="nil" w:color="auto" w:fill="auto"/>
                <w:rtl w:val="0"/>
                <w:lang w:val="en-US"/>
                <w14:textFill>
                  <w14:solidFill>
                    <w14:srgbClr w14:val="004147"/>
                  </w14:solidFill>
                </w14:textFill>
              </w:rPr>
              <w:t>Total marks for UNIT (resubmission 2 if applicable)</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177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82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jc w:val="right"/>
            </w:pPr>
            <w:r>
              <w:rPr>
                <w:rFonts w:ascii="Trebuchet MS" w:hAnsi="Trebuchet MS"/>
                <w:b w:val="1"/>
                <w:bCs w:val="1"/>
                <w:outline w:val="0"/>
                <w:color w:val="004147"/>
                <w:u w:color="004147"/>
                <w:shd w:val="nil" w:color="auto" w:fill="auto"/>
                <w:rtl w:val="0"/>
                <w:lang w:val="en-US"/>
                <w14:textFill>
                  <w14:solidFill>
                    <w14:srgbClr w14:val="004147"/>
                  </w14:solidFill>
                </w14:textFill>
              </w:rPr>
              <w:t>Grade (resubmission 2 if applicable)</w:t>
            </w:r>
          </w:p>
        </w:tc>
        <w:tc>
          <w:tcPr>
            <w:tcW w:type="dxa" w:w="1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4394" w:hRule="atLeast"/>
        </w:trPr>
        <w:tc>
          <w:tcPr>
            <w:tcW w:type="dxa" w:w="3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rFonts w:ascii="Trebuchet MS" w:cs="Trebuchet MS" w:hAnsi="Trebuchet MS" w:eastAsia="Trebuchet MS"/>
                <w:b w:val="1"/>
                <w:bCs w:val="1"/>
                <w:outline w:val="0"/>
                <w:color w:val="004147"/>
                <w:u w:color="004147"/>
                <w:shd w:val="nil" w:color="auto" w:fill="auto"/>
                <w14:textFill>
                  <w14:solidFill>
                    <w14:srgbClr w14:val="004147"/>
                  </w14:solidFill>
                </w14:textFill>
              </w:rPr>
            </w:pPr>
            <w:r>
              <w:rPr>
                <w:rFonts w:ascii="Trebuchet MS" w:hAnsi="Trebuchet MS"/>
                <w:b w:val="1"/>
                <w:bCs w:val="1"/>
                <w:outline w:val="0"/>
                <w:color w:val="004147"/>
                <w:u w:color="004147"/>
                <w:shd w:val="nil" w:color="auto" w:fill="auto"/>
                <w:rtl w:val="0"/>
                <w:lang w:val="en-US"/>
                <w14:textFill>
                  <w14:solidFill>
                    <w14:srgbClr w14:val="004147"/>
                  </w14:solidFill>
                </w14:textFill>
              </w:rPr>
              <w:t>Assessor Feedback Summary</w:t>
            </w:r>
          </w:p>
          <w:p>
            <w:pPr>
              <w:pStyle w:val="Body"/>
              <w:bidi w:val="0"/>
              <w:ind w:left="0" w:right="0" w:firstLine="0"/>
              <w:jc w:val="left"/>
              <w:rPr>
                <w:rFonts w:ascii="Trebuchet MS" w:cs="Trebuchet MS" w:hAnsi="Trebuchet MS" w:eastAsia="Trebuchet MS"/>
                <w:i w:val="1"/>
                <w:iCs w:val="1"/>
                <w:outline w:val="0"/>
                <w:color w:val="004147"/>
                <w:u w:color="004147"/>
                <w:shd w:val="nil" w:color="auto" w:fill="auto"/>
                <w:rtl w:val="0"/>
                <w14:textFill>
                  <w14:solidFill>
                    <w14:srgbClr w14:val="004147"/>
                  </w14:solidFill>
                </w14:textFill>
              </w:rPr>
            </w:pPr>
            <w:r>
              <w:rPr>
                <w:rFonts w:ascii="Trebuchet MS" w:hAnsi="Trebuchet MS"/>
                <w:i w:val="1"/>
                <w:iCs w:val="1"/>
                <w:outline w:val="0"/>
                <w:color w:val="004147"/>
                <w:u w:color="004147"/>
                <w:shd w:val="nil" w:color="auto" w:fill="auto"/>
                <w:rtl w:val="0"/>
                <w:lang w:val="en-US"/>
                <w14:textFill>
                  <w14:solidFill>
                    <w14:srgbClr w14:val="004147"/>
                  </w14:solidFill>
                </w14:textFill>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pPr>
              <w:pStyle w:val="Body"/>
              <w:bidi w:val="0"/>
              <w:ind w:left="0" w:right="0" w:firstLine="0"/>
              <w:jc w:val="left"/>
              <w:rPr>
                <w:rtl w:val="0"/>
              </w:rPr>
            </w:pPr>
            <w:r>
              <w:rPr>
                <w:rFonts w:ascii="Trebuchet MS" w:hAnsi="Trebuchet MS"/>
                <w:b w:val="0"/>
                <w:bCs w:val="0"/>
                <w:i w:val="1"/>
                <w:iCs w:val="1"/>
                <w:outline w:val="0"/>
                <w:color w:val="004147"/>
                <w:u w:color="004147"/>
                <w:shd w:val="nil" w:color="auto" w:fill="auto"/>
                <w:rtl w:val="0"/>
                <w:lang w:val="en-US"/>
                <w14:textFill>
                  <w14:solidFill>
                    <w14:srgbClr w14:val="004147"/>
                  </w14:solidFill>
                </w14:textFill>
              </w:rPr>
              <w:t>Please use a different</w:t>
            </w:r>
            <w:r>
              <w:rPr>
                <w:rFonts w:ascii="Trebuchet MS" w:hAnsi="Trebuchet MS"/>
                <w:b w:val="0"/>
                <w:bCs w:val="0"/>
                <w:i w:val="1"/>
                <w:iCs w:val="1"/>
                <w:outline w:val="0"/>
                <w:color w:val="ff0000"/>
                <w:u w:color="ff0000"/>
                <w:shd w:val="nil" w:color="auto" w:fill="auto"/>
                <w:rtl w:val="0"/>
                <w:lang w:val="en-US"/>
                <w14:textFill>
                  <w14:solidFill>
                    <w14:srgbClr w14:val="FF0000"/>
                  </w14:solidFill>
                </w14:textFill>
              </w:rPr>
              <w:t xml:space="preserve"> font colour</w:t>
            </w:r>
            <w:r>
              <w:rPr>
                <w:rFonts w:ascii="Trebuchet MS" w:hAnsi="Trebuchet MS"/>
                <w:b w:val="0"/>
                <w:bCs w:val="0"/>
                <w:i w:val="1"/>
                <w:iCs w:val="1"/>
                <w:outline w:val="0"/>
                <w:color w:val="004147"/>
                <w:u w:color="004147"/>
                <w:shd w:val="nil" w:color="auto" w:fill="auto"/>
                <w:rtl w:val="0"/>
                <w:lang w:val="en-US"/>
                <w14:textFill>
                  <w14:solidFill>
                    <w14:srgbClr w14:val="004147"/>
                  </w14:solidFill>
                </w14:textFill>
              </w:rPr>
              <w:t xml:space="preserve"> for any resubmission comments)</w:t>
            </w:r>
          </w:p>
        </w:tc>
        <w:tc>
          <w:tcPr>
            <w:tcW w:type="dxa" w:w="6472"/>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240" w:lineRule="auto"/>
            </w:pPr>
            <w:r>
              <w:rPr>
                <w:rFonts w:ascii="Trebuchet MS" w:cs="Trebuchet MS" w:hAnsi="Trebuchet MS" w:eastAsia="Trebuchet MS"/>
                <w:b w:val="1"/>
                <w:bCs w:val="1"/>
                <w:outline w:val="0"/>
                <w:color w:val="004147"/>
                <w:u w:color="004147"/>
                <w:shd w:val="nil" w:color="auto" w:fill="auto"/>
                <w:lang w:val="en-US"/>
                <w14:textFill>
                  <w14:solidFill>
                    <w14:srgbClr w14:val="004147"/>
                  </w14:solidFill>
                </w14:textFill>
              </w:rPr>
            </w:r>
          </w:p>
        </w:tc>
      </w:tr>
      <w:tr>
        <w:tblPrEx>
          <w:shd w:val="clear" w:color="auto" w:fill="cfcad0"/>
        </w:tblPrEx>
        <w:trPr>
          <w:trHeight w:val="250" w:hRule="atLeast"/>
        </w:trPr>
        <w:tc>
          <w:tcPr>
            <w:tcW w:type="dxa" w:w="3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Assessor name</w:t>
            </w:r>
          </w:p>
        </w:tc>
        <w:tc>
          <w:tcPr>
            <w:tcW w:type="dxa" w:w="193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Submission</w:t>
            </w:r>
          </w:p>
        </w:tc>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Resubmission 1</w:t>
            </w:r>
          </w:p>
        </w:tc>
        <w:tc>
          <w:tcPr>
            <w:tcW w:type="dxa" w:w="241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Resubmission 2</w:t>
            </w:r>
          </w:p>
        </w:tc>
      </w:tr>
      <w:tr>
        <w:tblPrEx>
          <w:shd w:val="clear" w:color="auto" w:fill="cfcad0"/>
        </w:tblPrEx>
        <w:trPr>
          <w:trHeight w:val="509" w:hRule="atLeast"/>
        </w:trPr>
        <w:tc>
          <w:tcPr>
            <w:tcW w:type="dxa" w:w="3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tc>
        <w:tc>
          <w:tcPr>
            <w:tcW w:type="dxa" w:w="193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Trebuchet MS" w:cs="Trebuchet MS" w:hAnsi="Trebuchet MS" w:eastAsia="Trebuchet MS"/>
                <w:b w:val="1"/>
                <w:bCs w:val="1"/>
                <w:outline w:val="0"/>
                <w:color w:val="004147"/>
                <w:u w:color="004147"/>
                <w:shd w:val="clear" w:color="auto" w:fill="ffff00"/>
                <w:lang w:val="en-US"/>
                <w14:textFill>
                  <w14:solidFill>
                    <w14:srgbClr w14:val="004147"/>
                  </w14:solidFill>
                </w14:textFill>
              </w:rPr>
            </w:r>
          </w:p>
        </w:tc>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1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286" w:hRule="atLeast"/>
        </w:trPr>
        <w:tc>
          <w:tcPr>
            <w:tcW w:type="dxa" w:w="3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rPr>
                <w:rFonts w:ascii="Trebuchet MS" w:cs="Trebuchet MS" w:hAnsi="Trebuchet MS" w:eastAsia="Trebuchet MS"/>
                <w:b w:val="1"/>
                <w:bCs w:val="1"/>
                <w:outline w:val="0"/>
                <w:color w:val="004147"/>
                <w:u w:color="004147"/>
                <w:shd w:val="nil" w:color="auto" w:fill="auto"/>
                <w14:textFill>
                  <w14:solidFill>
                    <w14:srgbClr w14:val="004147"/>
                  </w14:solidFill>
                </w14:textFill>
              </w:rPr>
            </w:pPr>
            <w:r>
              <w:rPr>
                <w:rFonts w:ascii="Trebuchet MS" w:hAnsi="Trebuchet MS"/>
                <w:b w:val="1"/>
                <w:bCs w:val="1"/>
                <w:outline w:val="0"/>
                <w:color w:val="004147"/>
                <w:u w:color="004147"/>
                <w:shd w:val="nil" w:color="auto" w:fill="auto"/>
                <w:rtl w:val="0"/>
                <w:lang w:val="en-US"/>
                <w14:textFill>
                  <w14:solidFill>
                    <w14:srgbClr w14:val="004147"/>
                  </w14:solidFill>
                </w14:textFill>
              </w:rPr>
              <w:t>Assessor signature</w:t>
            </w:r>
            <w:r>
              <w:rPr>
                <w:rFonts w:ascii="Trebuchet MS" w:hAnsi="Trebuchet MS"/>
                <w:b w:val="0"/>
                <w:bCs w:val="0"/>
                <w:i w:val="1"/>
                <w:iCs w:val="1"/>
                <w:outline w:val="0"/>
                <w:color w:val="004147"/>
                <w:u w:color="004147"/>
                <w:shd w:val="nil" w:color="auto" w:fill="auto"/>
                <w:rtl w:val="0"/>
                <w:lang w:val="en-US"/>
                <w14:textFill>
                  <w14:solidFill>
                    <w14:srgbClr w14:val="004147"/>
                  </w14:solidFill>
                </w14:textFill>
              </w:rPr>
              <w:t>*</w:t>
            </w:r>
          </w:p>
          <w:p>
            <w:pPr>
              <w:pStyle w:val="Body"/>
              <w:bidi w:val="0"/>
              <w:ind w:left="0" w:right="0" w:firstLine="0"/>
              <w:jc w:val="left"/>
              <w:rPr>
                <w:rtl w:val="0"/>
              </w:rPr>
            </w:pPr>
            <w:r>
              <w:rPr>
                <w:rFonts w:ascii="Trebuchet MS" w:hAnsi="Trebuchet MS"/>
                <w:b w:val="0"/>
                <w:bCs w:val="0"/>
                <w:i w:val="1"/>
                <w:iCs w:val="1"/>
                <w:outline w:val="0"/>
                <w:color w:val="004147"/>
                <w:u w:color="004147"/>
                <w:shd w:val="clear" w:color="auto" w:fill="c0c0c0"/>
                <w:rtl w:val="0"/>
                <w:lang w:val="en-US"/>
                <w14:textFill>
                  <w14:solidFill>
                    <w14:srgbClr w14:val="004147"/>
                  </w14:solidFill>
                </w14:textFill>
              </w:rPr>
              <w:t>I confirm that I am satisfied that to the best of my knowledge, the work produced is solely that of the learner.</w:t>
            </w:r>
          </w:p>
        </w:tc>
        <w:tc>
          <w:tcPr>
            <w:tcW w:type="dxa" w:w="193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1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9" w:hRule="atLeast"/>
        </w:trPr>
        <w:tc>
          <w:tcPr>
            <w:tcW w:type="dxa" w:w="3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0e0e2"/>
            <w:tcMar>
              <w:top w:type="dxa" w:w="80"/>
              <w:left w:type="dxa" w:w="80"/>
              <w:bottom w:type="dxa" w:w="80"/>
              <w:right w:type="dxa" w:w="80"/>
            </w:tcMar>
            <w:vAlign w:val="top"/>
          </w:tcPr>
          <w:p>
            <w:pPr>
              <w:pStyle w:val="Body"/>
            </w:pPr>
            <w:r>
              <w:rPr>
                <w:rFonts w:ascii="Trebuchet MS" w:hAnsi="Trebuchet MS"/>
                <w:b w:val="1"/>
                <w:bCs w:val="1"/>
                <w:outline w:val="0"/>
                <w:color w:val="004147"/>
                <w:u w:color="004147"/>
                <w:shd w:val="nil" w:color="auto" w:fill="auto"/>
                <w:rtl w:val="0"/>
                <w:lang w:val="en-US"/>
                <w14:textFill>
                  <w14:solidFill>
                    <w14:srgbClr w14:val="004147"/>
                  </w14:solidFill>
                </w14:textFill>
              </w:rPr>
              <w:t>Date</w:t>
            </w:r>
            <w:r>
              <w:rPr>
                <w:rFonts w:ascii="Trebuchet MS" w:cs="Trebuchet MS" w:hAnsi="Trebuchet MS" w:eastAsia="Trebuchet MS"/>
                <w:b w:val="1"/>
                <w:bCs w:val="1"/>
                <w:outline w:val="0"/>
                <w:color w:val="004147"/>
                <w:u w:color="004147"/>
                <w:shd w:val="nil" w:color="auto" w:fill="auto"/>
                <w14:textFill>
                  <w14:solidFill>
                    <w14:srgbClr w14:val="004147"/>
                  </w14:solidFill>
                </w14:textFill>
              </w:rPr>
            </w:r>
          </w:p>
        </w:tc>
        <w:tc>
          <w:tcPr>
            <w:tcW w:type="dxa" w:w="193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1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241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line="240" w:lineRule="auto"/>
        <w:rPr>
          <w:rFonts w:ascii="Trebuchet MS" w:cs="Trebuchet MS" w:hAnsi="Trebuchet MS" w:eastAsia="Trebuchet MS"/>
        </w:rPr>
      </w:pPr>
    </w:p>
    <w:p>
      <w:pPr>
        <w:pStyle w:val="Body"/>
      </w:pPr>
      <w:r>
        <w:rPr>
          <w:rFonts w:ascii="Trebuchet MS" w:hAnsi="Trebuchet MS"/>
          <w:outline w:val="0"/>
          <w:color w:val="004147"/>
          <w:u w:color="004147"/>
          <w:rtl w:val="0"/>
          <w:lang w:val="en-US"/>
          <w14:textFill>
            <w14:solidFill>
              <w14:srgbClr w14:val="004147"/>
            </w14:solidFill>
          </w14:textFill>
        </w:rPr>
        <w:t>*This must be a true signature, so a handwritten signature, or a photo or scan of a handwritten signature, or an e-signature.</w:t>
      </w:r>
      <w:r>
        <w:rPr>
          <w:rFonts w:ascii="Trebuchet MS" w:hAnsi="Trebuchet MS" w:hint="default"/>
          <w:outline w:val="0"/>
          <w:color w:val="004147"/>
          <w:u w:color="004147"/>
          <w:rtl w:val="0"/>
          <w:lang w:val="en-US"/>
          <w14:textFill>
            <w14:solidFill>
              <w14:srgbClr w14:val="004147"/>
            </w14:solidFill>
          </w14:textFill>
        </w:rPr>
        <w:t> </w:t>
      </w:r>
      <w:r>
        <w:rPr>
          <w:rFonts w:ascii="Trebuchet MS" w:hAnsi="Trebuchet MS"/>
          <w:outline w:val="0"/>
          <w:color w:val="004147"/>
          <w:u w:color="004147"/>
          <w:rtl w:val="0"/>
          <w:lang w:val="en-US"/>
          <w14:textFill>
            <w14:solidFill>
              <w14:srgbClr w14:val="004147"/>
            </w14:solidFill>
          </w14:textFill>
        </w:rPr>
        <w:t>A typed signature is not acceptable.</w:t>
      </w:r>
    </w:p>
    <w:sectPr>
      <w:headerReference w:type="default" r:id="rId11"/>
      <w:footerReference w:type="default" r:id="rId12"/>
      <w:pgSz w:w="11900" w:h="16840" w:orient="portrait"/>
      <w:pgMar w:top="1077" w:right="1134" w:bottom="1077" w:left="964" w:header="568"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rebuchet MS">
    <w:charset w:val="00"/>
    <w:family w:val="roman"/>
    <w:pitch w:val="default"/>
  </w:font>
  <w:font w:name="Helvetica Neue">
    <w:charset w:val="00"/>
    <w:family w:val="roman"/>
    <w:pitch w:val="default"/>
  </w:font>
  <w:font w:name="Georg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pf0"/>
      <w:numPr>
        <w:ilvl w:val="0"/>
        <w:numId w:val="1"/>
      </w:numPr>
      <w:shd w:val="clear" w:color="auto" w:fill="ffffff"/>
      <w:bidi w:val="0"/>
      <w:ind w:right="0"/>
      <w:jc w:val="left"/>
      <w:rPr>
        <w:rFonts w:ascii="Trebuchet MS" w:hAnsi="Trebuchet MS"/>
        <w:b w:val="1"/>
        <w:bCs w:val="1"/>
        <w:outline w:val="0"/>
        <w:color w:val="004146"/>
        <w:sz w:val="22"/>
        <w:szCs w:val="22"/>
        <w:rtl w:val="0"/>
        <w:lang w:val="en-US"/>
        <w14:textFill>
          <w14:solidFill>
            <w14:srgbClr w14:val="004146"/>
          </w14:solidFill>
        </w14:textFill>
      </w:rPr>
    </w:pPr>
    <w:r>
      <w:rPr>
        <w:rFonts w:ascii="Trebuchet MS" w:hAnsi="Trebuchet MS"/>
        <w:b w:val="1"/>
        <w:bCs w:val="1"/>
        <w:outline w:val="0"/>
        <w:color w:val="004146"/>
        <w:sz w:val="22"/>
        <w:szCs w:val="22"/>
        <w:u w:color="004146"/>
        <w:shd w:val="nil" w:color="auto" w:fill="auto"/>
        <w:rtl w:val="0"/>
        <w:lang w:val="en-US"/>
        <w14:textFill>
          <w14:solidFill>
            <w14:srgbClr w14:val="004146"/>
          </w14:solidFill>
        </w14:textFill>
      </w:rPr>
      <w:t xml:space="preserve">Version 1 </w:t>
    </w:r>
    <w:r>
      <w:rPr>
        <w:rFonts w:ascii="Trebuchet MS" w:hAnsi="Trebuchet MS" w:hint="default"/>
        <w:b w:val="1"/>
        <w:bCs w:val="1"/>
        <w:outline w:val="0"/>
        <w:color w:val="004146"/>
        <w:sz w:val="22"/>
        <w:szCs w:val="22"/>
        <w:u w:color="004146"/>
        <w:shd w:val="nil" w:color="auto" w:fill="auto"/>
        <w:rtl w:val="0"/>
        <w:lang w:val="en-US"/>
        <w14:textFill>
          <w14:solidFill>
            <w14:srgbClr w14:val="004146"/>
          </w14:solidFill>
        </w14:textFill>
      </w:rPr>
      <w:t xml:space="preserve">– </w:t>
    </w:r>
    <w:r>
      <w:rPr>
        <w:rFonts w:ascii="Trebuchet MS" w:hAnsi="Trebuchet MS"/>
        <w:b w:val="1"/>
        <w:bCs w:val="1"/>
        <w:outline w:val="0"/>
        <w:color w:val="004146"/>
        <w:sz w:val="22"/>
        <w:szCs w:val="22"/>
        <w:u w:color="004146"/>
        <w:shd w:val="nil" w:color="auto" w:fill="auto"/>
        <w:rtl w:val="0"/>
        <w:lang w:val="en-US"/>
        <w14:textFill>
          <w14:solidFill>
            <w14:srgbClr w14:val="004146"/>
          </w14:solidFill>
        </w14:textFill>
      </w:rPr>
      <w:t>Released June 2025</w:t>
    </w:r>
  </w:p>
  <w:p>
    <w:pPr>
      <w:pStyle w:val="pf0"/>
      <w:numPr>
        <w:ilvl w:val="0"/>
        <w:numId w:val="1"/>
      </w:numPr>
      <w:bidi w:val="0"/>
      <w:ind w:right="0"/>
      <w:jc w:val="left"/>
      <w:rPr>
        <w:rFonts w:ascii="Trebuchet MS" w:hAnsi="Trebuchet MS"/>
        <w:b w:val="1"/>
        <w:bCs w:val="1"/>
        <w:outline w:val="0"/>
        <w:color w:val="004146"/>
        <w:sz w:val="22"/>
        <w:szCs w:val="22"/>
        <w:rtl w:val="0"/>
        <w:lang w:val="en-US"/>
        <w14:textFill>
          <w14:solidFill>
            <w14:srgbClr w14:val="004146"/>
          </w14:solidFill>
        </w14:textFill>
      </w:rPr>
    </w:pPr>
    <w:r>
      <w:rPr>
        <w:rFonts w:ascii="Trebuchet MS" w:hAnsi="Trebuchet MS"/>
        <w:b w:val="1"/>
        <w:bCs w:val="1"/>
        <w:outline w:val="0"/>
        <w:color w:val="004146"/>
        <w:sz w:val="22"/>
        <w:szCs w:val="22"/>
        <w:u w:color="004146"/>
        <w:shd w:val="nil" w:color="auto" w:fill="auto"/>
        <w:rtl w:val="0"/>
        <w:lang w:val="en-US"/>
        <w14:textFill>
          <w14:solidFill>
            <w14:srgbClr w14:val="004146"/>
          </w14:solidFill>
        </w14:textFill>
      </w:rPr>
      <w:t>Expires June 2026</w:t>
    </w:r>
  </w:p>
  <w:p>
    <w:pPr>
      <w:pStyle w:val="pf0"/>
      <w:numPr>
        <w:ilvl w:val="0"/>
        <w:numId w:val="1"/>
      </w:numPr>
      <w:bidi w:val="0"/>
      <w:ind w:right="0"/>
      <w:jc w:val="left"/>
      <w:rPr>
        <w:rFonts w:ascii="Trebuchet MS" w:hAnsi="Trebuchet MS"/>
        <w:b w:val="1"/>
        <w:bCs w:val="1"/>
        <w:outline w:val="0"/>
        <w:color w:val="004146"/>
        <w:sz w:val="22"/>
        <w:szCs w:val="22"/>
        <w:rtl w:val="0"/>
        <w:lang w:val="en-US"/>
        <w14:textFill>
          <w14:solidFill>
            <w14:srgbClr w14:val="004146"/>
          </w14:solidFill>
        </w14:textFill>
      </w:rPr>
    </w:pPr>
    <w:r>
      <w:rPr>
        <w:rFonts w:ascii="Trebuchet MS" w:hAnsi="Trebuchet MS"/>
        <w:b w:val="1"/>
        <w:bCs w:val="1"/>
        <w:outline w:val="0"/>
        <w:color w:val="004146"/>
        <w:sz w:val="22"/>
        <w:szCs w:val="22"/>
        <w:u w:color="004146"/>
        <w:shd w:val="nil" w:color="auto" w:fill="auto"/>
        <w:rtl w:val="0"/>
        <w:lang w:val="en-US"/>
        <w14:textFill>
          <w14:solidFill>
            <w14:srgbClr w14:val="004146"/>
          </w14:solidFill>
        </w14:textFill>
      </w:rPr>
      <w:t>Study Centre information only: Last moderation window is September 2026</w:t>
    </w:r>
  </w:p>
  <w:p>
    <w:pPr>
      <w:pStyle w:val="footer"/>
    </w:pPr>
    <w:r>
      <w:tab/>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drawing xmlns:a="http://schemas.openxmlformats.org/drawingml/2006/main">
        <wp:inline distT="0" distB="0" distL="0" distR="0">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outline w:val="0"/>
        <w:color w:val="7f7f7f"/>
        <w:u w:color="7f7f7f"/>
        <w:rtl w:val="0"/>
        <w14:textFill>
          <w14:solidFill>
            <w14:srgbClr w14:val="7F7F7F"/>
          </w14:solidFill>
        </w14:textFill>
      </w:rPr>
      <w:fldChar w:fldCharType="begin" w:fldLock="0"/>
    </w:r>
    <w:r>
      <w:rPr>
        <w:outline w:val="0"/>
        <w:color w:val="7f7f7f"/>
        <w:u w:color="7f7f7f"/>
        <w:rtl w:val="0"/>
        <w14:textFill>
          <w14:solidFill>
            <w14:srgbClr w14:val="7F7F7F"/>
          </w14:solidFill>
        </w14:textFill>
      </w:rPr>
      <w:instrText xml:space="preserve"> PAGE </w:instrText>
    </w:r>
    <w:r>
      <w:rPr>
        <w:outline w:val="0"/>
        <w:color w:val="7f7f7f"/>
        <w:u w:color="7f7f7f"/>
        <w:rtl w:val="0"/>
        <w14:textFill>
          <w14:solidFill>
            <w14:srgbClr w14:val="7F7F7F"/>
          </w14:solidFill>
        </w14:textFill>
      </w:rPr>
      <w:fldChar w:fldCharType="separate" w:fldLock="0"/>
    </w:r>
    <w:r>
      <w:rPr>
        <w:outline w:val="0"/>
        <w:color w:val="7f7f7f"/>
        <w:u w:color="7f7f7f"/>
        <w:rtl w:val="0"/>
        <w14:textFill>
          <w14:solidFill>
            <w14:srgbClr w14:val="7F7F7F"/>
          </w14:solidFill>
        </w14:textFill>
      </w:rPr>
    </w:r>
    <w:r>
      <w:rPr>
        <w:outline w:val="0"/>
        <w:color w:val="7f7f7f"/>
        <w:u w:color="7f7f7f"/>
        <w:rtl w:val="0"/>
        <w14:textFill>
          <w14:solidFill>
            <w14:srgbClr w14:val="7F7F7F"/>
          </w14:solidFill>
        </w14:textFill>
      </w:rPr>
      <w:fldChar w:fldCharType="end" w:fldLock="0"/>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drawing xmlns:a="http://schemas.openxmlformats.org/drawingml/2006/main">
        <wp:inline distT="0" distB="0" distL="0" distR="0">
          <wp:extent cx="741045" cy="251460"/>
          <wp:effectExtent l="0" t="0" r="0" b="0"/>
          <wp:docPr id="1073741833"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outline w:val="0"/>
        <w:color w:val="7f7f7f"/>
        <w:u w:color="7f7f7f"/>
        <w:rtl w:val="0"/>
        <w14:textFill>
          <w14:solidFill>
            <w14:srgbClr w14:val="7F7F7F"/>
          </w14:solidFill>
        </w14:textFill>
      </w:rPr>
      <w:fldChar w:fldCharType="begin" w:fldLock="0"/>
    </w:r>
    <w:r>
      <w:rPr>
        <w:outline w:val="0"/>
        <w:color w:val="7f7f7f"/>
        <w:u w:color="7f7f7f"/>
        <w:rtl w:val="0"/>
        <w14:textFill>
          <w14:solidFill>
            <w14:srgbClr w14:val="7F7F7F"/>
          </w14:solidFill>
        </w14:textFill>
      </w:rPr>
      <w:instrText xml:space="preserve"> PAGE </w:instrText>
    </w:r>
    <w:r>
      <w:rPr>
        <w:outline w:val="0"/>
        <w:color w:val="7f7f7f"/>
        <w:u w:color="7f7f7f"/>
        <w:rtl w:val="0"/>
        <w14:textFill>
          <w14:solidFill>
            <w14:srgbClr w14:val="7F7F7F"/>
          </w14:solidFill>
        </w14:textFill>
      </w:rPr>
      <w:fldChar w:fldCharType="separate" w:fldLock="0"/>
    </w:r>
    <w:r>
      <w:rPr>
        <w:outline w:val="0"/>
        <w:color w:val="7f7f7f"/>
        <w:u w:color="7f7f7f"/>
        <w:rtl w:val="0"/>
        <w14:textFill>
          <w14:solidFill>
            <w14:srgbClr w14:val="7F7F7F"/>
          </w14:solidFill>
        </w14:textFill>
      </w:rPr>
    </w:r>
    <w:r>
      <w:rPr>
        <w:outline w:val="0"/>
        <w:color w:val="7f7f7f"/>
        <w:u w:color="7f7f7f"/>
        <w:rtl w:val="0"/>
        <w14:textFill>
          <w14:solidFill>
            <w14:srgbClr w14:val="7F7F7F"/>
          </w14:solidFill>
        </w14:textFill>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drawing xmlns:a="http://schemas.openxmlformats.org/drawingml/2006/main">
        <wp:anchor distT="152400" distB="152400" distL="152400" distR="152400" simplePos="0" relativeHeight="251658240" behindDoc="1" locked="0" layoutInCell="1" allowOverlap="1">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
          <wp:cNvGraphicFramePr/>
          <a:graphic xmlns:a="http://schemas.openxmlformats.org/drawingml/2006/main">
            <a:graphicData uri="http://schemas.openxmlformats.org/drawingml/2006/picture">
              <pic:pic xmlns:pic="http://schemas.openxmlformats.org/drawingml/2006/picture">
                <pic:nvPicPr>
                  <pic:cNvPr id="1073741825" name="Picture 3" descr="Picture 3"/>
                  <pic:cNvPicPr>
                    <a:picLocks noChangeAspect="1"/>
                  </pic:cNvPicPr>
                </pic:nvPicPr>
                <pic:blipFill>
                  <a:blip r:embed="rId1">
                    <a:extLst/>
                  </a:blip>
                  <a:stretch>
                    <a:fillRect/>
                  </a:stretch>
                </pic:blipFill>
                <pic:spPr>
                  <a:xfrm>
                    <a:off x="0" y="0"/>
                    <a:ext cx="1332000" cy="687600"/>
                  </a:xfrm>
                  <a:prstGeom prst="rect">
                    <a:avLst/>
                  </a:prstGeom>
                  <a:ln w="12700" cap="flat">
                    <a:noFill/>
                    <a:miter lim="400000"/>
                  </a:ln>
                  <a:effectLst/>
                </pic:spPr>
              </pic:pic>
            </a:graphicData>
          </a:graphic>
        </wp:anchor>
      </w:drawing>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rtl w:val="0"/>
        <w:lang w:val="en-US"/>
        <w14:textFill>
          <w14:solidFill>
            <w14:srgbClr w14:val="808080"/>
          </w14:solidFill>
        </w14:textFill>
      </w:rPr>
      <w:t xml:space="preserve"> </w:t>
      <w:tab/>
      <w:tab/>
    </w:r>
    <w:r>
      <w:rPr>
        <w:rFonts w:ascii="Trebuchet MS" w:hAnsi="Trebuchet MS"/>
        <w:outline w:val="0"/>
        <w:color w:val="004146"/>
        <w:u w:color="004146"/>
        <w:rtl w:val="0"/>
        <w:lang w:val="en-US"/>
        <w14:textFill>
          <w14:solidFill>
            <w14:srgbClr w14:val="004146"/>
          </w14:solidFill>
        </w14:textFill>
      </w:rPr>
      <w:t>Level 5 Associate Diploma</w:t>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center" w:pos="3544"/>
        <w:tab w:val="right" w:pos="9839"/>
        <w:tab w:val="clear" w:pos="4513"/>
        <w:tab w:val="clear" w:pos="9026"/>
      </w:tabs>
    </w:pPr>
    <w:r>
      <w:rPr>
        <w:outline w:val="0"/>
        <w:color w:val="808080"/>
        <w:u w:color="808080"/>
        <w:rtl w:val="0"/>
        <w:lang w:val="en-US"/>
        <w14:textFill>
          <w14:solidFill>
            <w14:srgbClr w14:val="808080"/>
          </w14:solidFill>
        </w14:textFill>
      </w:rPr>
      <w:t xml:space="preserve"> </w:t>
      <w:tab/>
      <w:tab/>
    </w:r>
    <w:r>
      <w:rPr>
        <w:rFonts w:ascii="Trebuchet MS" w:hAnsi="Trebuchet MS"/>
        <w:outline w:val="0"/>
        <w:color w:val="004146"/>
        <w:u w:color="004146"/>
        <w:rtl w:val="0"/>
        <w:lang w:val="en-US"/>
        <w14:textFill>
          <w14:solidFill>
            <w14:srgbClr w14:val="004146"/>
          </w14:solidFill>
        </w14:textFill>
      </w:rPr>
      <w:t>Level 5 Associate Diploma</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abstractNum>
  <w:abstractNum w:abstractNumId="3">
    <w:multiLevelType w:val="hybridMultilevel"/>
    <w:lvl w:ilvl="0">
      <w:start w:val="1"/>
      <w:numFmt w:val="decimal"/>
      <w:suff w:val="tab"/>
      <w:lvlText w:val="%1."/>
      <w:lvlJc w:val="left"/>
      <w:pPr>
        <w:ind w:left="72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5"/>
  </w:abstractNum>
  <w:abstractNum w:abstractNumId="5">
    <w:multiLevelType w:val="hybridMultilevel"/>
    <w:styleLink w:val="Imported Style 5"/>
    <w:lvl w:ilvl="0">
      <w:start w:val="1"/>
      <w:numFmt w:val="bullet"/>
      <w:suff w:val="tab"/>
      <w:lvlText w:val="·"/>
      <w:lvlJc w:val="left"/>
      <w:pPr>
        <w:ind w:left="714" w:hanging="357"/>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1">
      <w:start w:val="1"/>
      <w:numFmt w:val="bullet"/>
      <w:suff w:val="tab"/>
      <w:lvlText w:val="o"/>
      <w:lvlJc w:val="left"/>
      <w:pPr>
        <w:ind w:left="1434" w:hanging="357"/>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2">
      <w:start w:val="1"/>
      <w:numFmt w:val="bullet"/>
      <w:suff w:val="tab"/>
      <w:lvlText w:val="▪"/>
      <w:lvlJc w:val="left"/>
      <w:pPr>
        <w:ind w:left="2154" w:hanging="357"/>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3">
      <w:start w:val="1"/>
      <w:numFmt w:val="bullet"/>
      <w:suff w:val="tab"/>
      <w:lvlText w:val="·"/>
      <w:lvlJc w:val="left"/>
      <w:pPr>
        <w:ind w:left="2874" w:hanging="357"/>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4">
      <w:start w:val="1"/>
      <w:numFmt w:val="bullet"/>
      <w:suff w:val="tab"/>
      <w:lvlText w:val="o"/>
      <w:lvlJc w:val="left"/>
      <w:pPr>
        <w:ind w:left="3594" w:hanging="357"/>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5">
      <w:start w:val="1"/>
      <w:numFmt w:val="bullet"/>
      <w:suff w:val="tab"/>
      <w:lvlText w:val="▪"/>
      <w:lvlJc w:val="left"/>
      <w:pPr>
        <w:ind w:left="4314" w:hanging="357"/>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6">
      <w:start w:val="1"/>
      <w:numFmt w:val="bullet"/>
      <w:suff w:val="tab"/>
      <w:lvlText w:val="·"/>
      <w:lvlJc w:val="left"/>
      <w:pPr>
        <w:ind w:left="5034" w:hanging="357"/>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7">
      <w:start w:val="1"/>
      <w:numFmt w:val="bullet"/>
      <w:suff w:val="tab"/>
      <w:lvlText w:val="o"/>
      <w:lvlJc w:val="left"/>
      <w:pPr>
        <w:ind w:left="5754" w:hanging="357"/>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8">
      <w:start w:val="1"/>
      <w:numFmt w:val="bullet"/>
      <w:suff w:val="tab"/>
      <w:lvlText w:val="▪"/>
      <w:lvlJc w:val="left"/>
      <w:pPr>
        <w:ind w:left="6474" w:hanging="357"/>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141" w:hanging="141"/>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1">
      <w:start w:val="1"/>
      <w:numFmt w:val="bullet"/>
      <w:suff w:val="tab"/>
      <w:lvlText w:val="o"/>
      <w:lvlJc w:val="left"/>
      <w:pPr>
        <w:ind w:left="1050" w:hanging="39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2">
      <w:start w:val="1"/>
      <w:numFmt w:val="bullet"/>
      <w:suff w:val="tab"/>
      <w:lvlText w:val="▪"/>
      <w:lvlJc w:val="left"/>
      <w:pPr>
        <w:ind w:left="1770" w:hanging="39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3">
      <w:start w:val="1"/>
      <w:numFmt w:val="bullet"/>
      <w:suff w:val="tab"/>
      <w:lvlText w:val="·"/>
      <w:lvlJc w:val="left"/>
      <w:pPr>
        <w:ind w:left="2490" w:hanging="390"/>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4">
      <w:start w:val="1"/>
      <w:numFmt w:val="bullet"/>
      <w:suff w:val="tab"/>
      <w:lvlText w:val="o"/>
      <w:lvlJc w:val="left"/>
      <w:pPr>
        <w:ind w:left="3210" w:hanging="39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5">
      <w:start w:val="1"/>
      <w:numFmt w:val="bullet"/>
      <w:suff w:val="tab"/>
      <w:lvlText w:val="▪"/>
      <w:lvlJc w:val="left"/>
      <w:pPr>
        <w:ind w:left="3930" w:hanging="39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6">
      <w:start w:val="1"/>
      <w:numFmt w:val="bullet"/>
      <w:suff w:val="tab"/>
      <w:lvlText w:val="·"/>
      <w:lvlJc w:val="left"/>
      <w:pPr>
        <w:ind w:left="4650" w:hanging="390"/>
      </w:pPr>
      <w:rPr>
        <w:rFonts w:ascii="Symbol" w:cs="Symbol" w:hAnsi="Symbol" w:eastAsia="Symbol"/>
        <w:b w:val="0"/>
        <w:bCs w:val="0"/>
        <w:i w:val="0"/>
        <w:iCs w:val="0"/>
        <w:caps w:val="0"/>
        <w:smallCaps w:val="0"/>
        <w:strike w:val="0"/>
        <w:dstrike w:val="0"/>
        <w:outline w:val="0"/>
        <w:emboss w:val="0"/>
        <w:imprint w:val="0"/>
        <w:color w:val="004147"/>
        <w:spacing w:val="0"/>
        <w:w w:val="100"/>
        <w:kern w:val="0"/>
        <w:position w:val="0"/>
        <w:highlight w:val="none"/>
        <w:vertAlign w:val="baseline"/>
      </w:rPr>
    </w:lvl>
    <w:lvl w:ilvl="7">
      <w:start w:val="1"/>
      <w:numFmt w:val="bullet"/>
      <w:suff w:val="tab"/>
      <w:lvlText w:val="o"/>
      <w:lvlJc w:val="left"/>
      <w:pPr>
        <w:ind w:left="5370" w:hanging="39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lvl w:ilvl="8">
      <w:start w:val="1"/>
      <w:numFmt w:val="bullet"/>
      <w:suff w:val="tab"/>
      <w:lvlText w:val="▪"/>
      <w:lvlJc w:val="left"/>
      <w:pPr>
        <w:ind w:left="6090" w:hanging="390"/>
      </w:pPr>
      <w:rPr>
        <w:rFonts w:ascii="Arial Unicode MS" w:cs="Arial Unicode MS" w:hAnsi="Arial Unicode MS" w:eastAsia="Arial Unicode MS"/>
        <w:b w:val="0"/>
        <w:bCs w:val="0"/>
        <w:i w:val="0"/>
        <w:iCs w:val="0"/>
        <w:caps w:val="0"/>
        <w:smallCaps w:val="0"/>
        <w:strike w:val="0"/>
        <w:dstrike w:val="0"/>
        <w:outline w:val="0"/>
        <w:emboss w:val="0"/>
        <w:imprint w:val="0"/>
        <w:color w:val="004147"/>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141" w:hanging="14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7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49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3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0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141" w:hanging="14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5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7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49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1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3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50" w:hanging="39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37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090" w:hanging="39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142" w:hanging="142"/>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50"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770"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490" w:hanging="39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10"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30"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50" w:hanging="39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370"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090" w:hanging="391"/>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 w:numId="4">
    <w:abstractNumId w:val="3"/>
  </w:num>
  <w:num w:numId="5">
    <w:abstractNumId w:val="5"/>
  </w:num>
  <w:num w:numId="6">
    <w:abstractNumId w:val="4"/>
  </w:num>
  <w:num w:numId="7">
    <w:abstractNumId w:val="6"/>
  </w:num>
  <w:num w:numId="8">
    <w:abstractNumId w:val="7"/>
  </w:num>
  <w:num w:numId="9">
    <w:abstractNumId w:val="8"/>
  </w:num>
  <w:num w:numId="10">
    <w:abstractNumId w:val="8"/>
    <w:lvlOverride w:ilvl="0">
      <w:lvl w:ilvl="0">
        <w:start w:val="1"/>
        <w:numFmt w:val="bullet"/>
        <w:suff w:val="tab"/>
        <w:lvlText w:val="·"/>
        <w:lvlJc w:val="left"/>
        <w:pPr>
          <w:ind w:left="111" w:hanging="111"/>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05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77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49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21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93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652"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37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092"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abstractNumId w:val="9"/>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pf0">
    <w:name w:val="pf0"/>
    <w:next w:val="pf0"/>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59"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59"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list in parag">
    <w:name w:val="list in parag"/>
    <w:next w:val="list in parag"/>
    <w:pPr>
      <w:keepNext w:val="0"/>
      <w:keepLines w:val="0"/>
      <w:pageBreakBefore w:val="0"/>
      <w:widowControl w:val="1"/>
      <w:shd w:val="clear" w:color="auto" w:fill="auto"/>
      <w:suppressAutoHyphens w:val="0"/>
      <w:bidi w:val="0"/>
      <w:spacing w:before="0" w:after="0" w:line="259"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it-IT"/>
      <w14:textOutline>
        <w14:noFill/>
      </w14:textOutline>
      <w14:textFill>
        <w14:solidFill>
          <w14:srgbClr w14:val="000000"/>
        </w14:solidFill>
      </w14:textFill>
    </w:rPr>
  </w:style>
  <w:style w:type="paragraph" w:styleId="Nornal">
    <w:name w:val="Nornal"/>
    <w:next w:val="Nornal"/>
    <w:pPr>
      <w:keepNext w:val="0"/>
      <w:keepLines w:val="0"/>
      <w:pageBreakBefore w:val="0"/>
      <w:widowControl w:val="1"/>
      <w:shd w:val="clear" w:color="auto" w:fill="auto"/>
      <w:suppressAutoHyphens w:val="0"/>
      <w:bidi w:val="0"/>
      <w:spacing w:before="0" w:after="160" w:line="259"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59"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p1">
    <w:name w:val="p1"/>
    <w:next w:val="p1"/>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Trebuchet MS" w:cs="Trebuchet MS" w:hAnsi="Trebuchet MS" w:eastAsia="Trebuchet MS"/>
      <w:b w:val="1"/>
      <w:bCs w:val="1"/>
      <w:outline w:val="0"/>
      <w:color w:val="004147"/>
      <w:sz w:val="22"/>
      <w:szCs w:val="22"/>
      <w:u w:color="004147"/>
      <w14:textFill>
        <w14:solidFill>
          <w14:srgbClr w14:val="004147"/>
        </w14:solidFill>
      </w14:textFill>
    </w:rPr>
  </w:style>
  <w:style w:type="character" w:styleId="Hyperlink.1">
    <w:name w:val="Hyperlink.1"/>
    <w:basedOn w:val="Link"/>
    <w:next w:val="Hyperlink.1"/>
    <w:rPr>
      <w:rFonts w:ascii="Trebuchet MS" w:cs="Trebuchet MS" w:hAnsi="Trebuchet MS" w:eastAsia="Trebuchet MS"/>
      <w:b w:val="1"/>
      <w:bCs w:val="1"/>
      <w:outline w:val="0"/>
      <w:color w:val="004147"/>
      <w:u w:color="004147"/>
      <w14:textFill>
        <w14:solidFill>
          <w14:srgbClr w14:val="004147"/>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240" w:after="120" w:line="259" w:lineRule="auto"/>
      <w:ind w:left="0" w:right="0" w:firstLine="0"/>
      <w:jc w:val="left"/>
      <w:outlineLvl w:val="1"/>
    </w:pPr>
    <w:rPr>
      <w:rFonts w:ascii="Arial" w:cs="Arial" w:hAnsi="Arial" w:eastAsia="Arial"/>
      <w:b w:val="0"/>
      <w:bCs w:val="0"/>
      <w:i w:val="0"/>
      <w:iCs w:val="0"/>
      <w:caps w:val="0"/>
      <w:smallCaps w:val="0"/>
      <w:strike w:val="0"/>
      <w:dstrike w:val="0"/>
      <w:outline w:val="0"/>
      <w:color w:val="7f7f7f"/>
      <w:spacing w:val="0"/>
      <w:kern w:val="0"/>
      <w:position w:val="0"/>
      <w:sz w:val="28"/>
      <w:szCs w:val="28"/>
      <w:u w:val="none" w:color="7f7f7f"/>
      <w:shd w:val="nil" w:color="auto" w:fill="auto"/>
      <w:vertAlign w:val="baseline"/>
      <w14:textOutline>
        <w14:noFill/>
      </w14:textOutline>
      <w14:textFill>
        <w14:solidFill>
          <w14:srgbClr w14:val="7F7F7F"/>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59" w:lineRule="auto"/>
      <w:ind w:left="72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2"/>
      </w:numPr>
    </w:pPr>
  </w:style>
  <w:style w:type="paragraph" w:styleId="List parag">
    <w:name w:val="List parag"/>
    <w:next w:val="List parag"/>
    <w:pPr>
      <w:keepNext w:val="0"/>
      <w:keepLines w:val="0"/>
      <w:pageBreakBefore w:val="0"/>
      <w:widowControl w:val="1"/>
      <w:shd w:val="clear" w:color="auto" w:fill="auto"/>
      <w:suppressAutoHyphens w:val="0"/>
      <w:bidi w:val="0"/>
      <w:spacing w:before="0" w:after="120" w:line="264"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0"/>
      <w:keepLines w:val="0"/>
      <w:pageBreakBefore w:val="0"/>
      <w:widowControl w:val="1"/>
      <w:shd w:val="clear" w:color="auto" w:fill="auto"/>
      <w:suppressAutoHyphens w:val="0"/>
      <w:bidi w:val="0"/>
      <w:spacing w:before="120" w:after="360" w:line="264" w:lineRule="auto"/>
      <w:ind w:left="0" w:right="0" w:firstLine="0"/>
      <w:jc w:val="left"/>
      <w:outlineLvl w:val="0"/>
    </w:pPr>
    <w:rPr>
      <w:rFonts w:ascii="Georgia" w:cs="Arial Unicode MS" w:hAnsi="Georgia" w:eastAsia="Arial Unicode MS"/>
      <w:b w:val="0"/>
      <w:bCs w:val="0"/>
      <w:i w:val="1"/>
      <w:iCs w:val="1"/>
      <w:caps w:val="0"/>
      <w:smallCaps w:val="0"/>
      <w:strike w:val="0"/>
      <w:dstrike w:val="0"/>
      <w:outline w:val="0"/>
      <w:color w:val="004147"/>
      <w:spacing w:val="0"/>
      <w:kern w:val="0"/>
      <w:position w:val="0"/>
      <w:sz w:val="48"/>
      <w:szCs w:val="48"/>
      <w:u w:val="none" w:color="004147"/>
      <w:shd w:val="nil" w:color="auto" w:fill="auto"/>
      <w:vertAlign w:val="baseline"/>
      <w:lang w:val="en-US"/>
      <w14:textOutline>
        <w14:noFill/>
      </w14:textOutline>
      <w14:textFill>
        <w14:solidFill>
          <w14:srgbClr w14:val="004147"/>
        </w14:solidFill>
      </w14:textFill>
    </w:rPr>
  </w:style>
  <w:style w:type="paragraph" w:styleId="Heading 3">
    <w:name w:val="Heading 3"/>
    <w:next w:val="Body"/>
    <w:pPr>
      <w:keepNext w:val="1"/>
      <w:keepLines w:val="1"/>
      <w:pageBreakBefore w:val="0"/>
      <w:widowControl w:val="1"/>
      <w:shd w:val="clear" w:color="auto" w:fill="auto"/>
      <w:suppressAutoHyphens w:val="0"/>
      <w:bidi w:val="0"/>
      <w:spacing w:before="360" w:after="240" w:line="264" w:lineRule="auto"/>
      <w:ind w:left="0" w:right="227" w:firstLine="0"/>
      <w:jc w:val="left"/>
      <w:outlineLvl w:val="2"/>
    </w:pPr>
    <w:rPr>
      <w:rFonts w:ascii="Arial" w:cs="Arial Unicode MS" w:hAnsi="Arial" w:eastAsia="Arial Unicode MS"/>
      <w:b w:val="1"/>
      <w:bCs w:val="1"/>
      <w:i w:val="0"/>
      <w:iCs w:val="0"/>
      <w:caps w:val="0"/>
      <w:smallCaps w:val="0"/>
      <w:strike w:val="0"/>
      <w:dstrike w:val="0"/>
      <w:outline w:val="0"/>
      <w:color w:val="004147"/>
      <w:spacing w:val="0"/>
      <w:kern w:val="0"/>
      <w:position w:val="0"/>
      <w:sz w:val="32"/>
      <w:szCs w:val="32"/>
      <w:u w:val="none" w:color="004147"/>
      <w:shd w:val="nil" w:color="auto" w:fill="auto"/>
      <w:vertAlign w:val="baseline"/>
      <w:lang w:val="de-DE"/>
      <w14:textOutline>
        <w14:noFill/>
      </w14:textOutline>
      <w14:textFill>
        <w14:solidFill>
          <w14:srgbClr w14:val="004147"/>
        </w14:solidFill>
      </w14:textFill>
    </w:rPr>
  </w:style>
  <w:style w:type="character" w:styleId="Hyperlink.2">
    <w:name w:val="Hyperlink.2"/>
    <w:basedOn w:val="Link"/>
    <w:next w:val="Hyperlink.2"/>
    <w:rPr>
      <w:rFonts w:ascii="Trebuchet MS" w:cs="Trebuchet MS" w:hAnsi="Trebuchet MS" w:eastAsia="Trebuchet MS"/>
      <w:b w:val="1"/>
      <w:bCs w:val="1"/>
      <w:outline w:val="0"/>
      <w:color w:val="004147"/>
      <w:u w:color="004147"/>
      <w:shd w:val="nil" w:color="auto" w:fill="auto"/>
      <w:lang w:val="en-US"/>
      <w14:textFill>
        <w14:solidFill>
          <w14:srgbClr w14:val="004147"/>
        </w14:solidFill>
      </w14:textFill>
    </w:rPr>
  </w:style>
  <w:style w:type="numbering" w:styleId="Imported Style 5">
    <w:name w:val="Imported Style 5"/>
    <w:pPr>
      <w:numPr>
        <w:numId w:val="5"/>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image" Target="media/image3.png"/><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theme" Target="theme/theme1.xml"/></Relationships>

</file>

<file path=word/_rels/footer2.xml.rels><?xml version="1.0" encoding="UTF-8"?>
<Relationships xmlns="http://schemas.openxmlformats.org/package/2006/relationships"><Relationship Id="rId1" Type="http://schemas.openxmlformats.org/officeDocument/2006/relationships/image" Target="media/image5.png"/></Relationships>

</file>

<file path=word/_rels/footer3.xml.rels><?xml version="1.0" encoding="UTF-8"?>
<Relationships xmlns="http://schemas.openxmlformats.org/package/2006/relationships"><Relationship Id="rId1" Type="http://schemas.openxmlformats.org/officeDocument/2006/relationships/image" Target="media/image5.png"/></Relationships>

</file>

<file path=word/_rels/header1.xml.rels><?xml version="1.0" encoding="UTF-8"?>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