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B3027" w14:textId="561E31F8" w:rsidR="004F0526" w:rsidRDefault="0039329C" w:rsidP="00E16E51">
      <w:r>
        <w:t>Umar Ravat</w:t>
      </w:r>
    </w:p>
    <w:p w14:paraId="700279F8" w14:textId="64A74533" w:rsidR="006C1C14" w:rsidRDefault="00810F55" w:rsidP="00810F55">
      <w:r>
        <w:t>22</w:t>
      </w:r>
      <w:r w:rsidR="00AF03AE">
        <w:t>2861</w:t>
      </w:r>
      <w:r w:rsidR="006C1C14">
        <w:t>4</w:t>
      </w:r>
    </w:p>
    <w:p w14:paraId="01BF7EB0" w14:textId="0D4603C5" w:rsidR="006C1C14" w:rsidRDefault="006C1C14" w:rsidP="00810F55">
      <w:r>
        <w:t>Element</w:t>
      </w:r>
      <w:r w:rsidR="00D00D37">
        <w:t xml:space="preserve"> 2</w:t>
      </w:r>
    </w:p>
    <w:p w14:paraId="184C7930" w14:textId="18892B43" w:rsidR="00D00D37" w:rsidRDefault="00D00D37" w:rsidP="00810F55">
      <w:r>
        <w:t>Reflection</w:t>
      </w:r>
    </w:p>
    <w:p w14:paraId="22BDD01B" w14:textId="7E8DCFE6" w:rsidR="007075C6" w:rsidRPr="00810F55" w:rsidRDefault="007075C6" w:rsidP="00810F55">
      <w:r>
        <w:t>Dissertation</w:t>
      </w:r>
    </w:p>
    <w:p w14:paraId="446F3116" w14:textId="77777777" w:rsidR="004F0526" w:rsidRDefault="004F0526">
      <w:pPr>
        <w:pStyle w:val="Heading1"/>
        <w:jc w:val="center"/>
      </w:pPr>
    </w:p>
    <w:p w14:paraId="3647CF75" w14:textId="77777777" w:rsidR="004F0526" w:rsidRDefault="004F0526">
      <w:pPr>
        <w:pStyle w:val="Heading1"/>
        <w:jc w:val="center"/>
      </w:pPr>
    </w:p>
    <w:p w14:paraId="0ABBE474" w14:textId="77777777" w:rsidR="004F0526" w:rsidRDefault="004F0526">
      <w:pPr>
        <w:pStyle w:val="Heading1"/>
        <w:jc w:val="center"/>
      </w:pPr>
    </w:p>
    <w:p w14:paraId="2FDE837B" w14:textId="77777777" w:rsidR="004F0526" w:rsidRDefault="004F0526">
      <w:pPr>
        <w:pStyle w:val="Heading1"/>
        <w:jc w:val="center"/>
      </w:pPr>
    </w:p>
    <w:p w14:paraId="33212EC9" w14:textId="77777777" w:rsidR="004F0526" w:rsidRDefault="004F0526">
      <w:pPr>
        <w:pStyle w:val="Heading1"/>
        <w:jc w:val="center"/>
      </w:pPr>
    </w:p>
    <w:p w14:paraId="4DBD20B3" w14:textId="77777777" w:rsidR="004F0526" w:rsidRDefault="004F0526">
      <w:pPr>
        <w:pStyle w:val="Heading1"/>
        <w:jc w:val="center"/>
      </w:pPr>
    </w:p>
    <w:p w14:paraId="690C51FD" w14:textId="77777777" w:rsidR="004F0526" w:rsidRDefault="004F0526">
      <w:pPr>
        <w:pStyle w:val="Heading1"/>
        <w:jc w:val="center"/>
      </w:pPr>
    </w:p>
    <w:p w14:paraId="3E5A45FD" w14:textId="77777777" w:rsidR="007F7915" w:rsidRDefault="007F7915" w:rsidP="007075C6">
      <w:pPr>
        <w:pStyle w:val="Heading1"/>
      </w:pPr>
    </w:p>
    <w:p w14:paraId="1C5784AA" w14:textId="77777777" w:rsidR="007F7915" w:rsidRDefault="007F7915" w:rsidP="007075C6">
      <w:pPr>
        <w:pStyle w:val="Heading1"/>
      </w:pPr>
    </w:p>
    <w:p w14:paraId="1CB41476" w14:textId="399953A9" w:rsidR="009742BF" w:rsidRDefault="00A65AC4" w:rsidP="007075C6">
      <w:pPr>
        <w:pStyle w:val="Heading1"/>
      </w:pPr>
      <w:r>
        <w:t>Gibbs Reflective Cycle: Reflection on Synergy Biologics Research</w:t>
      </w:r>
    </w:p>
    <w:p w14:paraId="4381A837" w14:textId="77777777" w:rsidR="009742BF" w:rsidRDefault="00A65AC4">
      <w:pPr>
        <w:pStyle w:val="Heading2"/>
      </w:pPr>
      <w:r>
        <w:t>1. Description</w:t>
      </w:r>
    </w:p>
    <w:p w14:paraId="601F2C68" w14:textId="77777777" w:rsidR="009742BF" w:rsidRDefault="00A65AC4">
      <w:pPr>
        <w:spacing w:line="360" w:lineRule="auto"/>
        <w:jc w:val="both"/>
      </w:pPr>
      <w:r>
        <w:t xml:space="preserve">This research focused on examining how Synergy Biologics identifies and addresses organisational and marketing challenges within the highly competitive biopharmaceutical industry. The study aimed to evaluate the company’s problem-solving mechanisms, </w:t>
      </w:r>
      <w:r>
        <w:lastRenderedPageBreak/>
        <w:t>marketing approaches, and their overall influence on business performance. A mixed-methods strategy was adopted, combining qualitative interviews and quantitative surveys with managers and staff members. These were complemented by secondary data, including company publications, financial reports, and sector analyses. This process allowed me to bridge theoretical understanding of marketing and management problem-solving with real-life practices observed in a biotechnology setting.</w:t>
      </w:r>
    </w:p>
    <w:p w14:paraId="26F7773C" w14:textId="77777777" w:rsidR="009742BF" w:rsidRDefault="00A65AC4">
      <w:pPr>
        <w:pStyle w:val="Heading2"/>
      </w:pPr>
      <w:r>
        <w:t>2. Feelings</w:t>
      </w:r>
    </w:p>
    <w:p w14:paraId="7EA61062" w14:textId="77777777" w:rsidR="009742BF" w:rsidRDefault="00A65AC4">
      <w:pPr>
        <w:spacing w:line="360" w:lineRule="auto"/>
        <w:jc w:val="both"/>
      </w:pPr>
      <w:r>
        <w:t>Initially, I felt intrigued but slightly apprehensive about analysing a scientific and research-oriented organisation such as Synergy Biologics, given its technical and regulatory complexities. As the project advanced, my confidence improved, particularly while interpreting how marketing decisions were informed by research and development insights. At times, I felt frustrated due to limitations in accessing confidential corporate data, which occasionally hindered deeper analysis. Nevertheless, I experienced genuine satisfaction as my findings began to demonstrate how strategic problem-solving and data-driven marketing could be strengthened through evidence-based decision-making.</w:t>
      </w:r>
    </w:p>
    <w:p w14:paraId="43CF8CC4" w14:textId="77777777" w:rsidR="009742BF" w:rsidRDefault="00A65AC4">
      <w:pPr>
        <w:pStyle w:val="Heading2"/>
      </w:pPr>
      <w:r>
        <w:t>3. Evaluation</w:t>
      </w:r>
    </w:p>
    <w:p w14:paraId="0C581D23" w14:textId="77777777" w:rsidR="009742BF" w:rsidRDefault="00A65AC4">
      <w:pPr>
        <w:spacing w:line="360" w:lineRule="auto"/>
        <w:jc w:val="both"/>
      </w:pPr>
      <w:r>
        <w:t>Reflecting on the process, the study was both demanding and rewarding. One of the key strengths was engaging with participants who provided valuable insights into the company’s internal dynamics, innovation culture, and marketing adaptability. Their contributions enhanced my comprehension of organisational communication and leadership styles. Moreover, combining qualitative and quantitative data collection methods added depth and credibility to the research. The main drawbacks included a relatively small sample size, which affected the extent to which findings could be generalised, and time limitations that constrained further analysis. However, despite these challenges, the research effectively applied theoretical concepts—such as Kotler’s marketing mix and Argyris’s double-loop learning model—to practical industry contexts.</w:t>
      </w:r>
    </w:p>
    <w:p w14:paraId="2B628AB4" w14:textId="77777777" w:rsidR="009742BF" w:rsidRDefault="00A65AC4">
      <w:pPr>
        <w:pStyle w:val="Heading2"/>
      </w:pPr>
      <w:r>
        <w:t>4. Analysis</w:t>
      </w:r>
    </w:p>
    <w:p w14:paraId="6080A62A" w14:textId="77777777" w:rsidR="00D31137" w:rsidRPr="00D31137" w:rsidRDefault="00D31137" w:rsidP="00D31137">
      <w:pPr>
        <w:rPr>
          <w:lang w:val="en-GB"/>
        </w:rPr>
      </w:pPr>
      <w:r w:rsidRPr="00D31137">
        <w:rPr>
          <w:lang w:val="en-GB"/>
        </w:rPr>
        <w:t xml:space="preserve">The research highlighted a strong and multidimensional relationship between effective problem-solving and marketing performance at Synergy Biologics. One of the most significant insights was the organisation’s reliance on teamwork, cross-functional collaboration, and data-led decision-making to navigate the complexities of the </w:t>
      </w:r>
      <w:r w:rsidRPr="00D31137">
        <w:rPr>
          <w:lang w:val="en-GB"/>
        </w:rPr>
        <w:lastRenderedPageBreak/>
        <w:t>biopharmaceutical and nutraceutical markets. These practices reflect contemporary management theories that emphasise agility, innovation, and continuous learning, particularly within highly regulated environments.</w:t>
      </w:r>
    </w:p>
    <w:p w14:paraId="42738CCD" w14:textId="77777777" w:rsidR="00D31137" w:rsidRPr="00D31137" w:rsidRDefault="00D31137" w:rsidP="00D31137">
      <w:pPr>
        <w:rPr>
          <w:lang w:val="en-GB"/>
        </w:rPr>
      </w:pPr>
      <w:r w:rsidRPr="00D31137">
        <w:rPr>
          <w:lang w:val="en-GB"/>
        </w:rPr>
        <w:t>The findings indicated that internal communication plays a pivotal role in maintaining operational coherence. While the company already demonstrates strong informal communication practices, the analysis suggested that more structured feedback mechanisms—such as routine performance reviews, cross-departmental debriefs, or marketing post-campaign evaluations—could enhance transparency and accelerate problem identification. This observation aligns with Argyris’s double-loop learning model, which encourages organisations to challenge underlying assumptions rather than simply adjusting behaviours. In the context of Synergy Biologics, embedding double-loop learning may support stronger integration between scientific teams, marketing functions, and senior management when making strategic decisions.</w:t>
      </w:r>
    </w:p>
    <w:p w14:paraId="65ED6265" w14:textId="77777777" w:rsidR="00D31137" w:rsidRPr="00D31137" w:rsidRDefault="00D31137" w:rsidP="00D31137">
      <w:pPr>
        <w:rPr>
          <w:lang w:val="en-GB"/>
        </w:rPr>
      </w:pPr>
      <w:r w:rsidRPr="00D31137">
        <w:rPr>
          <w:lang w:val="en-GB"/>
        </w:rPr>
        <w:t>The study also revealed the importance of balancing analytical rigour with creativity in marketing activities. The pharmaceutical and supplement sectors rely heavily on evidence-based messaging due to regulatory constraints, yet consumer engagement still requires compelling communication and brand differentiation. This dual challenge reinforces Kotler’s view that effective marketing must integrate both strategic analysis (such as product testing, consumer insight, and competitor evaluation) and creative execution (including campaigns, digital content, and brand identity). In practice, Synergy Biologics demonstrates growing capability in using data—such as sales analytics, digital metrics, and market trends—to inform strategy, but there remains scope to strengthen creative marketing outputs to reach broader audiences.</w:t>
      </w:r>
    </w:p>
    <w:p w14:paraId="5EE4B94C" w14:textId="77777777" w:rsidR="00D31137" w:rsidRPr="00D31137" w:rsidRDefault="00D31137" w:rsidP="00D31137">
      <w:pPr>
        <w:rPr>
          <w:lang w:val="en-GB"/>
        </w:rPr>
      </w:pPr>
      <w:r w:rsidRPr="00D31137">
        <w:rPr>
          <w:lang w:val="en-GB"/>
        </w:rPr>
        <w:t>Furthermore, the analysis uncovered the influence of organisational culture on problem-solving effectiveness. Synergy Biologics operates within a science-driven environment characterised by precision, compliance, and stringent quality standards. This culture supports robust operational decision-making but may also create challenges when adopting rapid marketing experimentation or risk-taking approaches. By encouraging a culture that values both scientific discipline and marketing innovation, the organisation could enhance adaptability in a competitive market where consumer preferences, regulations, and industry trends shift rapidly.</w:t>
      </w:r>
    </w:p>
    <w:p w14:paraId="07A57513" w14:textId="77777777" w:rsidR="00D31137" w:rsidRPr="00D31137" w:rsidRDefault="00D31137" w:rsidP="00D31137">
      <w:pPr>
        <w:rPr>
          <w:lang w:val="en-GB"/>
        </w:rPr>
      </w:pPr>
      <w:r w:rsidRPr="00D31137">
        <w:rPr>
          <w:lang w:val="en-GB"/>
        </w:rPr>
        <w:t>Finally, integrating academic theory into real-world organisational practice significantly deepened my understanding of how structured research supports continuous organisational improvement. The mixed-methods approach exposed areas where strategic alignment could be strengthened, particularly in coordinating insights from management, sales, manufacturing, and regulatory functions. This emphasises the importance of adopting holistic management practices that consider the interconnected nature of problem-solving, operational efficiency, and long-term marketing success.</w:t>
      </w:r>
    </w:p>
    <w:p w14:paraId="408E5128" w14:textId="77777777" w:rsidR="00D31137" w:rsidRPr="00D31137" w:rsidRDefault="00D31137" w:rsidP="00D31137"/>
    <w:p w14:paraId="249912B7" w14:textId="77777777" w:rsidR="009742BF" w:rsidRDefault="00A65AC4">
      <w:pPr>
        <w:pStyle w:val="Heading2"/>
      </w:pPr>
      <w:r>
        <w:t>5. Conclusion</w:t>
      </w:r>
    </w:p>
    <w:p w14:paraId="1F6FC588" w14:textId="77777777" w:rsidR="009742BF" w:rsidRDefault="00A65AC4">
      <w:pPr>
        <w:spacing w:line="360" w:lineRule="auto"/>
        <w:jc w:val="both"/>
      </w:pPr>
      <w:r>
        <w:t>In summary, this research experience significantly strengthened my analytical reasoning and reflective learning skills. It allowed me to connect theoretical frameworks to practical applications in a scientifically driven business. I gained a better understanding of how effective marketing and sound management practices directly influence organisational growth and competitiveness. Despite minor research constraints, the project reinforced my confidence in designing structured research, evaluating corporate strategies, and interpreting data critically and effectively.</w:t>
      </w:r>
    </w:p>
    <w:p w14:paraId="1DF9BE16" w14:textId="77777777" w:rsidR="009742BF" w:rsidRDefault="00A65AC4">
      <w:pPr>
        <w:pStyle w:val="Heading2"/>
      </w:pPr>
      <w:r>
        <w:t>6. Action Plan</w:t>
      </w:r>
    </w:p>
    <w:p w14:paraId="10FE1701" w14:textId="77777777" w:rsidR="009742BF" w:rsidRDefault="00A65AC4">
      <w:pPr>
        <w:spacing w:line="360" w:lineRule="auto"/>
        <w:jc w:val="both"/>
      </w:pPr>
      <w:r>
        <w:t>If given another opportunity to conduct similar research, I would allocate additional time for data collection and engage external stakeholders, including customers and suppliers, to gain more comprehensive insights. I would also place greater emphasis on digital marketing analytics and technological tools to assess their role in shaping marketing decisions. Moving forward, I aim to apply these learnings in professional environments by fostering evidence-based management, promoting cross-functional collaboration, and encouraging innovative marketing solutions that align with organisational objectives.</w:t>
      </w:r>
    </w:p>
    <w:sectPr w:rsidR="009742B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3693191">
    <w:abstractNumId w:val="8"/>
  </w:num>
  <w:num w:numId="2" w16cid:durableId="870647717">
    <w:abstractNumId w:val="6"/>
  </w:num>
  <w:num w:numId="3" w16cid:durableId="1066299747">
    <w:abstractNumId w:val="5"/>
  </w:num>
  <w:num w:numId="4" w16cid:durableId="914435771">
    <w:abstractNumId w:val="4"/>
  </w:num>
  <w:num w:numId="5" w16cid:durableId="549614101">
    <w:abstractNumId w:val="7"/>
  </w:num>
  <w:num w:numId="6" w16cid:durableId="400175195">
    <w:abstractNumId w:val="3"/>
  </w:num>
  <w:num w:numId="7" w16cid:durableId="1415280730">
    <w:abstractNumId w:val="2"/>
  </w:num>
  <w:num w:numId="8" w16cid:durableId="549651275">
    <w:abstractNumId w:val="1"/>
  </w:num>
  <w:num w:numId="9" w16cid:durableId="155893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2B3"/>
    <w:rsid w:val="000F19E1"/>
    <w:rsid w:val="00116367"/>
    <w:rsid w:val="0015074B"/>
    <w:rsid w:val="00154FB7"/>
    <w:rsid w:val="00185C5A"/>
    <w:rsid w:val="001B7AAE"/>
    <w:rsid w:val="001C3950"/>
    <w:rsid w:val="0029639D"/>
    <w:rsid w:val="00313663"/>
    <w:rsid w:val="00322E43"/>
    <w:rsid w:val="00326F90"/>
    <w:rsid w:val="0039329C"/>
    <w:rsid w:val="00451635"/>
    <w:rsid w:val="004F0526"/>
    <w:rsid w:val="005C25B3"/>
    <w:rsid w:val="00656616"/>
    <w:rsid w:val="006C1C14"/>
    <w:rsid w:val="007075C6"/>
    <w:rsid w:val="0074788D"/>
    <w:rsid w:val="007F7915"/>
    <w:rsid w:val="00810F55"/>
    <w:rsid w:val="0087633C"/>
    <w:rsid w:val="0095435D"/>
    <w:rsid w:val="009742BF"/>
    <w:rsid w:val="00A41A32"/>
    <w:rsid w:val="00A65AC4"/>
    <w:rsid w:val="00AA1D8D"/>
    <w:rsid w:val="00AF03AE"/>
    <w:rsid w:val="00B47730"/>
    <w:rsid w:val="00C45B1A"/>
    <w:rsid w:val="00C516EE"/>
    <w:rsid w:val="00C51977"/>
    <w:rsid w:val="00CA4F3C"/>
    <w:rsid w:val="00CB0664"/>
    <w:rsid w:val="00D00D37"/>
    <w:rsid w:val="00D31137"/>
    <w:rsid w:val="00D55924"/>
    <w:rsid w:val="00DF278E"/>
    <w:rsid w:val="00E16E51"/>
    <w:rsid w:val="00E7742F"/>
    <w:rsid w:val="00F37DD1"/>
    <w:rsid w:val="00FB6C95"/>
    <w:rsid w:val="00FC693F"/>
    <w:rsid w:val="00FF1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1C9F4"/>
  <w14:defaultImageDpi w14:val="300"/>
  <w15:docId w15:val="{95FE70A2-9DF4-4A17-96A6-88C09376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865</Words>
  <Characters>6179</Characters>
  <Application>Microsoft Office Word</Application>
  <DocSecurity>0</DocSecurity>
  <Lines>106</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Autotec Uk-ltd</cp:lastModifiedBy>
  <cp:revision>33</cp:revision>
  <dcterms:created xsi:type="dcterms:W3CDTF">2025-11-15T20:25:00Z</dcterms:created>
  <dcterms:modified xsi:type="dcterms:W3CDTF">2025-11-20T21:31:00Z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45d61f51-2cf8-41d0-91c4-cd158c013936</vt:lpwstr>
  </property>
</Properties>
</file>