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6"/>
        <w:tabs>
          <w:tab w:val="clear" w:pos="4513"/>
          <w:tab w:val="clear" w:pos="9026"/>
        </w:tabs>
        <w:rPr>
          <w:rFonts w:ascii="Arial" w:hAnsi="Arial" w:cs="Arial"/>
        </w:rPr>
      </w:pPr>
      <w:r>
        <w:rPr>
          <w:lang w:val="en-US" w:eastAsia="zh-TW"/>
        </w:rPr>
        <w:drawing>
          <wp:inline distT="0" distB="0" distL="0" distR="0">
            <wp:extent cx="2573655" cy="532130"/>
            <wp:effectExtent l="0" t="0" r="4445"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Z:\TSD\Assessments and Samples Docs\UWTSD Logo International.jpg"/>
                    <pic:cNvPicPr>
                      <a:picLocks noChangeAspect="1" noChangeArrowheads="1"/>
                    </pic:cNvPicPr>
                  </pic:nvPicPr>
                  <pic:blipFill>
                    <a:blip r:embed="rId5"/>
                    <a:srcRect/>
                    <a:stretch>
                      <a:fillRect/>
                    </a:stretch>
                  </pic:blipFill>
                  <pic:spPr>
                    <a:xfrm>
                      <a:off x="0" y="0"/>
                      <a:ext cx="2714359" cy="561362"/>
                    </a:xfrm>
                    <a:prstGeom prst="rect">
                      <a:avLst/>
                    </a:prstGeom>
                    <a:noFill/>
                    <a:ln w="9525">
                      <a:noFill/>
                      <a:miter lim="800000"/>
                      <a:headEnd/>
                      <a:tailEnd/>
                    </a:ln>
                  </pic:spPr>
                </pic:pic>
              </a:graphicData>
            </a:graphic>
          </wp:inline>
        </w:drawing>
      </w:r>
      <w:r>
        <w:rPr>
          <w:rFonts w:ascii="Arial" w:hAnsi="Arial" w:cs="Arial"/>
        </w:rPr>
        <w:t xml:space="preserve"> </w:t>
      </w:r>
      <w:r>
        <w:rPr>
          <w:rFonts w:ascii="Arial" w:hAnsi="Arial" w:cs="Arial"/>
        </w:rPr>
        <w:br w:type="textWrapping" w:clear="all"/>
      </w:r>
    </w:p>
    <w:tbl>
      <w:tblPr>
        <w:tblStyle w:val="9"/>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885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922" w:type="dxa"/>
            <w:shd w:val="clear" w:color="auto" w:fill="C0C0C0"/>
          </w:tcPr>
          <w:p>
            <w:pPr>
              <w:pStyle w:val="3"/>
              <w:rPr>
                <w:rFonts w:ascii="Arial" w:hAnsi="Arial" w:cs="Arial"/>
                <w:b/>
              </w:rPr>
            </w:pPr>
            <w:r>
              <w:rPr>
                <w:rFonts w:ascii="Arial" w:hAnsi="Arial" w:cs="Arial"/>
                <w:b/>
              </w:rPr>
              <w:t xml:space="preserve">LEVEL 7 ASSESSMENT SPECIFICATION </w:t>
            </w:r>
          </w:p>
        </w:tc>
      </w:tr>
    </w:tbl>
    <w:p>
      <w:pPr>
        <w:jc w:val="center"/>
        <w:rPr>
          <w:rFonts w:ascii="Arial" w:hAnsi="Arial" w:cs="Arial"/>
          <w:b/>
          <w:i/>
          <w:sz w:val="32"/>
        </w:rPr>
      </w:pPr>
    </w:p>
    <w:tbl>
      <w:tblPr>
        <w:tblStyle w:val="9"/>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2868"/>
        <w:gridCol w:w="425"/>
        <w:gridCol w:w="1701"/>
        <w:gridCol w:w="567"/>
        <w:gridCol w:w="22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Student name:</w:t>
            </w:r>
          </w:p>
        </w:tc>
        <w:tc>
          <w:tcPr>
            <w:tcW w:w="3293" w:type="dxa"/>
            <w:gridSpan w:val="2"/>
          </w:tcPr>
          <w:p>
            <w:pPr>
              <w:spacing w:before="120" w:after="120"/>
              <w:jc w:val="both"/>
              <w:rPr>
                <w:rFonts w:hint="default" w:ascii="Arial" w:hAnsi="Arial" w:cs="Arial" w:eastAsiaTheme="minorEastAsia"/>
                <w:b/>
                <w:sz w:val="22"/>
                <w:szCs w:val="22"/>
                <w:lang w:val="en-US" w:eastAsia="zh-TW"/>
              </w:rPr>
            </w:pPr>
            <w:r>
              <w:rPr>
                <w:rFonts w:hint="eastAsia" w:ascii="Arial" w:hAnsi="Arial" w:cs="Arial"/>
                <w:b/>
                <w:sz w:val="22"/>
                <w:szCs w:val="22"/>
                <w:lang w:val="en-US" w:eastAsia="zh-TW"/>
              </w:rPr>
              <w:t>Lee Kar Wai, Alvin</w:t>
            </w:r>
          </w:p>
        </w:tc>
        <w:tc>
          <w:tcPr>
            <w:tcW w:w="2268" w:type="dxa"/>
            <w:gridSpan w:val="2"/>
            <w:shd w:val="clear" w:color="auto" w:fill="D9D9D9"/>
          </w:tcPr>
          <w:p>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pPr>
              <w:spacing w:before="120" w:after="120"/>
              <w:jc w:val="both"/>
              <w:rPr>
                <w:rFonts w:hint="default" w:ascii="Arial" w:hAnsi="Arial" w:cs="Arial" w:eastAsiaTheme="minorEastAsia"/>
                <w:b/>
                <w:sz w:val="22"/>
                <w:szCs w:val="22"/>
                <w:lang w:val="en-US" w:eastAsia="zh-TW"/>
              </w:rPr>
            </w:pPr>
            <w:r>
              <w:rPr>
                <w:rFonts w:hint="eastAsia" w:ascii="Arial" w:hAnsi="Arial" w:cs="Arial"/>
                <w:b/>
                <w:sz w:val="22"/>
                <w:szCs w:val="22"/>
                <w:lang w:val="en-US" w:eastAsia="zh-TW"/>
              </w:rPr>
              <w:t>1818500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5"/>
          </w:tcPr>
          <w:p>
            <w:pPr>
              <w:spacing w:before="120" w:after="120"/>
              <w:jc w:val="both"/>
              <w:rPr>
                <w:rFonts w:ascii="Arial" w:hAnsi="Arial" w:cs="Arial"/>
                <w:b/>
                <w:sz w:val="22"/>
                <w:szCs w:val="22"/>
                <w:lang w:eastAsia="zh-HK"/>
              </w:rPr>
            </w:pPr>
            <w:r>
              <w:rPr>
                <w:rFonts w:hint="eastAsia" w:ascii="Arial" w:hAnsi="Arial" w:cs="Arial"/>
                <w:b/>
                <w:sz w:val="22"/>
                <w:szCs w:val="22"/>
                <w:lang w:eastAsia="zh-HK"/>
              </w:rPr>
              <w:t>MBA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Module:</w:t>
            </w:r>
          </w:p>
        </w:tc>
        <w:tc>
          <w:tcPr>
            <w:tcW w:w="7829" w:type="dxa"/>
            <w:gridSpan w:val="5"/>
            <w:shd w:val="clear" w:color="auto" w:fill="auto"/>
          </w:tcPr>
          <w:p>
            <w:pPr>
              <w:spacing w:before="120" w:after="120"/>
              <w:jc w:val="both"/>
              <w:rPr>
                <w:rFonts w:ascii="Arial" w:hAnsi="Arial" w:cs="Arial"/>
                <w:b/>
                <w:sz w:val="22"/>
                <w:szCs w:val="22"/>
                <w:lang w:eastAsia="zh-HK"/>
              </w:rPr>
            </w:pPr>
            <w:r>
              <w:rPr>
                <w:rFonts w:ascii="Arial" w:hAnsi="Arial" w:cs="Arial"/>
                <w:b/>
                <w:sz w:val="22"/>
                <w:szCs w:val="22"/>
                <w:lang w:eastAsia="zh-HK"/>
              </w:rPr>
              <w:t xml:space="preserve">Leading and Managing Projects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Module code:</w:t>
            </w:r>
          </w:p>
        </w:tc>
        <w:tc>
          <w:tcPr>
            <w:tcW w:w="2868" w:type="dxa"/>
          </w:tcPr>
          <w:p>
            <w:pPr>
              <w:spacing w:before="120" w:after="120"/>
              <w:jc w:val="both"/>
              <w:rPr>
                <w:rFonts w:ascii="Arial" w:hAnsi="Arial" w:cs="Arial"/>
                <w:b/>
                <w:sz w:val="22"/>
                <w:szCs w:val="22"/>
                <w:lang w:eastAsia="zh-HK"/>
              </w:rPr>
            </w:pPr>
            <w:r>
              <w:rPr>
                <w:rFonts w:ascii="Arial" w:hAnsi="Arial" w:cs="Arial"/>
                <w:b/>
                <w:sz w:val="22"/>
                <w:szCs w:val="22"/>
                <w:lang w:eastAsia="zh-HK"/>
              </w:rPr>
              <w:t>BMMB 7010</w:t>
            </w:r>
          </w:p>
        </w:tc>
        <w:tc>
          <w:tcPr>
            <w:tcW w:w="2126" w:type="dxa"/>
            <w:gridSpan w:val="2"/>
            <w:shd w:val="clear" w:color="auto" w:fill="D9D9D9"/>
          </w:tcPr>
          <w:p>
            <w:pPr>
              <w:pStyle w:val="2"/>
              <w:rPr>
                <w:rFonts w:ascii="Arial" w:hAnsi="Arial" w:cs="Arial"/>
                <w:sz w:val="22"/>
                <w:szCs w:val="22"/>
              </w:rPr>
            </w:pPr>
            <w:r>
              <w:rPr>
                <w:rFonts w:ascii="Arial" w:hAnsi="Arial" w:cs="Arial"/>
                <w:sz w:val="22"/>
                <w:szCs w:val="22"/>
              </w:rPr>
              <w:t>Contribution to Overall Module Assessment (%):</w:t>
            </w:r>
          </w:p>
        </w:tc>
        <w:tc>
          <w:tcPr>
            <w:tcW w:w="2835" w:type="dxa"/>
            <w:gridSpan w:val="2"/>
          </w:tcPr>
          <w:p>
            <w:pPr>
              <w:spacing w:before="120" w:after="120"/>
              <w:jc w:val="both"/>
              <w:rPr>
                <w:rFonts w:ascii="Arial" w:hAnsi="Arial" w:cs="Arial"/>
                <w:b/>
                <w:sz w:val="22"/>
                <w:szCs w:val="22"/>
                <w:lang w:eastAsia="zh-HK"/>
              </w:rPr>
            </w:pPr>
            <w:r>
              <w:rPr>
                <w:rFonts w:hint="eastAsia" w:ascii="Arial" w:hAnsi="Arial" w:cs="Arial"/>
                <w:b/>
                <w:sz w:val="22"/>
                <w:szCs w:val="22"/>
                <w:lang w:eastAsia="zh-HK"/>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Lecturer:</w:t>
            </w:r>
          </w:p>
        </w:tc>
        <w:tc>
          <w:tcPr>
            <w:tcW w:w="2868" w:type="dxa"/>
          </w:tcPr>
          <w:p>
            <w:pPr>
              <w:spacing w:before="120" w:after="120"/>
              <w:jc w:val="both"/>
              <w:rPr>
                <w:rFonts w:ascii="Arial" w:hAnsi="Arial" w:cs="Arial"/>
                <w:b/>
                <w:sz w:val="22"/>
                <w:szCs w:val="22"/>
                <w:lang w:eastAsia="zh-HK"/>
              </w:rPr>
            </w:pPr>
            <w:r>
              <w:rPr>
                <w:rFonts w:hint="eastAsia" w:ascii="Arial" w:hAnsi="Arial" w:cs="Arial"/>
                <w:b/>
                <w:sz w:val="22"/>
                <w:szCs w:val="22"/>
                <w:lang w:eastAsia="zh-HK"/>
              </w:rPr>
              <w:t>Dr Joe Leung</w:t>
            </w:r>
          </w:p>
        </w:tc>
        <w:tc>
          <w:tcPr>
            <w:tcW w:w="2126" w:type="dxa"/>
            <w:gridSpan w:val="2"/>
            <w:shd w:val="clear" w:color="auto" w:fill="D9D9D9"/>
          </w:tcPr>
          <w:p>
            <w:pPr>
              <w:spacing w:before="120" w:after="120"/>
              <w:jc w:val="both"/>
              <w:rPr>
                <w:rFonts w:ascii="Arial" w:hAnsi="Arial" w:cs="Arial"/>
                <w:b/>
                <w:sz w:val="22"/>
                <w:szCs w:val="22"/>
              </w:rPr>
            </w:pPr>
            <w:r>
              <w:rPr>
                <w:rFonts w:ascii="Arial" w:hAnsi="Arial" w:cs="Arial"/>
                <w:b/>
                <w:sz w:val="22"/>
                <w:szCs w:val="22"/>
              </w:rPr>
              <w:t>Internal Verifier:</w:t>
            </w:r>
          </w:p>
        </w:tc>
        <w:tc>
          <w:tcPr>
            <w:tcW w:w="2835" w:type="dxa"/>
            <w:gridSpan w:val="2"/>
          </w:tcPr>
          <w:p>
            <w:pPr>
              <w:spacing w:before="120" w:after="120"/>
              <w:rPr>
                <w:rFonts w:ascii="Arial" w:hAnsi="Arial" w:cs="Arial"/>
                <w:b/>
                <w:sz w:val="22"/>
                <w:szCs w:val="22"/>
                <w:lang w:eastAsia="zh-HK"/>
              </w:rPr>
            </w:pPr>
            <w:r>
              <w:rPr>
                <w:rFonts w:hint="eastAsia" w:ascii="Arial" w:hAnsi="Arial" w:cs="Arial"/>
                <w:b/>
                <w:sz w:val="22"/>
                <w:szCs w:val="22"/>
                <w:lang w:eastAsia="zh-HK"/>
              </w:rPr>
              <w:t>Dr Poon Che Cheong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Assignment Title:</w:t>
            </w:r>
          </w:p>
        </w:tc>
        <w:tc>
          <w:tcPr>
            <w:tcW w:w="2868" w:type="dxa"/>
          </w:tcPr>
          <w:p>
            <w:pPr>
              <w:spacing w:before="120" w:after="120"/>
              <w:jc w:val="both"/>
              <w:rPr>
                <w:rFonts w:ascii="Arial" w:hAnsi="Arial" w:cs="Arial"/>
                <w:b/>
                <w:sz w:val="22"/>
                <w:szCs w:val="22"/>
                <w:lang w:eastAsia="zh-HK"/>
              </w:rPr>
            </w:pPr>
            <w:r>
              <w:rPr>
                <w:rFonts w:hint="eastAsia" w:ascii="Arial" w:hAnsi="Arial" w:cs="Arial"/>
                <w:b/>
                <w:sz w:val="22"/>
                <w:szCs w:val="22"/>
                <w:lang w:eastAsia="zh-HK"/>
              </w:rPr>
              <w:t xml:space="preserve">Assignment </w:t>
            </w:r>
          </w:p>
          <w:p>
            <w:pPr>
              <w:pStyle w:val="16"/>
              <w:numPr>
                <w:ilvl w:val="0"/>
                <w:numId w:val="1"/>
              </w:numPr>
              <w:rPr>
                <w:b/>
                <w:sz w:val="22"/>
                <w:szCs w:val="22"/>
              </w:rPr>
            </w:pPr>
            <w:r>
              <w:rPr>
                <w:b/>
                <w:sz w:val="22"/>
                <w:szCs w:val="22"/>
              </w:rPr>
              <w:t xml:space="preserve">Project Initiation Document (PID)  </w:t>
            </w:r>
          </w:p>
          <w:p>
            <w:pPr>
              <w:pStyle w:val="16"/>
              <w:numPr>
                <w:ilvl w:val="0"/>
                <w:numId w:val="1"/>
              </w:numPr>
              <w:rPr>
                <w:b/>
                <w:sz w:val="22"/>
                <w:szCs w:val="22"/>
              </w:rPr>
            </w:pPr>
            <w:r>
              <w:rPr>
                <w:b/>
                <w:sz w:val="22"/>
                <w:szCs w:val="22"/>
              </w:rPr>
              <w:t xml:space="preserve">A project report </w:t>
            </w:r>
          </w:p>
          <w:p>
            <w:pPr>
              <w:spacing w:before="120" w:after="120"/>
              <w:ind w:left="53"/>
              <w:jc w:val="both"/>
              <w:rPr>
                <w:rFonts w:ascii="Arial" w:hAnsi="Arial" w:cs="Arial"/>
                <w:b/>
                <w:sz w:val="22"/>
                <w:szCs w:val="22"/>
                <w:lang w:val="en-US" w:eastAsia="zh-HK"/>
              </w:rPr>
            </w:pPr>
          </w:p>
        </w:tc>
        <w:tc>
          <w:tcPr>
            <w:tcW w:w="2126" w:type="dxa"/>
            <w:gridSpan w:val="2"/>
            <w:shd w:val="pct10" w:color="auto" w:fill="auto"/>
          </w:tcPr>
          <w:p>
            <w:pPr>
              <w:spacing w:before="120" w:after="120"/>
              <w:jc w:val="both"/>
              <w:rPr>
                <w:rFonts w:ascii="Arial" w:hAnsi="Arial" w:cs="Arial"/>
                <w:b/>
                <w:sz w:val="22"/>
                <w:szCs w:val="22"/>
              </w:rPr>
            </w:pPr>
            <w:r>
              <w:rPr>
                <w:rFonts w:ascii="Arial" w:hAnsi="Arial" w:cs="Arial"/>
                <w:b/>
                <w:sz w:val="22"/>
                <w:szCs w:val="22"/>
              </w:rPr>
              <w:t>Word count (or equivalent):</w:t>
            </w:r>
          </w:p>
        </w:tc>
        <w:tc>
          <w:tcPr>
            <w:tcW w:w="2835" w:type="dxa"/>
            <w:gridSpan w:val="2"/>
          </w:tcPr>
          <w:p>
            <w:pPr>
              <w:pStyle w:val="13"/>
              <w:numPr>
                <w:ilvl w:val="0"/>
                <w:numId w:val="2"/>
              </w:numPr>
              <w:spacing w:before="120" w:after="120"/>
              <w:rPr>
                <w:rFonts w:ascii="Arial" w:hAnsi="Arial" w:cs="Arial"/>
                <w:b/>
                <w:sz w:val="22"/>
                <w:szCs w:val="22"/>
                <w:lang w:val="en-US" w:eastAsia="zh-HK"/>
              </w:rPr>
            </w:pPr>
            <w:r>
              <w:rPr>
                <w:rFonts w:ascii="Arial" w:hAnsi="Arial" w:cs="Arial"/>
                <w:b/>
                <w:sz w:val="22"/>
                <w:szCs w:val="22"/>
                <w:lang w:val="en-US" w:eastAsia="zh-HK"/>
              </w:rPr>
              <w:t>1,000 words (PID)</w:t>
            </w:r>
          </w:p>
          <w:p>
            <w:pPr>
              <w:pStyle w:val="13"/>
              <w:numPr>
                <w:numId w:val="0"/>
              </w:numPr>
              <w:spacing w:before="120" w:after="120"/>
              <w:ind w:leftChars="0"/>
              <w:rPr>
                <w:rFonts w:ascii="Arial" w:hAnsi="Arial" w:cs="Arial"/>
                <w:b/>
                <w:sz w:val="22"/>
                <w:szCs w:val="22"/>
                <w:lang w:eastAsia="zh-HK"/>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rPr>
                <w:rFonts w:ascii="Arial" w:hAnsi="Arial" w:cs="Arial"/>
                <w:b/>
                <w:sz w:val="22"/>
                <w:szCs w:val="22"/>
              </w:rPr>
            </w:pPr>
            <w:r>
              <w:rPr>
                <w:rFonts w:ascii="Arial" w:hAnsi="Arial" w:cs="Arial"/>
                <w:b/>
                <w:sz w:val="22"/>
                <w:szCs w:val="22"/>
              </w:rPr>
              <w:t>Submission deadline:</w:t>
            </w:r>
          </w:p>
        </w:tc>
        <w:tc>
          <w:tcPr>
            <w:tcW w:w="2868" w:type="dxa"/>
            <w:shd w:val="clear" w:color="auto" w:fill="auto"/>
          </w:tcPr>
          <w:p>
            <w:pPr>
              <w:spacing w:before="120" w:after="120"/>
              <w:rPr>
                <w:rFonts w:ascii="Arial" w:hAnsi="Arial" w:cs="Arial"/>
                <w:b/>
                <w:sz w:val="22"/>
                <w:szCs w:val="22"/>
                <w:lang w:val="en-US" w:eastAsia="zh-HK"/>
              </w:rPr>
            </w:pPr>
            <w:r>
              <w:rPr>
                <w:rFonts w:ascii="Arial" w:hAnsi="Arial" w:cs="Arial"/>
                <w:b/>
                <w:sz w:val="22"/>
                <w:szCs w:val="22"/>
                <w:lang w:val="en-US" w:eastAsia="zh-HK"/>
              </w:rPr>
              <w:t>9 April 2020 (PID)</w:t>
            </w:r>
          </w:p>
          <w:p>
            <w:pPr>
              <w:spacing w:before="120" w:after="120"/>
              <w:rPr>
                <w:rFonts w:ascii="Arial" w:hAnsi="Arial" w:cs="Arial"/>
                <w:b/>
                <w:sz w:val="22"/>
                <w:szCs w:val="22"/>
                <w:lang w:eastAsia="zh-HK"/>
              </w:rPr>
            </w:pPr>
          </w:p>
          <w:p>
            <w:pPr>
              <w:spacing w:before="120" w:after="120"/>
              <w:rPr>
                <w:rFonts w:ascii="Arial" w:hAnsi="Arial" w:cs="Arial"/>
                <w:b/>
                <w:sz w:val="22"/>
                <w:szCs w:val="22"/>
                <w:lang w:eastAsia="zh-HK"/>
              </w:rPr>
            </w:pPr>
            <w:r>
              <w:rPr>
                <w:rFonts w:ascii="Arial" w:hAnsi="Arial" w:cs="Arial"/>
                <w:b/>
                <w:sz w:val="22"/>
                <w:szCs w:val="22"/>
                <w:lang w:eastAsia="zh-HK"/>
              </w:rPr>
              <w:t xml:space="preserve"> </w:t>
            </w:r>
          </w:p>
        </w:tc>
        <w:tc>
          <w:tcPr>
            <w:tcW w:w="2126" w:type="dxa"/>
            <w:gridSpan w:val="2"/>
            <w:shd w:val="pct10" w:color="auto" w:fill="auto"/>
          </w:tcPr>
          <w:p>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835" w:type="dxa"/>
            <w:gridSpan w:val="2"/>
          </w:tcPr>
          <w:p>
            <w:pPr>
              <w:spacing w:before="120" w:after="120"/>
              <w:jc w:val="both"/>
              <w:rPr>
                <w:rFonts w:ascii="Arial" w:hAnsi="Arial" w:cs="Arial"/>
                <w:b/>
                <w:sz w:val="22"/>
                <w:szCs w:val="22"/>
                <w:lang w:eastAsia="zh-HK"/>
              </w:rPr>
            </w:pPr>
            <w:r>
              <w:rPr>
                <w:rFonts w:ascii="Arial" w:hAnsi="Arial" w:cs="Arial"/>
                <w:b/>
                <w:sz w:val="22"/>
                <w:szCs w:val="22"/>
                <w:lang w:eastAsia="zh-HK"/>
              </w:rPr>
              <w:t>25 May 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5"/>
            <w:shd w:val="clear" w:color="auto" w:fill="auto"/>
          </w:tcPr>
          <w:p>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5"/>
            <w:shd w:val="clear" w:color="auto" w:fill="auto"/>
          </w:tcPr>
          <w:p>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rPr>
          <w:rFonts w:hint="default" w:ascii="Times New Roman" w:hAnsi="Times New Roman" w:cs="Times New Roman"/>
          <w:sz w:val="22"/>
          <w:szCs w:val="22"/>
        </w:rPr>
      </w:pPr>
    </w:p>
    <w:p>
      <w:pPr>
        <w:jc w:val="center"/>
        <w:rPr>
          <w:rFonts w:hint="default" w:ascii="Times New Roman" w:hAnsi="Times New Roman" w:cs="Times New Roman"/>
          <w:b/>
          <w:sz w:val="22"/>
          <w:szCs w:val="22"/>
        </w:rPr>
      </w:pPr>
      <w:r>
        <w:rPr>
          <w:rFonts w:hint="default" w:ascii="Times New Roman" w:hAnsi="Times New Roman" w:cs="Times New Roman"/>
          <w:b/>
          <w:sz w:val="22"/>
          <w:szCs w:val="22"/>
        </w:rPr>
        <w:t>PID submission date detailed on module schedule</w:t>
      </w:r>
    </w:p>
    <w:p>
      <w:pPr>
        <w:jc w:val="center"/>
        <w:rPr>
          <w:rFonts w:hint="default" w:ascii="Times New Roman" w:hAnsi="Times New Roman" w:cs="Times New Roman"/>
          <w:sz w:val="22"/>
          <w:szCs w:val="22"/>
        </w:rPr>
      </w:pPr>
    </w:p>
    <w:tbl>
      <w:tblPr>
        <w:tblStyle w:val="9"/>
        <w:tblpPr w:leftFromText="180" w:rightFromText="180" w:vertAnchor="text" w:horzAnchor="margin" w:tblpY="-47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57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256" w:type="dxa"/>
          </w:tcPr>
          <w:p>
            <w:pPr>
              <w:pStyle w:val="13"/>
              <w:numPr>
                <w:ilvl w:val="0"/>
                <w:numId w:val="3"/>
              </w:numPr>
              <w:spacing w:after="0" w:line="240" w:lineRule="auto"/>
              <w:ind w:left="426" w:hanging="426"/>
              <w:rPr>
                <w:rFonts w:hint="default" w:ascii="Times New Roman" w:hAnsi="Times New Roman" w:cs="Times New Roman"/>
                <w:sz w:val="22"/>
                <w:szCs w:val="22"/>
              </w:rPr>
            </w:pPr>
            <w:r>
              <w:rPr>
                <w:rFonts w:hint="default" w:ascii="Times New Roman" w:hAnsi="Times New Roman" w:cs="Times New Roman"/>
                <w:sz w:val="22"/>
                <w:szCs w:val="22"/>
              </w:rPr>
              <w:t>Your name:</w:t>
            </w:r>
          </w:p>
        </w:tc>
        <w:tc>
          <w:tcPr>
            <w:tcW w:w="5760" w:type="dxa"/>
          </w:tcPr>
          <w:p>
            <w:pPr>
              <w:spacing w:after="0" w:line="240" w:lineRule="auto"/>
              <w:rPr>
                <w:rFonts w:hint="default" w:ascii="Times New Roman" w:hAnsi="Times New Roman" w:cs="Times New Roman"/>
                <w:sz w:val="22"/>
                <w:szCs w:val="22"/>
              </w:rPr>
            </w:pPr>
            <w:r>
              <w:rPr>
                <w:rFonts w:hint="default" w:ascii="Times New Roman" w:hAnsi="Times New Roman" w:cs="Times New Roman"/>
                <w:sz w:val="22"/>
                <w:szCs w:val="22"/>
              </w:rPr>
              <w:t>Lee Kar Wai, Alvin</w:t>
            </w:r>
          </w:p>
          <w:p>
            <w:pPr>
              <w:spacing w:after="0" w:line="240" w:lineRule="auto"/>
              <w:rPr>
                <w:rFonts w:hint="default" w:ascii="Times New Roman" w:hAnsi="Times New Roman" w:cs="Times New Roman"/>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pPr>
              <w:pStyle w:val="13"/>
              <w:numPr>
                <w:ilvl w:val="0"/>
                <w:numId w:val="3"/>
              </w:numPr>
              <w:spacing w:after="0" w:line="240" w:lineRule="auto"/>
              <w:ind w:left="426" w:hanging="426"/>
              <w:rPr>
                <w:rFonts w:hint="default" w:ascii="Times New Roman" w:hAnsi="Times New Roman" w:cs="Times New Roman"/>
                <w:sz w:val="22"/>
                <w:szCs w:val="22"/>
              </w:rPr>
            </w:pPr>
            <w:r>
              <w:rPr>
                <w:rFonts w:hint="default" w:ascii="Times New Roman" w:hAnsi="Times New Roman" w:cs="Times New Roman"/>
                <w:sz w:val="22"/>
                <w:szCs w:val="22"/>
              </w:rPr>
              <w:t xml:space="preserve">Name of the chosen organisation (the client) </w:t>
            </w:r>
          </w:p>
        </w:tc>
        <w:tc>
          <w:tcPr>
            <w:tcW w:w="5760" w:type="dxa"/>
          </w:tcPr>
          <w:p>
            <w:pPr>
              <w:spacing w:after="0" w:line="240" w:lineRule="auto"/>
              <w:rPr>
                <w:rFonts w:hint="default" w:ascii="Times New Roman" w:hAnsi="Times New Roman" w:cs="Times New Roman" w:eastAsiaTheme="minorEastAsia"/>
                <w:sz w:val="22"/>
                <w:szCs w:val="22"/>
                <w:lang w:val="en-US" w:eastAsia="zh-TW"/>
              </w:rPr>
            </w:pPr>
            <w:r>
              <w:rPr>
                <w:rFonts w:hint="default" w:ascii="Times New Roman" w:hAnsi="Times New Roman" w:cs="Times New Roman"/>
                <w:sz w:val="22"/>
                <w:szCs w:val="22"/>
              </w:rPr>
              <w:t>UMP Healthcare Holdings Limited</w:t>
            </w:r>
            <w:r>
              <w:rPr>
                <w:rFonts w:hint="default" w:ascii="Times New Roman" w:hAnsi="Times New Roman" w:cs="Times New Roman"/>
                <w:sz w:val="22"/>
                <w:szCs w:val="22"/>
                <w:lang w:val="en-US" w:eastAsia="zh-TW"/>
              </w:rPr>
              <w:t xml:space="preserve"> (stock code: 722)</w:t>
            </w:r>
          </w:p>
          <w:p>
            <w:pPr>
              <w:spacing w:after="0" w:line="240" w:lineRule="auto"/>
              <w:rPr>
                <w:rFonts w:hint="default" w:ascii="Times New Roman" w:hAnsi="Times New Roman" w:cs="Times New Roman"/>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pPr>
              <w:pStyle w:val="13"/>
              <w:numPr>
                <w:ilvl w:val="0"/>
                <w:numId w:val="3"/>
              </w:numPr>
              <w:spacing w:after="0" w:line="240" w:lineRule="auto"/>
              <w:ind w:left="426" w:hanging="426"/>
              <w:rPr>
                <w:rFonts w:hint="default" w:ascii="Times New Roman" w:hAnsi="Times New Roman" w:cs="Times New Roman"/>
                <w:sz w:val="22"/>
                <w:szCs w:val="22"/>
              </w:rPr>
            </w:pPr>
            <w:r>
              <w:rPr>
                <w:rFonts w:hint="default" w:ascii="Times New Roman" w:hAnsi="Times New Roman" w:cs="Times New Roman"/>
                <w:sz w:val="22"/>
                <w:szCs w:val="22"/>
              </w:rPr>
              <w:t xml:space="preserve">Background of the chosen organisation </w:t>
            </w:r>
          </w:p>
        </w:tc>
        <w:tc>
          <w:tcPr>
            <w:tcW w:w="5760" w:type="dxa"/>
          </w:tcPr>
          <w:p>
            <w:pPr>
              <w:spacing w:after="0" w:line="240" w:lineRule="auto"/>
              <w:rPr>
                <w:rFonts w:hint="default" w:ascii="Times New Roman" w:hAnsi="Times New Roman" w:cs="Times New Roman"/>
                <w:sz w:val="22"/>
                <w:szCs w:val="22"/>
              </w:rPr>
            </w:pPr>
            <w:r>
              <w:rPr>
                <w:rFonts w:hint="default" w:ascii="Times New Roman" w:hAnsi="Times New Roman" w:cs="Times New Roman"/>
                <w:sz w:val="22"/>
                <w:szCs w:val="22"/>
              </w:rPr>
              <w:t xml:space="preserve">This is a listed company with </w:t>
            </w:r>
            <w:r>
              <w:rPr>
                <w:rFonts w:hint="default" w:ascii="Times New Roman" w:hAnsi="Times New Roman" w:cs="Times New Roman"/>
                <w:sz w:val="22"/>
                <w:szCs w:val="22"/>
                <w:lang w:val="en-US" w:eastAsia="zh-TW"/>
              </w:rPr>
              <w:t xml:space="preserve">more than </w:t>
            </w:r>
            <w:r>
              <w:rPr>
                <w:rFonts w:hint="default" w:ascii="Times New Roman" w:hAnsi="Times New Roman" w:cs="Times New Roman"/>
                <w:sz w:val="22"/>
                <w:szCs w:val="22"/>
              </w:rPr>
              <w:t>200 staffs with their main service on general healthcare</w:t>
            </w:r>
          </w:p>
          <w:p>
            <w:pPr>
              <w:spacing w:after="0" w:line="240" w:lineRule="auto"/>
              <w:rPr>
                <w:rFonts w:hint="default" w:ascii="Times New Roman" w:hAnsi="Times New Roman" w:cs="Times New Roman"/>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pPr>
              <w:pStyle w:val="13"/>
              <w:numPr>
                <w:ilvl w:val="0"/>
                <w:numId w:val="3"/>
              </w:numPr>
              <w:spacing w:after="0" w:line="240" w:lineRule="auto"/>
              <w:ind w:left="426" w:hanging="426"/>
              <w:jc w:val="both"/>
              <w:rPr>
                <w:rFonts w:hint="default" w:ascii="Times New Roman" w:hAnsi="Times New Roman" w:cs="Times New Roman"/>
                <w:sz w:val="22"/>
                <w:szCs w:val="22"/>
              </w:rPr>
            </w:pPr>
            <w:r>
              <w:rPr>
                <w:rFonts w:hint="default" w:ascii="Times New Roman" w:hAnsi="Times New Roman" w:cs="Times New Roman"/>
                <w:sz w:val="22"/>
                <w:szCs w:val="22"/>
              </w:rPr>
              <w:t xml:space="preserve">Project idea: </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(Problem or opportunity to be addressed)</w:t>
            </w:r>
          </w:p>
        </w:tc>
        <w:tc>
          <w:tcPr>
            <w:tcW w:w="5760" w:type="dxa"/>
          </w:tcPr>
          <w:p>
            <w:pPr>
              <w:spacing w:after="0" w:line="240" w:lineRule="auto"/>
              <w:rPr>
                <w:rFonts w:hint="default" w:ascii="Times New Roman" w:hAnsi="Times New Roman" w:cs="Times New Roman"/>
                <w:sz w:val="22"/>
                <w:szCs w:val="22"/>
              </w:rPr>
            </w:pPr>
            <w:r>
              <w:rPr>
                <w:rFonts w:hint="default" w:ascii="Times New Roman" w:hAnsi="Times New Roman" w:cs="Times New Roman"/>
                <w:sz w:val="22"/>
                <w:szCs w:val="22"/>
              </w:rPr>
              <w:t>Opportunity: Using telecommunication to increase their market share during pandemic of COVID-19</w:t>
            </w:r>
          </w:p>
          <w:p>
            <w:pPr>
              <w:spacing w:after="0" w:line="240" w:lineRule="auto"/>
              <w:rPr>
                <w:rFonts w:hint="default" w:ascii="Times New Roman" w:hAnsi="Times New Roman" w:cs="Times New Roman"/>
                <w:sz w:val="22"/>
                <w:szCs w:val="22"/>
              </w:rPr>
            </w:pPr>
          </w:p>
          <w:p>
            <w:pPr>
              <w:spacing w:after="0" w:line="240" w:lineRule="auto"/>
              <w:rPr>
                <w:rFonts w:hint="default" w:ascii="Times New Roman" w:hAnsi="Times New Roman" w:cs="Times New Roman"/>
                <w:sz w:val="22"/>
                <w:szCs w:val="22"/>
              </w:rPr>
            </w:pPr>
          </w:p>
        </w:tc>
      </w:tr>
    </w:tbl>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3"/>
              <w:numPr>
                <w:ilvl w:val="0"/>
                <w:numId w:val="3"/>
              </w:numPr>
              <w:spacing w:after="0" w:line="240" w:lineRule="auto"/>
              <w:ind w:left="426" w:hanging="426"/>
              <w:jc w:val="both"/>
              <w:rPr>
                <w:rFonts w:hint="default" w:ascii="Times New Roman" w:hAnsi="Times New Roman" w:cs="Times New Roman"/>
                <w:sz w:val="22"/>
                <w:szCs w:val="22"/>
              </w:rPr>
            </w:pPr>
            <w:r>
              <w:rPr>
                <w:rFonts w:hint="default" w:ascii="Times New Roman" w:hAnsi="Times New Roman" w:cs="Times New Roman"/>
                <w:sz w:val="22"/>
                <w:szCs w:val="22"/>
              </w:rPr>
              <w:t>Aim of project:</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 xml:space="preserve">(In no more than twenty words, state the overall aim of the project). </w:t>
            </w:r>
          </w:p>
          <w:p>
            <w:p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Launching telecommunication to facilitate communication among medical staffs and patients, increase attachment of patients to UMP Healthcare Holdings Limited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3"/>
              <w:numPr>
                <w:ilvl w:val="0"/>
                <w:numId w:val="3"/>
              </w:numPr>
              <w:spacing w:after="0" w:line="240" w:lineRule="auto"/>
              <w:ind w:left="426" w:hanging="426"/>
              <w:jc w:val="both"/>
              <w:rPr>
                <w:rFonts w:hint="default" w:ascii="Times New Roman" w:hAnsi="Times New Roman" w:cs="Times New Roman"/>
                <w:sz w:val="22"/>
                <w:szCs w:val="22"/>
              </w:rPr>
            </w:pPr>
            <w:r>
              <w:rPr>
                <w:rFonts w:hint="default" w:ascii="Times New Roman" w:hAnsi="Times New Roman" w:cs="Times New Roman"/>
                <w:sz w:val="22"/>
                <w:szCs w:val="22"/>
              </w:rPr>
              <w:t>Objectives of project:</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 xml:space="preserve">(Lists up to 3 or 4 objectives that are each directly from the project aim. The objectives should be S.M.A.R.T., i.e. specific, measurable, achievable, realistic, time bound). </w:t>
            </w:r>
          </w:p>
          <w:p>
            <w:p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1</w:t>
            </w:r>
            <w:r>
              <w:rPr>
                <w:rFonts w:hint="default" w:ascii="Times New Roman" w:hAnsi="Times New Roman" w:cs="Times New Roman"/>
                <w:sz w:val="22"/>
                <w:szCs w:val="22"/>
                <w:vertAlign w:val="superscript"/>
              </w:rPr>
              <w:t>st</w:t>
            </w:r>
            <w:r>
              <w:rPr>
                <w:rFonts w:hint="default" w:ascii="Times New Roman" w:hAnsi="Times New Roman" w:cs="Times New Roman"/>
                <w:sz w:val="22"/>
                <w:szCs w:val="22"/>
              </w:rPr>
              <w:t xml:space="preserve"> objective: educating Chinese patients (including Mainland China and Hong Kong) to use smartphone communicating their responsible medical staffs and make follow up.</w:t>
            </w:r>
          </w:p>
          <w:p>
            <w:p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2</w:t>
            </w:r>
            <w:r>
              <w:rPr>
                <w:rFonts w:hint="default" w:ascii="Times New Roman" w:hAnsi="Times New Roman" w:cs="Times New Roman"/>
                <w:sz w:val="22"/>
                <w:szCs w:val="22"/>
                <w:vertAlign w:val="superscript"/>
              </w:rPr>
              <w:t>nd</w:t>
            </w:r>
            <w:r>
              <w:rPr>
                <w:rFonts w:hint="default" w:ascii="Times New Roman" w:hAnsi="Times New Roman" w:cs="Times New Roman"/>
                <w:sz w:val="22"/>
                <w:szCs w:val="22"/>
              </w:rPr>
              <w:t xml:space="preserve"> objective: educating medical staffs (mainly Hong Kong doctors) to use smartphone to make diagnosis and prescribe treatment in general medical healthcare.</w:t>
            </w:r>
          </w:p>
          <w:p>
            <w:p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3</w:t>
            </w:r>
            <w:r>
              <w:rPr>
                <w:rFonts w:hint="default" w:ascii="Times New Roman" w:hAnsi="Times New Roman" w:cs="Times New Roman"/>
                <w:sz w:val="22"/>
                <w:szCs w:val="22"/>
                <w:vertAlign w:val="superscript"/>
              </w:rPr>
              <w:t>rd</w:t>
            </w:r>
            <w:r>
              <w:rPr>
                <w:rFonts w:hint="default" w:ascii="Times New Roman" w:hAnsi="Times New Roman" w:cs="Times New Roman"/>
                <w:sz w:val="22"/>
                <w:szCs w:val="22"/>
              </w:rPr>
              <w:t xml:space="preserve"> objective: setup an online platform which all the parties can use smartphone to do the online communication. </w:t>
            </w:r>
          </w:p>
          <w:p>
            <w:pPr>
              <w:spacing w:after="0" w:line="240" w:lineRule="auto"/>
              <w:jc w:val="both"/>
              <w:rPr>
                <w:rFonts w:hint="default" w:ascii="Times New Roman" w:hAnsi="Times New Roman" w:cs="Times New Roman"/>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3"/>
              <w:numPr>
                <w:ilvl w:val="0"/>
                <w:numId w:val="3"/>
              </w:numPr>
              <w:spacing w:after="0" w:line="240" w:lineRule="auto"/>
              <w:ind w:left="454" w:hanging="454"/>
              <w:jc w:val="both"/>
              <w:rPr>
                <w:rFonts w:hint="default" w:ascii="Times New Roman" w:hAnsi="Times New Roman" w:cs="Times New Roman"/>
                <w:sz w:val="22"/>
                <w:szCs w:val="22"/>
              </w:rPr>
            </w:pPr>
            <w:r>
              <w:rPr>
                <w:rFonts w:hint="default" w:ascii="Times New Roman" w:hAnsi="Times New Roman" w:cs="Times New Roman"/>
                <w:sz w:val="22"/>
                <w:szCs w:val="22"/>
              </w:rPr>
              <w:t xml:space="preserve">Project deliverables: </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 xml:space="preserve">(Justify how achieving the project objectives will benefit the business, the organisation or its key stakeholders). </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During pandemic of COVID-19, Mainland China government and Hong Kong government announced citizens should stay at home. Hong Kong Doctors have less patients’ visits in their clinics, we setup an online platform to link up the two parties where patients can have 15 minutes communication with their responsible doctors with a payment of 480 hk dollars. Doctors can also contact their patients without risk of meeting up suspected COVID-19 patients and being quarantined for 14 days. All the involved parties have decreased risk of infecting COVID-19.</w:t>
            </w:r>
          </w:p>
          <w:p>
            <w:pPr>
              <w:spacing w:after="0" w:line="240" w:lineRule="auto"/>
              <w:jc w:val="both"/>
              <w:rPr>
                <w:rFonts w:hint="default" w:ascii="Times New Roman" w:hAnsi="Times New Roman" w:cs="Times New Roman"/>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3"/>
              <w:numPr>
                <w:ilvl w:val="0"/>
                <w:numId w:val="3"/>
              </w:numPr>
              <w:spacing w:after="0" w:line="240" w:lineRule="auto"/>
              <w:ind w:left="454" w:hanging="454"/>
              <w:jc w:val="both"/>
              <w:rPr>
                <w:rFonts w:hint="default" w:ascii="Times New Roman" w:hAnsi="Times New Roman" w:cs="Times New Roman"/>
                <w:sz w:val="22"/>
                <w:szCs w:val="22"/>
              </w:rPr>
            </w:pPr>
            <w:r>
              <w:rPr>
                <w:rFonts w:hint="default" w:ascii="Times New Roman" w:hAnsi="Times New Roman" w:cs="Times New Roman"/>
                <w:sz w:val="22"/>
                <w:szCs w:val="22"/>
              </w:rPr>
              <w:t xml:space="preserve">Project scope: </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(Scope may be specified in terms of geography, products, services, processes or people).</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 xml:space="preserve">Geography: We target Mainland China and Hong Kong </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Products: smartphone online communication platform</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Services: Invite both doctors and patients to join our platform, we teach them how to use the function of the platform</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Processes: we use Facebook, telephone, email,. Advertisement and personal connection to invite doctors and patients to join.</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 xml:space="preserve">People: IT team, management team </w:t>
            </w:r>
            <w:r>
              <w:rPr>
                <w:rFonts w:hint="eastAsia" w:ascii="Times New Roman" w:hAnsi="Times New Roman" w:cs="Times New Roman"/>
                <w:sz w:val="22"/>
                <w:szCs w:val="22"/>
                <w:lang w:val="en-US" w:eastAsia="zh-TW"/>
              </w:rPr>
              <w:t>(</w:t>
            </w:r>
            <w:r>
              <w:rPr>
                <w:rFonts w:hint="default" w:ascii="Times New Roman" w:hAnsi="Times New Roman" w:eastAsia="ArialMT" w:cs="Times New Roman"/>
                <w:i w:val="0"/>
                <w:iCs w:val="0"/>
                <w:color w:val="000000"/>
                <w:kern w:val="0"/>
                <w:sz w:val="22"/>
                <w:szCs w:val="22"/>
                <w:lang w:val="en-US" w:eastAsia="zh-CN" w:bidi="ar"/>
              </w:rPr>
              <w:t xml:space="preserve">Johnson </w:t>
            </w:r>
            <w:r>
              <w:rPr>
                <w:rFonts w:hint="eastAsia" w:ascii="Times New Roman" w:hAnsi="Times New Roman" w:eastAsia="PMingLiU" w:cs="Times New Roman"/>
                <w:i w:val="0"/>
                <w:iCs w:val="0"/>
                <w:color w:val="000000"/>
                <w:kern w:val="0"/>
                <w:sz w:val="22"/>
                <w:szCs w:val="22"/>
                <w:lang w:val="en-US" w:eastAsia="zh-TW" w:bidi="ar"/>
              </w:rPr>
              <w:t>and</w:t>
            </w:r>
            <w:r>
              <w:rPr>
                <w:rFonts w:hint="default" w:ascii="Times New Roman" w:hAnsi="Times New Roman" w:eastAsia="ArialMT" w:cs="Times New Roman"/>
                <w:i w:val="0"/>
                <w:iCs w:val="0"/>
                <w:color w:val="000000"/>
                <w:kern w:val="0"/>
                <w:sz w:val="22"/>
                <w:szCs w:val="22"/>
                <w:lang w:val="en-US" w:eastAsia="zh-CN" w:bidi="ar"/>
              </w:rPr>
              <w:t xml:space="preserve"> Scholes</w:t>
            </w:r>
            <w:r>
              <w:rPr>
                <w:rFonts w:hint="eastAsia" w:ascii="Times New Roman" w:hAnsi="Times New Roman" w:eastAsia="PMingLiU" w:cs="Times New Roman"/>
                <w:i w:val="0"/>
                <w:iCs w:val="0"/>
                <w:color w:val="000000"/>
                <w:kern w:val="0"/>
                <w:sz w:val="22"/>
                <w:szCs w:val="22"/>
                <w:lang w:val="en-US" w:eastAsia="zh-TW" w:bidi="ar"/>
              </w:rPr>
              <w:t>, 1999)</w:t>
            </w:r>
            <w:r>
              <w:rPr>
                <w:rFonts w:hint="default" w:ascii="Times New Roman" w:hAnsi="Times New Roman" w:cs="Times New Roman"/>
                <w:sz w:val="22"/>
                <w:szCs w:val="22"/>
              </w:rPr>
              <w:t xml:space="preserve"> </w:t>
            </w:r>
          </w:p>
          <w:p>
            <w:pPr>
              <w:spacing w:after="0" w:line="240" w:lineRule="auto"/>
              <w:jc w:val="both"/>
              <w:rPr>
                <w:rFonts w:hint="default" w:ascii="Times New Roman" w:hAnsi="Times New Roman" w:cs="Times New Roman"/>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3"/>
              <w:numPr>
                <w:ilvl w:val="0"/>
                <w:numId w:val="3"/>
              </w:numPr>
              <w:spacing w:after="0" w:line="240" w:lineRule="auto"/>
              <w:ind w:left="426" w:hanging="426"/>
              <w:jc w:val="both"/>
              <w:rPr>
                <w:rFonts w:hint="default" w:ascii="Times New Roman" w:hAnsi="Times New Roman" w:cs="Times New Roman"/>
                <w:sz w:val="22"/>
                <w:szCs w:val="22"/>
              </w:rPr>
            </w:pPr>
            <w:r>
              <w:rPr>
                <w:rFonts w:hint="default" w:ascii="Times New Roman" w:hAnsi="Times New Roman" w:cs="Times New Roman"/>
                <w:sz w:val="22"/>
                <w:szCs w:val="22"/>
              </w:rPr>
              <w:br w:type="page"/>
            </w:r>
            <w:r>
              <w:rPr>
                <w:rFonts w:hint="default" w:ascii="Times New Roman" w:hAnsi="Times New Roman" w:cs="Times New Roman"/>
                <w:sz w:val="22"/>
                <w:szCs w:val="22"/>
              </w:rPr>
              <w:t xml:space="preserve">Information sources: </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 xml:space="preserve">(List the resources you will need to make your project a success. These may include, people, time, expense, digital media, academic/market report, and company’s published information). </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People: government officials to have quicker advertisement to both doctors and patients; lawyers to solve the legal issues related to personal information; Information technology specialist can help tackle the technical issues. Marketer can help promotion of the online platform</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Time: We hope we can launch the platform as soon as possible. In the first month we hope we can have 20 doctors and 300 patients to join the platform, in the second month we have we can have 100 doctors and 1000 patients to join the platform. We hope we can have an exponential growth of both doctors and patients as they can find this platform can help both parties.</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Expense: it includes employing experts in information technology, maintenance fee of maintaining the service of the online platform, consultation and medication fee for doctors</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Digital media: telephone call, whatsapp, social media network like facebook, traditional advertisement like TV advertisement</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Company’s published information: UMP already gained support of both the Mainland China government officials and Hong Kong government officials to help them launch this programme.</w:t>
            </w:r>
          </w:p>
          <w:p>
            <w:pPr>
              <w:spacing w:after="0" w:line="240" w:lineRule="auto"/>
              <w:jc w:val="both"/>
              <w:rPr>
                <w:rFonts w:hint="default" w:ascii="Times New Roman" w:hAnsi="Times New Roman" w:cs="Times New Roman"/>
                <w:sz w:val="22"/>
                <w:szCs w:val="22"/>
              </w:rPr>
            </w:pPr>
          </w:p>
          <w:p>
            <w:pPr>
              <w:pStyle w:val="13"/>
              <w:spacing w:after="0" w:line="240" w:lineRule="auto"/>
              <w:ind w:left="426"/>
              <w:jc w:val="both"/>
              <w:rPr>
                <w:rFonts w:hint="default" w:ascii="Times New Roman" w:hAnsi="Times New Roman" w:cs="Times New Roman"/>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3"/>
              <w:numPr>
                <w:ilvl w:val="0"/>
                <w:numId w:val="3"/>
              </w:numPr>
              <w:spacing w:after="0" w:line="240" w:lineRule="auto"/>
              <w:ind w:left="426" w:hanging="426"/>
              <w:jc w:val="both"/>
              <w:rPr>
                <w:rFonts w:hint="default" w:ascii="Times New Roman" w:hAnsi="Times New Roman" w:cs="Times New Roman"/>
                <w:sz w:val="22"/>
                <w:szCs w:val="22"/>
              </w:rPr>
            </w:pPr>
            <w:r>
              <w:rPr>
                <w:rFonts w:hint="default" w:ascii="Times New Roman" w:hAnsi="Times New Roman" w:cs="Times New Roman"/>
                <w:sz w:val="22"/>
                <w:szCs w:val="22"/>
              </w:rPr>
              <w:t xml:space="preserve">Research method: </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(If primary research is involved, state what method you intend to use to collect your primary data and discuss any challenges you anticipate. If secondary data are involved, state how you collect/source them).</w:t>
            </w:r>
          </w:p>
          <w:p>
            <w:p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 xml:space="preserve">         </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 xml:space="preserve"> We planned to interview doctors, patients and insurance company to collect their primary data</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Doctors: They would like to know the age, identity, sex of the patients. The platform should allow doctors to leave medical record, past medical history, history of drug allergy. It is best if the platform can connect with public hospital past record to allow doctors have a more holistic care of the patients</w:t>
            </w:r>
            <w:r>
              <w:rPr>
                <w:rFonts w:hint="eastAsia" w:ascii="Times New Roman" w:hAnsi="Times New Roman" w:cs="Times New Roman"/>
                <w:sz w:val="22"/>
                <w:szCs w:val="22"/>
                <w:lang w:val="en-US" w:eastAsia="zh-TW"/>
              </w:rPr>
              <w:t xml:space="preserve"> (</w:t>
            </w:r>
            <w:r>
              <w:rPr>
                <w:rFonts w:hint="default" w:ascii="Times New Roman" w:hAnsi="Times New Roman" w:eastAsia="SimSun" w:cs="Times New Roman"/>
                <w:i w:val="0"/>
                <w:iCs w:val="0"/>
                <w:caps w:val="0"/>
                <w:color w:val="222222"/>
                <w:spacing w:val="0"/>
                <w:sz w:val="22"/>
                <w:szCs w:val="22"/>
                <w:u w:val="none"/>
                <w:shd w:val="clear" w:fill="FFFFFF"/>
              </w:rPr>
              <w:t>Mishra</w:t>
            </w:r>
            <w:r>
              <w:rPr>
                <w:rFonts w:hint="eastAsia" w:ascii="Times New Roman" w:hAnsi="Times New Roman" w:eastAsia="PMingLiU" w:cs="Times New Roman"/>
                <w:i w:val="0"/>
                <w:iCs w:val="0"/>
                <w:caps w:val="0"/>
                <w:color w:val="222222"/>
                <w:spacing w:val="0"/>
                <w:sz w:val="22"/>
                <w:szCs w:val="22"/>
                <w:u w:val="none"/>
                <w:shd w:val="clear" w:fill="FFFFFF"/>
                <w:lang w:val="en-US" w:eastAsia="zh-TW"/>
              </w:rPr>
              <w:t xml:space="preserve"> and coworkers, 2011)</w:t>
            </w:r>
            <w:r>
              <w:rPr>
                <w:rFonts w:hint="default" w:ascii="Times New Roman" w:hAnsi="Times New Roman" w:eastAsia="SimSun" w:cs="Times New Roman"/>
                <w:i w:val="0"/>
                <w:iCs w:val="0"/>
                <w:caps w:val="0"/>
                <w:color w:val="222222"/>
                <w:spacing w:val="0"/>
                <w:sz w:val="22"/>
                <w:szCs w:val="22"/>
                <w:u w:val="none"/>
                <w:shd w:val="clear" w:fill="FFFFFF"/>
              </w:rPr>
              <w:t xml:space="preserve"> </w:t>
            </w:r>
            <w:r>
              <w:rPr>
                <w:rFonts w:hint="default" w:ascii="Times New Roman" w:hAnsi="Times New Roman" w:cs="Times New Roman"/>
                <w:sz w:val="22"/>
                <w:szCs w:val="22"/>
              </w:rPr>
              <w:t>.</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Patients: Interviewers would like to know the difference between the live visit of the clinic and online communications. Whether the medical records are reliable and they can have good privacy of their medical data.</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Insurance company: Their concerns are the risk of doctors treating patients without having physical examination. This problem can be tackled by signing a consent form, the patient understand this risk, if both doctors and patients have a consent the medical problem really need to have physical examination, they can have the appointment to visit the clinic physically.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3"/>
              <w:numPr>
                <w:ilvl w:val="0"/>
                <w:numId w:val="3"/>
              </w:numPr>
              <w:spacing w:after="0" w:line="240" w:lineRule="auto"/>
              <w:ind w:left="426" w:hanging="426"/>
              <w:jc w:val="both"/>
              <w:rPr>
                <w:rFonts w:hint="default" w:ascii="Times New Roman" w:hAnsi="Times New Roman" w:cs="Times New Roman"/>
                <w:sz w:val="22"/>
                <w:szCs w:val="22"/>
              </w:rPr>
            </w:pPr>
            <w:r>
              <w:rPr>
                <w:rFonts w:hint="default" w:ascii="Times New Roman" w:hAnsi="Times New Roman" w:cs="Times New Roman"/>
                <w:sz w:val="22"/>
                <w:szCs w:val="22"/>
              </w:rPr>
              <w:t xml:space="preserve">Work plan: </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(Key milestones, list the work schedule).</w:t>
            </w:r>
          </w:p>
          <w:p>
            <w:pPr>
              <w:pStyle w:val="13"/>
              <w:numPr>
                <w:ilvl w:val="0"/>
                <w:numId w:val="4"/>
              </w:num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UMP invites experts in information technology to formulate the online platform, they can interview the doctors in their medical group what they want to have in the platform which can facilitate them in managing patients. Ask as many UMP doctors as possible as every doctors have different styles of practice.</w:t>
            </w:r>
          </w:p>
          <w:p>
            <w:pPr>
              <w:pStyle w:val="13"/>
              <w:numPr>
                <w:ilvl w:val="0"/>
                <w:numId w:val="4"/>
              </w:num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The experts can interview the patients in their medical group what they want to see in the platform and how to make the platform become user friendly. Ask as many patients as possible as every patient have different agendas to see doctors.</w:t>
            </w:r>
          </w:p>
          <w:p>
            <w:pPr>
              <w:pStyle w:val="13"/>
              <w:numPr>
                <w:ilvl w:val="0"/>
                <w:numId w:val="4"/>
              </w:num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The experts can have reference of how the other countries platforms performing in the similar situation</w:t>
            </w:r>
            <w:r>
              <w:rPr>
                <w:rFonts w:hint="eastAsia" w:ascii="Times New Roman" w:hAnsi="Times New Roman" w:cs="Times New Roman"/>
                <w:sz w:val="22"/>
                <w:szCs w:val="22"/>
                <w:lang w:val="en-US" w:eastAsia="zh-TW"/>
              </w:rPr>
              <w:t xml:space="preserve"> (</w:t>
            </w:r>
            <w:r>
              <w:rPr>
                <w:rFonts w:hint="default" w:ascii="Times New Roman" w:hAnsi="Times New Roman" w:eastAsia="SimSun" w:cs="Times New Roman"/>
                <w:i w:val="0"/>
                <w:iCs w:val="0"/>
                <w:caps w:val="0"/>
                <w:color w:val="222222"/>
                <w:spacing w:val="0"/>
                <w:sz w:val="22"/>
                <w:szCs w:val="22"/>
                <w:u w:val="none"/>
                <w:shd w:val="clear" w:fill="FFFFFF"/>
              </w:rPr>
              <w:t xml:space="preserve">Beuscart </w:t>
            </w:r>
            <w:r>
              <w:rPr>
                <w:rFonts w:hint="eastAsia" w:ascii="Times New Roman" w:hAnsi="Times New Roman" w:eastAsia="PMingLiU" w:cs="Times New Roman"/>
                <w:i w:val="0"/>
                <w:iCs w:val="0"/>
                <w:caps w:val="0"/>
                <w:color w:val="222222"/>
                <w:spacing w:val="0"/>
                <w:sz w:val="22"/>
                <w:szCs w:val="22"/>
                <w:u w:val="none"/>
                <w:shd w:val="clear" w:fill="FFFFFF"/>
                <w:lang w:val="en-US" w:eastAsia="zh-TW"/>
              </w:rPr>
              <w:t>et al, 1999)</w:t>
            </w:r>
            <w:r>
              <w:rPr>
                <w:rFonts w:hint="default" w:ascii="Times New Roman" w:hAnsi="Times New Roman" w:cs="Times New Roman"/>
                <w:sz w:val="22"/>
                <w:szCs w:val="22"/>
              </w:rPr>
              <w:t>. If they are performing well they can contact these platform organizers and ask for advices of making an online platform. Some of the core technology may involve patent and the experts have to be careful.</w:t>
            </w:r>
          </w:p>
          <w:p>
            <w:pPr>
              <w:pStyle w:val="13"/>
              <w:numPr>
                <w:ilvl w:val="0"/>
                <w:numId w:val="4"/>
              </w:num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The experts calculate the resources and funds they need and make a proposal to UMP executives, if they permit the project then the experts can start the programming of the online platform.</w:t>
            </w:r>
          </w:p>
          <w:p>
            <w:pPr>
              <w:pStyle w:val="13"/>
              <w:numPr>
                <w:ilvl w:val="0"/>
                <w:numId w:val="4"/>
              </w:num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After the formation of the online platform, they can invite UMP doctors and patients to test this platform. If they see any bugs they can fix them and try it again.</w:t>
            </w:r>
          </w:p>
          <w:p>
            <w:pPr>
              <w:pStyle w:val="13"/>
              <w:numPr>
                <w:ilvl w:val="0"/>
                <w:numId w:val="4"/>
              </w:num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Contact the insurance company to ensure they can provide insurance cover the doctors in this new type of communications</w:t>
            </w:r>
          </w:p>
          <w:p>
            <w:pPr>
              <w:pStyle w:val="13"/>
              <w:numPr>
                <w:ilvl w:val="0"/>
                <w:numId w:val="4"/>
              </w:num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Contact the online payment system company to ensure patient can pay the bill online.</w:t>
            </w:r>
          </w:p>
          <w:p>
            <w:pPr>
              <w:pStyle w:val="13"/>
              <w:numPr>
                <w:ilvl w:val="0"/>
                <w:numId w:val="4"/>
              </w:num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Set up the date to launch the system</w:t>
            </w:r>
          </w:p>
          <w:p>
            <w:pPr>
              <w:pStyle w:val="13"/>
              <w:spacing w:after="0" w:line="240" w:lineRule="auto"/>
              <w:ind w:left="426"/>
              <w:jc w:val="both"/>
              <w:rPr>
                <w:rFonts w:hint="default" w:ascii="Times New Roman" w:hAnsi="Times New Roman" w:cs="Times New Roman"/>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3"/>
              <w:numPr>
                <w:ilvl w:val="0"/>
                <w:numId w:val="3"/>
              </w:numPr>
              <w:spacing w:after="0" w:line="240" w:lineRule="auto"/>
              <w:ind w:left="426" w:hanging="426"/>
              <w:jc w:val="both"/>
              <w:rPr>
                <w:rFonts w:hint="default" w:ascii="Times New Roman" w:hAnsi="Times New Roman" w:cs="Times New Roman"/>
                <w:sz w:val="22"/>
                <w:szCs w:val="22"/>
              </w:rPr>
            </w:pPr>
            <w:r>
              <w:rPr>
                <w:rFonts w:hint="default" w:ascii="Times New Roman" w:hAnsi="Times New Roman" w:cs="Times New Roman"/>
                <w:sz w:val="22"/>
                <w:szCs w:val="22"/>
              </w:rPr>
              <w:t xml:space="preserve">Risk: </w:t>
            </w:r>
          </w:p>
          <w:p>
            <w:pPr>
              <w:pStyle w:val="13"/>
              <w:spacing w:after="0" w:line="240" w:lineRule="auto"/>
              <w:ind w:left="426"/>
              <w:jc w:val="both"/>
              <w:rPr>
                <w:rFonts w:hint="default" w:ascii="Times New Roman" w:hAnsi="Times New Roman" w:cs="Times New Roman"/>
                <w:sz w:val="22"/>
                <w:szCs w:val="22"/>
              </w:rPr>
            </w:pPr>
            <w:r>
              <w:rPr>
                <w:rFonts w:hint="default" w:ascii="Times New Roman" w:hAnsi="Times New Roman" w:cs="Times New Roman"/>
                <w:sz w:val="22"/>
                <w:szCs w:val="22"/>
              </w:rPr>
              <w:t>(Identify the risks associated with the project and how these could be overcome).</w:t>
            </w:r>
          </w:p>
          <w:p>
            <w:pPr>
              <w:pStyle w:val="13"/>
              <w:numPr>
                <w:ilvl w:val="0"/>
                <w:numId w:val="5"/>
              </w:num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If the patients and doctors are of young age, they are more likely to accept using smartphone to do the communication, while old aged people may be more resistant to it</w:t>
            </w:r>
            <w:r>
              <w:rPr>
                <w:rFonts w:hint="eastAsia" w:ascii="Times New Roman" w:hAnsi="Times New Roman" w:cs="Times New Roman"/>
                <w:sz w:val="22"/>
                <w:szCs w:val="22"/>
                <w:lang w:val="en-US" w:eastAsia="zh-TW"/>
              </w:rPr>
              <w:t xml:space="preserve"> (</w:t>
            </w:r>
            <w:r>
              <w:rPr>
                <w:rFonts w:hint="default" w:ascii="Times New Roman" w:hAnsi="Times New Roman" w:eastAsia="SimSun" w:cs="Times New Roman"/>
                <w:i w:val="0"/>
                <w:iCs w:val="0"/>
                <w:caps w:val="0"/>
                <w:color w:val="222222"/>
                <w:spacing w:val="0"/>
                <w:sz w:val="22"/>
                <w:szCs w:val="22"/>
                <w:u w:val="none"/>
                <w:shd w:val="clear" w:fill="FFFFFF"/>
              </w:rPr>
              <w:t xml:space="preserve">Majedi, Naeem </w:t>
            </w:r>
            <w:r>
              <w:rPr>
                <w:rFonts w:hint="eastAsia" w:ascii="Times New Roman" w:hAnsi="Times New Roman" w:eastAsia="PMingLiU" w:cs="Times New Roman"/>
                <w:i w:val="0"/>
                <w:iCs w:val="0"/>
                <w:caps w:val="0"/>
                <w:color w:val="222222"/>
                <w:spacing w:val="0"/>
                <w:sz w:val="22"/>
                <w:szCs w:val="22"/>
                <w:u w:val="none"/>
                <w:shd w:val="clear" w:fill="FFFFFF"/>
                <w:lang w:val="en-US" w:eastAsia="zh-TW"/>
              </w:rPr>
              <w:t>and</w:t>
            </w:r>
            <w:r>
              <w:rPr>
                <w:rFonts w:hint="default" w:ascii="Times New Roman" w:hAnsi="Times New Roman" w:eastAsia="SimSun" w:cs="Times New Roman"/>
                <w:i w:val="0"/>
                <w:iCs w:val="0"/>
                <w:caps w:val="0"/>
                <w:color w:val="222222"/>
                <w:spacing w:val="0"/>
                <w:sz w:val="22"/>
                <w:szCs w:val="22"/>
                <w:u w:val="none"/>
                <w:shd w:val="clear" w:fill="FFFFFF"/>
              </w:rPr>
              <w:t xml:space="preserve"> Anpalagan</w:t>
            </w:r>
            <w:r>
              <w:rPr>
                <w:rFonts w:hint="eastAsia" w:ascii="Times New Roman" w:hAnsi="Times New Roman" w:eastAsia="PMingLiU" w:cs="Times New Roman"/>
                <w:i w:val="0"/>
                <w:iCs w:val="0"/>
                <w:caps w:val="0"/>
                <w:color w:val="222222"/>
                <w:spacing w:val="0"/>
                <w:sz w:val="22"/>
                <w:szCs w:val="22"/>
                <w:u w:val="none"/>
                <w:shd w:val="clear" w:fill="FFFFFF"/>
                <w:lang w:val="en-US" w:eastAsia="zh-TW"/>
              </w:rPr>
              <w:t>, 2016)</w:t>
            </w:r>
            <w:r>
              <w:rPr>
                <w:rFonts w:hint="default" w:ascii="Times New Roman" w:hAnsi="Times New Roman" w:cs="Times New Roman"/>
                <w:sz w:val="22"/>
                <w:szCs w:val="22"/>
              </w:rPr>
              <w:t>. We can arrange hotline or 24 hours staff to answer their questions concerning the online platform.</w:t>
            </w:r>
          </w:p>
          <w:p>
            <w:pPr>
              <w:pStyle w:val="13"/>
              <w:numPr>
                <w:ilvl w:val="0"/>
                <w:numId w:val="5"/>
              </w:num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The payment system may withhold the payment due to unknown reasons and the doctors cannot receive the payment and have decreased faith on the platform, which may make them leaving the online platform. If there are decreased number of doctors joining the platform, the patients may find the platform is not as trustable as going to clinic to visit doctors. We can solve this problem by paying the payment ourselves in the first place, then we urge the payment system to give the money back to us.</w:t>
            </w:r>
          </w:p>
          <w:p>
            <w:pPr>
              <w:pStyle w:val="13"/>
              <w:numPr>
                <w:ilvl w:val="0"/>
                <w:numId w:val="5"/>
              </w:numPr>
              <w:spacing w:after="0" w:line="240" w:lineRule="auto"/>
              <w:jc w:val="both"/>
              <w:rPr>
                <w:rFonts w:hint="default" w:ascii="Times New Roman" w:hAnsi="Times New Roman" w:cs="Times New Roman"/>
                <w:sz w:val="22"/>
                <w:szCs w:val="22"/>
              </w:rPr>
            </w:pPr>
            <w:r>
              <w:rPr>
                <w:rFonts w:hint="default" w:ascii="Times New Roman" w:hAnsi="Times New Roman" w:cs="Times New Roman"/>
                <w:sz w:val="22"/>
                <w:szCs w:val="22"/>
              </w:rPr>
              <w:t>Someone may fake their identities, who do not possess a medical license claimed they are medical doctors, which is not rare in Mainland China</w:t>
            </w:r>
            <w:r>
              <w:rPr>
                <w:rFonts w:hint="eastAsia" w:ascii="Times New Roman" w:hAnsi="Times New Roman" w:cs="Times New Roman"/>
                <w:sz w:val="22"/>
                <w:szCs w:val="22"/>
                <w:lang w:val="en-US" w:eastAsia="zh-TW"/>
              </w:rPr>
              <w:t xml:space="preserve"> (</w:t>
            </w:r>
            <w:r>
              <w:rPr>
                <w:rFonts w:hint="default" w:ascii="Times New Roman" w:hAnsi="Times New Roman" w:eastAsia="SimSun" w:cs="Times New Roman"/>
                <w:i w:val="0"/>
                <w:iCs w:val="0"/>
                <w:caps w:val="0"/>
                <w:color w:val="222222"/>
                <w:spacing w:val="0"/>
                <w:sz w:val="22"/>
                <w:szCs w:val="22"/>
                <w:u w:val="none"/>
                <w:shd w:val="clear" w:fill="FFFFFF"/>
              </w:rPr>
              <w:t xml:space="preserve">Majedi, Naeem </w:t>
            </w:r>
            <w:r>
              <w:rPr>
                <w:rFonts w:hint="eastAsia" w:ascii="Times New Roman" w:hAnsi="Times New Roman" w:eastAsia="PMingLiU" w:cs="Times New Roman"/>
                <w:i w:val="0"/>
                <w:iCs w:val="0"/>
                <w:caps w:val="0"/>
                <w:color w:val="222222"/>
                <w:spacing w:val="0"/>
                <w:sz w:val="22"/>
                <w:szCs w:val="22"/>
                <w:u w:val="none"/>
                <w:shd w:val="clear" w:fill="FFFFFF"/>
                <w:lang w:val="en-US" w:eastAsia="zh-TW"/>
              </w:rPr>
              <w:t>and</w:t>
            </w:r>
            <w:r>
              <w:rPr>
                <w:rFonts w:hint="default" w:ascii="Times New Roman" w:hAnsi="Times New Roman" w:eastAsia="SimSun" w:cs="Times New Roman"/>
                <w:i w:val="0"/>
                <w:iCs w:val="0"/>
                <w:caps w:val="0"/>
                <w:color w:val="222222"/>
                <w:spacing w:val="0"/>
                <w:sz w:val="22"/>
                <w:szCs w:val="22"/>
                <w:u w:val="none"/>
                <w:shd w:val="clear" w:fill="FFFFFF"/>
              </w:rPr>
              <w:t xml:space="preserve"> Anpalagan</w:t>
            </w:r>
            <w:r>
              <w:rPr>
                <w:rFonts w:hint="eastAsia" w:ascii="Times New Roman" w:hAnsi="Times New Roman" w:eastAsia="PMingLiU" w:cs="Times New Roman"/>
                <w:i w:val="0"/>
                <w:iCs w:val="0"/>
                <w:caps w:val="0"/>
                <w:color w:val="222222"/>
                <w:spacing w:val="0"/>
                <w:sz w:val="22"/>
                <w:szCs w:val="22"/>
                <w:u w:val="none"/>
                <w:shd w:val="clear" w:fill="FFFFFF"/>
                <w:lang w:val="en-US" w:eastAsia="zh-TW"/>
              </w:rPr>
              <w:t>, 2016)</w:t>
            </w:r>
            <w:r>
              <w:rPr>
                <w:rFonts w:hint="default" w:ascii="Times New Roman" w:hAnsi="Times New Roman" w:cs="Times New Roman"/>
                <w:sz w:val="22"/>
                <w:szCs w:val="22"/>
              </w:rPr>
              <w:t>. We can ensure the doctors in the online platform are real doctors by asking them to provide us their medical license, their professional certificates and also make sure they are always available to show to their patients, and we also need to mark down the deadline of the medical license and alert them to update (Some Hong Kong doctors really forgot they have to update their license)</w:t>
            </w:r>
          </w:p>
          <w:p>
            <w:pPr>
              <w:pStyle w:val="13"/>
              <w:spacing w:after="0" w:line="240" w:lineRule="auto"/>
              <w:ind w:left="426"/>
              <w:jc w:val="both"/>
              <w:rPr>
                <w:rFonts w:hint="default" w:ascii="Times New Roman" w:hAnsi="Times New Roman" w:cs="Times New Roman"/>
                <w:sz w:val="22"/>
                <w:szCs w:val="22"/>
              </w:rPr>
            </w:pPr>
          </w:p>
        </w:tc>
      </w:tr>
    </w:tbl>
    <w:p>
      <w:pPr>
        <w:jc w:val="both"/>
        <w:rPr>
          <w:rFonts w:hint="default" w:ascii="Times New Roman" w:hAnsi="Times New Roman" w:cs="Times New Roman"/>
          <w:sz w:val="22"/>
          <w:szCs w:val="22"/>
        </w:rPr>
      </w:pPr>
    </w:p>
    <w:p>
      <w:pPr>
        <w:keepNext w:val="0"/>
        <w:keepLines w:val="0"/>
        <w:widowControl/>
        <w:suppressLineNumbers w:val="0"/>
        <w:jc w:val="left"/>
        <w:rPr>
          <w:rFonts w:hint="default" w:ascii="Times New Roman" w:hAnsi="Times New Roman" w:cs="Times New Roman"/>
          <w:i w:val="0"/>
          <w:iCs w:val="0"/>
          <w:sz w:val="22"/>
          <w:szCs w:val="22"/>
        </w:rPr>
      </w:pPr>
      <w:r>
        <w:rPr>
          <w:rFonts w:hint="default" w:ascii="Times New Roman" w:hAnsi="Times New Roman" w:eastAsia="Arial-BoldMT" w:cs="Times New Roman"/>
          <w:b/>
          <w:i w:val="0"/>
          <w:iCs w:val="0"/>
          <w:color w:val="222222"/>
          <w:kern w:val="0"/>
          <w:sz w:val="22"/>
          <w:szCs w:val="22"/>
          <w:lang w:val="en-US" w:eastAsia="zh-CN" w:bidi="ar"/>
        </w:rPr>
        <w:t xml:space="preserve">Reference: </w:t>
      </w:r>
    </w:p>
    <w:p>
      <w:pPr>
        <w:keepNext w:val="0"/>
        <w:keepLines w:val="0"/>
        <w:widowControl/>
        <w:suppressLineNumbers w:val="0"/>
        <w:jc w:val="left"/>
        <w:rPr>
          <w:rFonts w:hint="default" w:ascii="Times New Roman" w:hAnsi="Times New Roman" w:eastAsia="ArialMT" w:cs="Times New Roman"/>
          <w:i w:val="0"/>
          <w:iCs w:val="0"/>
          <w:color w:val="000000"/>
          <w:kern w:val="0"/>
          <w:sz w:val="22"/>
          <w:szCs w:val="22"/>
          <w:lang w:val="en-US" w:eastAsia="zh-CN" w:bidi="ar"/>
        </w:rPr>
      </w:pPr>
    </w:p>
    <w:p>
      <w:pPr>
        <w:keepNext w:val="0"/>
        <w:keepLines w:val="0"/>
        <w:widowControl/>
        <w:suppressLineNumbers w:val="0"/>
        <w:jc w:val="left"/>
        <w:rPr>
          <w:rFonts w:hint="default" w:ascii="Times New Roman" w:hAnsi="Times New Roman" w:eastAsia="ArialMT" w:cs="Times New Roman"/>
          <w:i w:val="0"/>
          <w:iCs w:val="0"/>
          <w:color w:val="000000"/>
          <w:kern w:val="0"/>
          <w:sz w:val="22"/>
          <w:szCs w:val="22"/>
          <w:lang w:val="en-US" w:eastAsia="zh-CN" w:bidi="ar"/>
        </w:rPr>
      </w:pPr>
      <w:r>
        <w:rPr>
          <w:rFonts w:hint="default" w:ascii="Times New Roman" w:hAnsi="Times New Roman" w:eastAsia="SimSun" w:cs="Times New Roman"/>
          <w:i w:val="0"/>
          <w:iCs w:val="0"/>
          <w:caps w:val="0"/>
          <w:color w:val="222222"/>
          <w:spacing w:val="0"/>
          <w:sz w:val="22"/>
          <w:szCs w:val="22"/>
          <w:u w:val="none"/>
          <w:shd w:val="clear" w:fill="FFFFFF"/>
        </w:rPr>
        <w:t xml:space="preserve">Beuscart R, Renard J M, Delerue D, &amp; Souf A (1999). Telecommunication in healthcare for a better coordination between hospitals and GP's: routine application of the" ISAR-Telematics" project. </w:t>
      </w:r>
      <w:r>
        <w:rPr>
          <w:rFonts w:hint="default" w:ascii="Times New Roman" w:hAnsi="Times New Roman" w:eastAsia="SimSun" w:cs="Times New Roman"/>
          <w:i w:val="0"/>
          <w:iCs w:val="0"/>
          <w:caps w:val="0"/>
          <w:color w:val="222222"/>
          <w:spacing w:val="0"/>
          <w:sz w:val="22"/>
          <w:szCs w:val="22"/>
          <w:u w:val="none"/>
        </w:rPr>
        <w:t>IEEE Transactions on Information Technology in Biomedicine</w:t>
      </w:r>
      <w:r>
        <w:rPr>
          <w:rFonts w:hint="default" w:ascii="Times New Roman" w:hAnsi="Times New Roman" w:eastAsia="SimSun" w:cs="Times New Roman"/>
          <w:i w:val="0"/>
          <w:iCs w:val="0"/>
          <w:caps w:val="0"/>
          <w:color w:val="222222"/>
          <w:spacing w:val="0"/>
          <w:sz w:val="22"/>
          <w:szCs w:val="22"/>
          <w:u w:val="none"/>
          <w:shd w:val="clear" w:fill="FFFFFF"/>
        </w:rPr>
        <w:t xml:space="preserve">, </w:t>
      </w:r>
      <w:r>
        <w:rPr>
          <w:rFonts w:hint="default" w:ascii="Times New Roman" w:hAnsi="Times New Roman" w:eastAsia="SimSun" w:cs="Times New Roman"/>
          <w:i w:val="0"/>
          <w:iCs w:val="0"/>
          <w:caps w:val="0"/>
          <w:color w:val="222222"/>
          <w:spacing w:val="0"/>
          <w:sz w:val="22"/>
          <w:szCs w:val="22"/>
          <w:u w:val="none"/>
        </w:rPr>
        <w:t>3</w:t>
      </w:r>
      <w:r>
        <w:rPr>
          <w:rFonts w:hint="default" w:ascii="Times New Roman" w:hAnsi="Times New Roman" w:eastAsia="SimSun" w:cs="Times New Roman"/>
          <w:i w:val="0"/>
          <w:iCs w:val="0"/>
          <w:caps w:val="0"/>
          <w:color w:val="222222"/>
          <w:spacing w:val="0"/>
          <w:sz w:val="22"/>
          <w:szCs w:val="22"/>
          <w:u w:val="none"/>
          <w:shd w:val="clear" w:fill="FFFFFF"/>
        </w:rPr>
        <w:t>(2), 101-108.</w:t>
      </w:r>
    </w:p>
    <w:p>
      <w:pPr>
        <w:keepNext w:val="0"/>
        <w:keepLines w:val="0"/>
        <w:widowControl/>
        <w:suppressLineNumbers w:val="0"/>
        <w:jc w:val="left"/>
        <w:rPr>
          <w:rFonts w:hint="default" w:ascii="Times New Roman" w:hAnsi="Times New Roman" w:eastAsia="ArialMT" w:cs="Times New Roman"/>
          <w:i w:val="0"/>
          <w:iCs w:val="0"/>
          <w:color w:val="000000"/>
          <w:kern w:val="0"/>
          <w:sz w:val="22"/>
          <w:szCs w:val="22"/>
          <w:lang w:val="en-US" w:eastAsia="zh-CN" w:bidi="ar"/>
        </w:rPr>
      </w:pPr>
    </w:p>
    <w:p>
      <w:pPr>
        <w:keepNext w:val="0"/>
        <w:keepLines w:val="0"/>
        <w:widowControl/>
        <w:suppressLineNumbers w:val="0"/>
        <w:jc w:val="left"/>
        <w:rPr>
          <w:rFonts w:hint="default" w:ascii="Times New Roman" w:hAnsi="Times New Roman" w:eastAsia="ArialMT" w:cs="Times New Roman"/>
          <w:i w:val="0"/>
          <w:iCs w:val="0"/>
          <w:color w:val="000000"/>
          <w:kern w:val="0"/>
          <w:sz w:val="22"/>
          <w:szCs w:val="22"/>
          <w:lang w:val="en-US" w:eastAsia="zh-CN" w:bidi="ar"/>
        </w:rPr>
      </w:pPr>
      <w:r>
        <w:rPr>
          <w:rFonts w:hint="default" w:ascii="Times New Roman" w:hAnsi="Times New Roman" w:eastAsia="ArialMT" w:cs="Times New Roman"/>
          <w:i w:val="0"/>
          <w:iCs w:val="0"/>
          <w:color w:val="000000"/>
          <w:kern w:val="0"/>
          <w:sz w:val="22"/>
          <w:szCs w:val="22"/>
          <w:lang w:val="en-US" w:eastAsia="zh-CN" w:bidi="ar"/>
        </w:rPr>
        <w:t>Johnson G</w:t>
      </w:r>
      <w:r>
        <w:rPr>
          <w:rFonts w:hint="default" w:ascii="Times New Roman" w:hAnsi="Times New Roman" w:eastAsia="PMingLiU" w:cs="Times New Roman"/>
          <w:i w:val="0"/>
          <w:iCs w:val="0"/>
          <w:color w:val="000000"/>
          <w:kern w:val="0"/>
          <w:sz w:val="22"/>
          <w:szCs w:val="22"/>
          <w:lang w:val="en-US" w:eastAsia="zh-TW" w:bidi="ar"/>
        </w:rPr>
        <w:t>,</w:t>
      </w:r>
      <w:r>
        <w:rPr>
          <w:rFonts w:hint="default" w:ascii="Times New Roman" w:hAnsi="Times New Roman" w:eastAsia="ArialMT" w:cs="Times New Roman"/>
          <w:i w:val="0"/>
          <w:iCs w:val="0"/>
          <w:color w:val="000000"/>
          <w:kern w:val="0"/>
          <w:sz w:val="22"/>
          <w:szCs w:val="22"/>
          <w:lang w:val="en-US" w:eastAsia="zh-CN" w:bidi="ar"/>
        </w:rPr>
        <w:t xml:space="preserve"> Scholes K (1999), </w:t>
      </w:r>
      <w:r>
        <w:rPr>
          <w:rFonts w:hint="default" w:ascii="Times New Roman" w:hAnsi="Times New Roman" w:eastAsia="Arial-ItalicMT" w:cs="Times New Roman"/>
          <w:i w:val="0"/>
          <w:iCs w:val="0"/>
          <w:color w:val="000000"/>
          <w:kern w:val="0"/>
          <w:sz w:val="22"/>
          <w:szCs w:val="22"/>
          <w:lang w:val="en-US" w:eastAsia="zh-CN" w:bidi="ar"/>
        </w:rPr>
        <w:t>Exploring Corporate Strategy</w:t>
      </w:r>
      <w:r>
        <w:rPr>
          <w:rFonts w:hint="default" w:ascii="Times New Roman" w:hAnsi="Times New Roman" w:eastAsia="ArialMT" w:cs="Times New Roman"/>
          <w:i w:val="0"/>
          <w:iCs w:val="0"/>
          <w:color w:val="000000"/>
          <w:kern w:val="0"/>
          <w:sz w:val="22"/>
          <w:szCs w:val="22"/>
          <w:lang w:val="en-US" w:eastAsia="zh-CN" w:bidi="ar"/>
        </w:rPr>
        <w:t>, 5th edition, Prentice Hall.</w:t>
      </w:r>
    </w:p>
    <w:p>
      <w:pPr>
        <w:keepNext w:val="0"/>
        <w:keepLines w:val="0"/>
        <w:widowControl/>
        <w:suppressLineNumbers w:val="0"/>
        <w:jc w:val="left"/>
        <w:rPr>
          <w:rFonts w:hint="default" w:ascii="Times New Roman" w:hAnsi="Times New Roman" w:eastAsia="SimSun" w:cs="Times New Roman"/>
          <w:i w:val="0"/>
          <w:iCs w:val="0"/>
          <w:caps w:val="0"/>
          <w:color w:val="222222"/>
          <w:spacing w:val="0"/>
          <w:sz w:val="22"/>
          <w:szCs w:val="22"/>
          <w:u w:val="none"/>
          <w:shd w:val="clear" w:fill="FFFFFF"/>
        </w:rPr>
      </w:pPr>
      <w:r>
        <w:rPr>
          <w:rFonts w:hint="default" w:ascii="Times New Roman" w:hAnsi="Times New Roman" w:eastAsia="SimSun" w:cs="Times New Roman"/>
          <w:i w:val="0"/>
          <w:iCs w:val="0"/>
          <w:caps w:val="0"/>
          <w:color w:val="222222"/>
          <w:spacing w:val="0"/>
          <w:sz w:val="22"/>
          <w:szCs w:val="22"/>
          <w:u w:val="none"/>
          <w:shd w:val="clear" w:fill="FFFFFF"/>
        </w:rPr>
        <w:t xml:space="preserve">Majedi N, Naeem M,  Anpalagan A (2016). Telecommunication integration in e‐healthcare: technologies, applications and challenges. </w:t>
      </w:r>
      <w:r>
        <w:rPr>
          <w:rFonts w:hint="default" w:ascii="Times New Roman" w:hAnsi="Times New Roman" w:eastAsia="SimSun" w:cs="Times New Roman"/>
          <w:i w:val="0"/>
          <w:iCs w:val="0"/>
          <w:caps w:val="0"/>
          <w:color w:val="222222"/>
          <w:spacing w:val="0"/>
          <w:sz w:val="22"/>
          <w:szCs w:val="22"/>
          <w:u w:val="none"/>
        </w:rPr>
        <w:t>Transactions on Emerging Telecommunications Technologies</w:t>
      </w:r>
      <w:r>
        <w:rPr>
          <w:rFonts w:hint="default" w:ascii="Times New Roman" w:hAnsi="Times New Roman" w:eastAsia="SimSun" w:cs="Times New Roman"/>
          <w:i w:val="0"/>
          <w:iCs w:val="0"/>
          <w:caps w:val="0"/>
          <w:color w:val="222222"/>
          <w:spacing w:val="0"/>
          <w:sz w:val="22"/>
          <w:szCs w:val="22"/>
          <w:u w:val="none"/>
          <w:shd w:val="clear" w:fill="FFFFFF"/>
        </w:rPr>
        <w:t xml:space="preserve">, </w:t>
      </w:r>
      <w:r>
        <w:rPr>
          <w:rFonts w:hint="default" w:ascii="Times New Roman" w:hAnsi="Times New Roman" w:eastAsia="SimSun" w:cs="Times New Roman"/>
          <w:i w:val="0"/>
          <w:iCs w:val="0"/>
          <w:caps w:val="0"/>
          <w:color w:val="222222"/>
          <w:spacing w:val="0"/>
          <w:sz w:val="22"/>
          <w:szCs w:val="22"/>
          <w:u w:val="none"/>
        </w:rPr>
        <w:t>27</w:t>
      </w:r>
      <w:r>
        <w:rPr>
          <w:rFonts w:hint="default" w:ascii="Times New Roman" w:hAnsi="Times New Roman" w:eastAsia="SimSun" w:cs="Times New Roman"/>
          <w:i w:val="0"/>
          <w:iCs w:val="0"/>
          <w:caps w:val="0"/>
          <w:color w:val="222222"/>
          <w:spacing w:val="0"/>
          <w:sz w:val="22"/>
          <w:szCs w:val="22"/>
          <w:u w:val="none"/>
          <w:shd w:val="clear" w:fill="FFFFFF"/>
        </w:rPr>
        <w:t>(6), 775-789.</w:t>
      </w:r>
    </w:p>
    <w:p>
      <w:pPr>
        <w:keepNext w:val="0"/>
        <w:keepLines w:val="0"/>
        <w:widowControl/>
        <w:suppressLineNumbers w:val="0"/>
        <w:jc w:val="left"/>
        <w:rPr>
          <w:rFonts w:hint="default" w:ascii="Times New Roman" w:hAnsi="Times New Roman" w:eastAsia="SimSun" w:cs="Times New Roman"/>
          <w:i w:val="0"/>
          <w:iCs w:val="0"/>
          <w:caps w:val="0"/>
          <w:color w:val="222222"/>
          <w:spacing w:val="0"/>
          <w:sz w:val="22"/>
          <w:szCs w:val="22"/>
          <w:u w:val="none"/>
          <w:shd w:val="clear" w:fill="FFFFFF"/>
          <w:lang w:val="en-US" w:eastAsia="zh-CN"/>
        </w:rPr>
      </w:pPr>
      <w:r>
        <w:rPr>
          <w:rFonts w:hint="default" w:ascii="Times New Roman" w:hAnsi="Times New Roman" w:eastAsia="SimSun" w:cs="Times New Roman"/>
          <w:i w:val="0"/>
          <w:iCs w:val="0"/>
          <w:caps w:val="0"/>
          <w:color w:val="222222"/>
          <w:spacing w:val="0"/>
          <w:sz w:val="22"/>
          <w:szCs w:val="22"/>
          <w:u w:val="none"/>
          <w:shd w:val="clear" w:fill="FFFFFF"/>
        </w:rPr>
        <w:t xml:space="preserve">Mishra S, Nayak C G, Shet K C,  George V I (2011). Telecommunication technology used in home healthcare. </w:t>
      </w:r>
      <w:r>
        <w:rPr>
          <w:rFonts w:hint="default" w:ascii="Times New Roman" w:hAnsi="Times New Roman" w:eastAsia="SimSun" w:cs="Times New Roman"/>
          <w:i w:val="0"/>
          <w:iCs w:val="0"/>
          <w:caps w:val="0"/>
          <w:color w:val="222222"/>
          <w:spacing w:val="0"/>
          <w:sz w:val="22"/>
          <w:szCs w:val="22"/>
          <w:u w:val="none"/>
        </w:rPr>
        <w:t>Journal of the Indian Medical Association</w:t>
      </w:r>
      <w:r>
        <w:rPr>
          <w:rFonts w:hint="default" w:ascii="Times New Roman" w:hAnsi="Times New Roman" w:eastAsia="SimSun" w:cs="Times New Roman"/>
          <w:i w:val="0"/>
          <w:iCs w:val="0"/>
          <w:caps w:val="0"/>
          <w:color w:val="222222"/>
          <w:spacing w:val="0"/>
          <w:sz w:val="22"/>
          <w:szCs w:val="22"/>
          <w:u w:val="none"/>
          <w:shd w:val="clear" w:fill="FFFFFF"/>
        </w:rPr>
        <w:t xml:space="preserve">, </w:t>
      </w:r>
      <w:r>
        <w:rPr>
          <w:rFonts w:hint="default" w:ascii="Times New Roman" w:hAnsi="Times New Roman" w:eastAsia="SimSun" w:cs="Times New Roman"/>
          <w:i w:val="0"/>
          <w:iCs w:val="0"/>
          <w:caps w:val="0"/>
          <w:color w:val="222222"/>
          <w:spacing w:val="0"/>
          <w:sz w:val="22"/>
          <w:szCs w:val="22"/>
          <w:u w:val="none"/>
        </w:rPr>
        <w:t>109</w:t>
      </w:r>
      <w:r>
        <w:rPr>
          <w:rFonts w:hint="default" w:ascii="Times New Roman" w:hAnsi="Times New Roman" w:eastAsia="SimSun" w:cs="Times New Roman"/>
          <w:i w:val="0"/>
          <w:iCs w:val="0"/>
          <w:caps w:val="0"/>
          <w:color w:val="222222"/>
          <w:spacing w:val="0"/>
          <w:sz w:val="22"/>
          <w:szCs w:val="22"/>
          <w:u w:val="none"/>
          <w:shd w:val="clear" w:fill="FFFFFF"/>
        </w:rPr>
        <w:t>(1), 38-39.</w:t>
      </w:r>
      <w:bookmarkStart w:id="0" w:name="_GoBack"/>
      <w:bookmarkEnd w:id="0"/>
    </w:p>
    <w:sectPr>
      <w:foot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PMingLiU">
    <w:panose1 w:val="02020500000000000000"/>
    <w:charset w:val="88"/>
    <w:family w:val="auto"/>
    <w:pitch w:val="default"/>
    <w:sig w:usb0="A00002FF" w:usb1="28CFFCFA" w:usb2="00000016" w:usb3="00000000" w:csb0="00100001" w:csb1="00000000"/>
  </w:font>
  <w:font w:name="Tahoma">
    <w:panose1 w:val="020B0604030504040204"/>
    <w:charset w:val="00"/>
    <w:family w:val="swiss"/>
    <w:pitch w:val="default"/>
    <w:sig w:usb0="E1002EFF" w:usb1="C000605B" w:usb2="00000029" w:usb3="00000000" w:csb0="200101FF" w:csb1="20280000"/>
  </w:font>
  <w:font w:name="Arial-BoldMT">
    <w:altName w:val="Segoe Print"/>
    <w:panose1 w:val="00000000000000000000"/>
    <w:charset w:val="00"/>
    <w:family w:val="auto"/>
    <w:pitch w:val="default"/>
    <w:sig w:usb0="00000000" w:usb1="00000000" w:usb2="00000000" w:usb3="00000000" w:csb0="00000000" w:csb1="00000000"/>
  </w:font>
  <w:font w:name="ArialMT">
    <w:altName w:val="Segoe Print"/>
    <w:panose1 w:val="00000000000000000000"/>
    <w:charset w:val="00"/>
    <w:family w:val="auto"/>
    <w:pitch w:val="default"/>
    <w:sig w:usb0="00000000" w:usb1="00000000" w:usb2="00000000" w:usb3="00000000" w:csb0="00000000" w:csb1="00000000"/>
  </w:font>
  <w:font w:name="Arial-Italic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center"/>
    </w:pPr>
    <w:r>
      <w:fldChar w:fldCharType="begin"/>
    </w:r>
    <w:r>
      <w:instrText xml:space="preserve"> PAGE   \* MERGEFORMAT </w:instrText>
    </w:r>
    <w:r>
      <w:fldChar w:fldCharType="separate"/>
    </w:r>
    <w:r>
      <w:t>3</w:t>
    </w:r>
    <w:r>
      <w:fldChar w:fldCharType="end"/>
    </w:r>
  </w:p>
  <w:p>
    <w:pPr>
      <w:pStyle w:val="5"/>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D13677"/>
    <w:multiLevelType w:val="multilevel"/>
    <w:tmpl w:val="20D13677"/>
    <w:lvl w:ilvl="0" w:tentative="0">
      <w:start w:val="1"/>
      <w:numFmt w:val="decimal"/>
      <w:lvlText w:val="%1."/>
      <w:lvlJc w:val="left"/>
      <w:pPr>
        <w:ind w:left="786" w:hanging="360"/>
      </w:pPr>
      <w:rPr>
        <w:rFonts w:hint="default"/>
      </w:rPr>
    </w:lvl>
    <w:lvl w:ilvl="1" w:tentative="0">
      <w:start w:val="1"/>
      <w:numFmt w:val="lowerLetter"/>
      <w:lvlText w:val="%2."/>
      <w:lvlJc w:val="left"/>
      <w:pPr>
        <w:ind w:left="1506" w:hanging="360"/>
      </w:pPr>
    </w:lvl>
    <w:lvl w:ilvl="2" w:tentative="0">
      <w:start w:val="1"/>
      <w:numFmt w:val="lowerRoman"/>
      <w:lvlText w:val="%3."/>
      <w:lvlJc w:val="right"/>
      <w:pPr>
        <w:ind w:left="2226" w:hanging="180"/>
      </w:pPr>
    </w:lvl>
    <w:lvl w:ilvl="3" w:tentative="0">
      <w:start w:val="1"/>
      <w:numFmt w:val="decimal"/>
      <w:lvlText w:val="%4."/>
      <w:lvlJc w:val="left"/>
      <w:pPr>
        <w:ind w:left="2946" w:hanging="360"/>
      </w:pPr>
    </w:lvl>
    <w:lvl w:ilvl="4" w:tentative="0">
      <w:start w:val="1"/>
      <w:numFmt w:val="lowerLetter"/>
      <w:lvlText w:val="%5."/>
      <w:lvlJc w:val="left"/>
      <w:pPr>
        <w:ind w:left="3666" w:hanging="360"/>
      </w:pPr>
    </w:lvl>
    <w:lvl w:ilvl="5" w:tentative="0">
      <w:start w:val="1"/>
      <w:numFmt w:val="lowerRoman"/>
      <w:lvlText w:val="%6."/>
      <w:lvlJc w:val="right"/>
      <w:pPr>
        <w:ind w:left="4386" w:hanging="180"/>
      </w:pPr>
    </w:lvl>
    <w:lvl w:ilvl="6" w:tentative="0">
      <w:start w:val="1"/>
      <w:numFmt w:val="decimal"/>
      <w:lvlText w:val="%7."/>
      <w:lvlJc w:val="left"/>
      <w:pPr>
        <w:ind w:left="5106" w:hanging="360"/>
      </w:pPr>
    </w:lvl>
    <w:lvl w:ilvl="7" w:tentative="0">
      <w:start w:val="1"/>
      <w:numFmt w:val="lowerLetter"/>
      <w:lvlText w:val="%8."/>
      <w:lvlJc w:val="left"/>
      <w:pPr>
        <w:ind w:left="5826" w:hanging="360"/>
      </w:pPr>
    </w:lvl>
    <w:lvl w:ilvl="8" w:tentative="0">
      <w:start w:val="1"/>
      <w:numFmt w:val="lowerRoman"/>
      <w:lvlText w:val="%9."/>
      <w:lvlJc w:val="right"/>
      <w:pPr>
        <w:ind w:left="6546" w:hanging="180"/>
      </w:pPr>
    </w:lvl>
  </w:abstractNum>
  <w:abstractNum w:abstractNumId="1">
    <w:nsid w:val="3CC20C76"/>
    <w:multiLevelType w:val="multilevel"/>
    <w:tmpl w:val="3CC20C76"/>
    <w:lvl w:ilvl="0" w:tentative="0">
      <w:start w:val="1"/>
      <w:numFmt w:val="bullet"/>
      <w:lvlText w:val=""/>
      <w:lvlJc w:val="left"/>
      <w:pPr>
        <w:ind w:left="480" w:hanging="480"/>
      </w:pPr>
      <w:rPr>
        <w:rFonts w:hint="default" w:ascii="Wingdings" w:hAnsi="Wingdings"/>
      </w:rPr>
    </w:lvl>
    <w:lvl w:ilvl="1" w:tentative="0">
      <w:start w:val="1"/>
      <w:numFmt w:val="bullet"/>
      <w:lvlText w:val=""/>
      <w:lvlJc w:val="left"/>
      <w:pPr>
        <w:ind w:left="960" w:hanging="480"/>
      </w:pPr>
      <w:rPr>
        <w:rFonts w:hint="default" w:ascii="Wingdings" w:hAnsi="Wingdings"/>
      </w:rPr>
    </w:lvl>
    <w:lvl w:ilvl="2" w:tentative="0">
      <w:start w:val="1"/>
      <w:numFmt w:val="bullet"/>
      <w:lvlText w:val=""/>
      <w:lvlJc w:val="left"/>
      <w:pPr>
        <w:ind w:left="1440" w:hanging="480"/>
      </w:pPr>
      <w:rPr>
        <w:rFonts w:hint="default" w:ascii="Wingdings" w:hAnsi="Wingdings"/>
      </w:rPr>
    </w:lvl>
    <w:lvl w:ilvl="3" w:tentative="0">
      <w:start w:val="1"/>
      <w:numFmt w:val="bullet"/>
      <w:lvlText w:val=""/>
      <w:lvlJc w:val="left"/>
      <w:pPr>
        <w:ind w:left="1920" w:hanging="480"/>
      </w:pPr>
      <w:rPr>
        <w:rFonts w:hint="default" w:ascii="Wingdings" w:hAnsi="Wingdings"/>
      </w:rPr>
    </w:lvl>
    <w:lvl w:ilvl="4" w:tentative="0">
      <w:start w:val="1"/>
      <w:numFmt w:val="bullet"/>
      <w:lvlText w:val=""/>
      <w:lvlJc w:val="left"/>
      <w:pPr>
        <w:ind w:left="2400" w:hanging="480"/>
      </w:pPr>
      <w:rPr>
        <w:rFonts w:hint="default" w:ascii="Wingdings" w:hAnsi="Wingdings"/>
      </w:rPr>
    </w:lvl>
    <w:lvl w:ilvl="5" w:tentative="0">
      <w:start w:val="1"/>
      <w:numFmt w:val="bullet"/>
      <w:lvlText w:val=""/>
      <w:lvlJc w:val="left"/>
      <w:pPr>
        <w:ind w:left="2880" w:hanging="480"/>
      </w:pPr>
      <w:rPr>
        <w:rFonts w:hint="default" w:ascii="Wingdings" w:hAnsi="Wingdings"/>
      </w:rPr>
    </w:lvl>
    <w:lvl w:ilvl="6" w:tentative="0">
      <w:start w:val="1"/>
      <w:numFmt w:val="bullet"/>
      <w:lvlText w:val=""/>
      <w:lvlJc w:val="left"/>
      <w:pPr>
        <w:ind w:left="3360" w:hanging="480"/>
      </w:pPr>
      <w:rPr>
        <w:rFonts w:hint="default" w:ascii="Wingdings" w:hAnsi="Wingdings"/>
      </w:rPr>
    </w:lvl>
    <w:lvl w:ilvl="7" w:tentative="0">
      <w:start w:val="1"/>
      <w:numFmt w:val="bullet"/>
      <w:lvlText w:val=""/>
      <w:lvlJc w:val="left"/>
      <w:pPr>
        <w:ind w:left="3840" w:hanging="480"/>
      </w:pPr>
      <w:rPr>
        <w:rFonts w:hint="default" w:ascii="Wingdings" w:hAnsi="Wingdings"/>
      </w:rPr>
    </w:lvl>
    <w:lvl w:ilvl="8" w:tentative="0">
      <w:start w:val="1"/>
      <w:numFmt w:val="bullet"/>
      <w:lvlText w:val=""/>
      <w:lvlJc w:val="left"/>
      <w:pPr>
        <w:ind w:left="4320" w:hanging="480"/>
      </w:pPr>
      <w:rPr>
        <w:rFonts w:hint="default" w:ascii="Wingdings" w:hAnsi="Wingdings"/>
      </w:rPr>
    </w:lvl>
  </w:abstractNum>
  <w:abstractNum w:abstractNumId="2">
    <w:nsid w:val="46445033"/>
    <w:multiLevelType w:val="multilevel"/>
    <w:tmpl w:val="46445033"/>
    <w:lvl w:ilvl="0" w:tentative="0">
      <w:start w:val="1"/>
      <w:numFmt w:val="bullet"/>
      <w:lvlText w:val=""/>
      <w:lvlJc w:val="left"/>
      <w:pPr>
        <w:ind w:left="480" w:hanging="480"/>
      </w:pPr>
      <w:rPr>
        <w:rFonts w:hint="default" w:ascii="Wingdings" w:hAnsi="Wingdings"/>
      </w:rPr>
    </w:lvl>
    <w:lvl w:ilvl="1" w:tentative="0">
      <w:start w:val="1"/>
      <w:numFmt w:val="bullet"/>
      <w:lvlText w:val=""/>
      <w:lvlJc w:val="left"/>
      <w:pPr>
        <w:ind w:left="960" w:hanging="480"/>
      </w:pPr>
      <w:rPr>
        <w:rFonts w:hint="default" w:ascii="Wingdings" w:hAnsi="Wingdings"/>
      </w:rPr>
    </w:lvl>
    <w:lvl w:ilvl="2" w:tentative="0">
      <w:start w:val="1"/>
      <w:numFmt w:val="bullet"/>
      <w:lvlText w:val=""/>
      <w:lvlJc w:val="left"/>
      <w:pPr>
        <w:ind w:left="1440" w:hanging="480"/>
      </w:pPr>
      <w:rPr>
        <w:rFonts w:hint="default" w:ascii="Wingdings" w:hAnsi="Wingdings"/>
      </w:rPr>
    </w:lvl>
    <w:lvl w:ilvl="3" w:tentative="0">
      <w:start w:val="1"/>
      <w:numFmt w:val="bullet"/>
      <w:lvlText w:val=""/>
      <w:lvlJc w:val="left"/>
      <w:pPr>
        <w:ind w:left="1920" w:hanging="480"/>
      </w:pPr>
      <w:rPr>
        <w:rFonts w:hint="default" w:ascii="Wingdings" w:hAnsi="Wingdings"/>
      </w:rPr>
    </w:lvl>
    <w:lvl w:ilvl="4" w:tentative="0">
      <w:start w:val="1"/>
      <w:numFmt w:val="bullet"/>
      <w:lvlText w:val=""/>
      <w:lvlJc w:val="left"/>
      <w:pPr>
        <w:ind w:left="2400" w:hanging="480"/>
      </w:pPr>
      <w:rPr>
        <w:rFonts w:hint="default" w:ascii="Wingdings" w:hAnsi="Wingdings"/>
      </w:rPr>
    </w:lvl>
    <w:lvl w:ilvl="5" w:tentative="0">
      <w:start w:val="1"/>
      <w:numFmt w:val="bullet"/>
      <w:lvlText w:val=""/>
      <w:lvlJc w:val="left"/>
      <w:pPr>
        <w:ind w:left="2880" w:hanging="480"/>
      </w:pPr>
      <w:rPr>
        <w:rFonts w:hint="default" w:ascii="Wingdings" w:hAnsi="Wingdings"/>
      </w:rPr>
    </w:lvl>
    <w:lvl w:ilvl="6" w:tentative="0">
      <w:start w:val="1"/>
      <w:numFmt w:val="bullet"/>
      <w:lvlText w:val=""/>
      <w:lvlJc w:val="left"/>
      <w:pPr>
        <w:ind w:left="3360" w:hanging="480"/>
      </w:pPr>
      <w:rPr>
        <w:rFonts w:hint="default" w:ascii="Wingdings" w:hAnsi="Wingdings"/>
      </w:rPr>
    </w:lvl>
    <w:lvl w:ilvl="7" w:tentative="0">
      <w:start w:val="1"/>
      <w:numFmt w:val="bullet"/>
      <w:lvlText w:val=""/>
      <w:lvlJc w:val="left"/>
      <w:pPr>
        <w:ind w:left="3840" w:hanging="480"/>
      </w:pPr>
      <w:rPr>
        <w:rFonts w:hint="default" w:ascii="Wingdings" w:hAnsi="Wingdings"/>
      </w:rPr>
    </w:lvl>
    <w:lvl w:ilvl="8" w:tentative="0">
      <w:start w:val="1"/>
      <w:numFmt w:val="bullet"/>
      <w:lvlText w:val=""/>
      <w:lvlJc w:val="left"/>
      <w:pPr>
        <w:ind w:left="4320" w:hanging="480"/>
      </w:pPr>
      <w:rPr>
        <w:rFonts w:hint="default" w:ascii="Wingdings" w:hAnsi="Wingdings"/>
      </w:rPr>
    </w:lvl>
  </w:abstractNum>
  <w:abstractNum w:abstractNumId="3">
    <w:nsid w:val="464C0D10"/>
    <w:multiLevelType w:val="multilevel"/>
    <w:tmpl w:val="464C0D10"/>
    <w:lvl w:ilvl="0" w:tentative="0">
      <w:start w:val="1"/>
      <w:numFmt w:val="decimal"/>
      <w:lvlText w:val="%1."/>
      <w:lvlJc w:val="left"/>
      <w:pPr>
        <w:ind w:left="720" w:hanging="360"/>
      </w:pPr>
      <w:rPr>
        <w:rFonts w:cs="Times New Roman"/>
      </w:rPr>
    </w:lvl>
    <w:lvl w:ilvl="1" w:tentative="0">
      <w:start w:val="1"/>
      <w:numFmt w:val="lowerLetter"/>
      <w:lvlText w:val="%2."/>
      <w:lvlJc w:val="left"/>
      <w:pPr>
        <w:ind w:left="1440" w:hanging="360"/>
      </w:pPr>
      <w:rPr>
        <w:rFonts w:cs="Times New Roman"/>
      </w:rPr>
    </w:lvl>
    <w:lvl w:ilvl="2" w:tentative="0">
      <w:start w:val="1"/>
      <w:numFmt w:val="lowerRoman"/>
      <w:lvlText w:val="%3."/>
      <w:lvlJc w:val="right"/>
      <w:pPr>
        <w:ind w:left="2160" w:hanging="180"/>
      </w:pPr>
      <w:rPr>
        <w:rFonts w:cs="Times New Roman"/>
      </w:rPr>
    </w:lvl>
    <w:lvl w:ilvl="3" w:tentative="0">
      <w:start w:val="1"/>
      <w:numFmt w:val="decimal"/>
      <w:lvlText w:val="%4."/>
      <w:lvlJc w:val="left"/>
      <w:pPr>
        <w:ind w:left="2880" w:hanging="360"/>
      </w:pPr>
      <w:rPr>
        <w:rFonts w:cs="Times New Roman"/>
      </w:rPr>
    </w:lvl>
    <w:lvl w:ilvl="4" w:tentative="0">
      <w:start w:val="1"/>
      <w:numFmt w:val="lowerLetter"/>
      <w:lvlText w:val="%5."/>
      <w:lvlJc w:val="left"/>
      <w:pPr>
        <w:ind w:left="3600" w:hanging="360"/>
      </w:pPr>
      <w:rPr>
        <w:rFonts w:cs="Times New Roman"/>
      </w:rPr>
    </w:lvl>
    <w:lvl w:ilvl="5" w:tentative="0">
      <w:start w:val="1"/>
      <w:numFmt w:val="lowerRoman"/>
      <w:lvlText w:val="%6."/>
      <w:lvlJc w:val="right"/>
      <w:pPr>
        <w:ind w:left="4320" w:hanging="180"/>
      </w:pPr>
      <w:rPr>
        <w:rFonts w:cs="Times New Roman"/>
      </w:rPr>
    </w:lvl>
    <w:lvl w:ilvl="6" w:tentative="0">
      <w:start w:val="1"/>
      <w:numFmt w:val="decimal"/>
      <w:lvlText w:val="%7."/>
      <w:lvlJc w:val="left"/>
      <w:pPr>
        <w:ind w:left="5040" w:hanging="360"/>
      </w:pPr>
      <w:rPr>
        <w:rFonts w:cs="Times New Roman"/>
      </w:rPr>
    </w:lvl>
    <w:lvl w:ilvl="7" w:tentative="0">
      <w:start w:val="1"/>
      <w:numFmt w:val="lowerLetter"/>
      <w:lvlText w:val="%8."/>
      <w:lvlJc w:val="left"/>
      <w:pPr>
        <w:ind w:left="5760" w:hanging="360"/>
      </w:pPr>
      <w:rPr>
        <w:rFonts w:cs="Times New Roman"/>
      </w:rPr>
    </w:lvl>
    <w:lvl w:ilvl="8" w:tentative="0">
      <w:start w:val="1"/>
      <w:numFmt w:val="lowerRoman"/>
      <w:lvlText w:val="%9."/>
      <w:lvlJc w:val="right"/>
      <w:pPr>
        <w:ind w:left="6480" w:hanging="180"/>
      </w:pPr>
      <w:rPr>
        <w:rFonts w:cs="Times New Roman"/>
      </w:rPr>
    </w:lvl>
  </w:abstractNum>
  <w:abstractNum w:abstractNumId="4">
    <w:nsid w:val="52D03355"/>
    <w:multiLevelType w:val="multilevel"/>
    <w:tmpl w:val="52D03355"/>
    <w:lvl w:ilvl="0" w:tentative="0">
      <w:start w:val="1"/>
      <w:numFmt w:val="decimal"/>
      <w:lvlText w:val="%1."/>
      <w:lvlJc w:val="left"/>
      <w:pPr>
        <w:ind w:left="831" w:hanging="360"/>
      </w:pPr>
      <w:rPr>
        <w:rFonts w:hint="default"/>
      </w:rPr>
    </w:lvl>
    <w:lvl w:ilvl="1" w:tentative="0">
      <w:start w:val="1"/>
      <w:numFmt w:val="lowerLetter"/>
      <w:lvlText w:val="%2."/>
      <w:lvlJc w:val="left"/>
      <w:pPr>
        <w:ind w:left="1551" w:hanging="360"/>
      </w:pPr>
    </w:lvl>
    <w:lvl w:ilvl="2" w:tentative="0">
      <w:start w:val="1"/>
      <w:numFmt w:val="lowerRoman"/>
      <w:lvlText w:val="%3."/>
      <w:lvlJc w:val="right"/>
      <w:pPr>
        <w:ind w:left="2271" w:hanging="180"/>
      </w:pPr>
    </w:lvl>
    <w:lvl w:ilvl="3" w:tentative="0">
      <w:start w:val="1"/>
      <w:numFmt w:val="decimal"/>
      <w:lvlText w:val="%4."/>
      <w:lvlJc w:val="left"/>
      <w:pPr>
        <w:ind w:left="2991" w:hanging="360"/>
      </w:pPr>
    </w:lvl>
    <w:lvl w:ilvl="4" w:tentative="0">
      <w:start w:val="1"/>
      <w:numFmt w:val="lowerLetter"/>
      <w:lvlText w:val="%5."/>
      <w:lvlJc w:val="left"/>
      <w:pPr>
        <w:ind w:left="3711" w:hanging="360"/>
      </w:pPr>
    </w:lvl>
    <w:lvl w:ilvl="5" w:tentative="0">
      <w:start w:val="1"/>
      <w:numFmt w:val="lowerRoman"/>
      <w:lvlText w:val="%6."/>
      <w:lvlJc w:val="right"/>
      <w:pPr>
        <w:ind w:left="4431" w:hanging="180"/>
      </w:pPr>
    </w:lvl>
    <w:lvl w:ilvl="6" w:tentative="0">
      <w:start w:val="1"/>
      <w:numFmt w:val="decimal"/>
      <w:lvlText w:val="%7."/>
      <w:lvlJc w:val="left"/>
      <w:pPr>
        <w:ind w:left="5151" w:hanging="360"/>
      </w:pPr>
    </w:lvl>
    <w:lvl w:ilvl="7" w:tentative="0">
      <w:start w:val="1"/>
      <w:numFmt w:val="lowerLetter"/>
      <w:lvlText w:val="%8."/>
      <w:lvlJc w:val="left"/>
      <w:pPr>
        <w:ind w:left="5871" w:hanging="360"/>
      </w:pPr>
    </w:lvl>
    <w:lvl w:ilvl="8" w:tentative="0">
      <w:start w:val="1"/>
      <w:numFmt w:val="lowerRoman"/>
      <w:lvlText w:val="%9."/>
      <w:lvlJc w:val="right"/>
      <w:pPr>
        <w:ind w:left="6591" w:hanging="180"/>
      </w:p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5"/>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434E"/>
    <w:rsid w:val="00075F3F"/>
    <w:rsid w:val="00083235"/>
    <w:rsid w:val="000964F8"/>
    <w:rsid w:val="001174BC"/>
    <w:rsid w:val="00150C2C"/>
    <w:rsid w:val="0018081D"/>
    <w:rsid w:val="001C4231"/>
    <w:rsid w:val="00224492"/>
    <w:rsid w:val="0022493F"/>
    <w:rsid w:val="0032486A"/>
    <w:rsid w:val="00325BB9"/>
    <w:rsid w:val="00332E1E"/>
    <w:rsid w:val="00365749"/>
    <w:rsid w:val="003874C9"/>
    <w:rsid w:val="003B3EF9"/>
    <w:rsid w:val="003C6EB6"/>
    <w:rsid w:val="0040108D"/>
    <w:rsid w:val="004648C0"/>
    <w:rsid w:val="004C50EB"/>
    <w:rsid w:val="004D1C57"/>
    <w:rsid w:val="004D299A"/>
    <w:rsid w:val="004D7416"/>
    <w:rsid w:val="00531F3E"/>
    <w:rsid w:val="00561C79"/>
    <w:rsid w:val="00582094"/>
    <w:rsid w:val="005C7329"/>
    <w:rsid w:val="006256BA"/>
    <w:rsid w:val="00736048"/>
    <w:rsid w:val="007B1108"/>
    <w:rsid w:val="0083705F"/>
    <w:rsid w:val="00892DBB"/>
    <w:rsid w:val="008B1BE4"/>
    <w:rsid w:val="008B2FE5"/>
    <w:rsid w:val="008B75F0"/>
    <w:rsid w:val="00905A80"/>
    <w:rsid w:val="00931B70"/>
    <w:rsid w:val="009E5F68"/>
    <w:rsid w:val="00A04578"/>
    <w:rsid w:val="00A270F7"/>
    <w:rsid w:val="00A81723"/>
    <w:rsid w:val="00AD1F6C"/>
    <w:rsid w:val="00B154E9"/>
    <w:rsid w:val="00B241E0"/>
    <w:rsid w:val="00B54209"/>
    <w:rsid w:val="00B72DDC"/>
    <w:rsid w:val="00B86678"/>
    <w:rsid w:val="00BB5129"/>
    <w:rsid w:val="00BD2C3B"/>
    <w:rsid w:val="00BF3EB1"/>
    <w:rsid w:val="00C110D7"/>
    <w:rsid w:val="00C43035"/>
    <w:rsid w:val="00C4434E"/>
    <w:rsid w:val="00C47110"/>
    <w:rsid w:val="00C760B3"/>
    <w:rsid w:val="00D0526A"/>
    <w:rsid w:val="00D57BD6"/>
    <w:rsid w:val="00D6745C"/>
    <w:rsid w:val="00DC2A62"/>
    <w:rsid w:val="00DE7664"/>
    <w:rsid w:val="00DF1581"/>
    <w:rsid w:val="00E366D2"/>
    <w:rsid w:val="00E44163"/>
    <w:rsid w:val="00E50B6B"/>
    <w:rsid w:val="00EE708B"/>
    <w:rsid w:val="00F162E1"/>
    <w:rsid w:val="00F93930"/>
    <w:rsid w:val="116A261B"/>
    <w:rsid w:val="2A896294"/>
    <w:rsid w:val="3198358F"/>
    <w:rsid w:val="47A106BC"/>
    <w:rsid w:val="604D716F"/>
    <w:rsid w:val="6FE65EF9"/>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TW"/>
  <w:clrSchemeMapping w:bg1="light1" w:t1="dark1" w:bg2="light2" w:t2="dark2" w:accent1="accent1" w:accent2="accent2" w:accent3="accent3" w:accent4="accent4" w:accent5="accent5" w:accent6="accent6" w:hyperlink="hyperlink" w:followedHyperlink="followedHyperlink"/>
  <w:doNotIncludeSubdocsInStats/>
  <w14:defaultImageDpi w14:val="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nhideWhenUsed="0" w:uiPriority="99" w:semiHidden="0" w:name="heading 2" w:locked="1"/>
    <w:lsdException w:qFormat="1" w:uiPriority="0" w:name="heading 3" w:locked="1"/>
    <w:lsdException w:qFormat="1" w:unhideWhenUsed="0" w:uiPriority="0" w:semiHidden="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uiPriority="99" w:name="annotation text"/>
    <w:lsdException w:unhideWhenUsed="0" w:uiPriority="99" w:semiHidden="0" w:name="header"/>
    <w:lsdException w:unhideWhenUsed="0" w:uiPriority="99" w:semiHidden="0"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ocked="1"/>
    <w:lsdException w:qFormat="1" w:unhideWhenUsed="0" w:uiPriority="0" w:semiHidden="0" w:name="Emphasis" w:locked="1"/>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cs="Times New Roman" w:eastAsiaTheme="minorEastAsia"/>
      <w:sz w:val="22"/>
      <w:szCs w:val="22"/>
      <w:lang w:val="en-GB" w:eastAsia="en-US" w:bidi="ar-SA"/>
    </w:rPr>
  </w:style>
  <w:style w:type="paragraph" w:styleId="2">
    <w:name w:val="heading 2"/>
    <w:basedOn w:val="1"/>
    <w:next w:val="1"/>
    <w:link w:val="11"/>
    <w:qFormat/>
    <w:locked/>
    <w:uiPriority w:val="99"/>
    <w:pPr>
      <w:keepNext/>
      <w:spacing w:before="240" w:after="60"/>
      <w:outlineLvl w:val="1"/>
    </w:pPr>
    <w:rPr>
      <w:rFonts w:ascii="Arial" w:hAnsi="Arial" w:cs="Arial"/>
      <w:b/>
      <w:bCs/>
      <w:i/>
      <w:iCs/>
      <w:sz w:val="28"/>
      <w:szCs w:val="28"/>
    </w:rPr>
  </w:style>
  <w:style w:type="paragraph" w:styleId="3">
    <w:name w:val="heading 4"/>
    <w:basedOn w:val="1"/>
    <w:next w:val="1"/>
    <w:qFormat/>
    <w:locked/>
    <w:uiPriority w:val="0"/>
    <w:pPr>
      <w:keepNext/>
      <w:spacing w:before="120" w:after="120"/>
      <w:jc w:val="center"/>
      <w:outlineLvl w:val="3"/>
    </w:pPr>
    <w:rPr>
      <w:sz w:val="40"/>
    </w:rPr>
  </w:style>
  <w:style w:type="character" w:default="1" w:styleId="7">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4">
    <w:name w:val="Balloon Text"/>
    <w:basedOn w:val="1"/>
    <w:link w:val="12"/>
    <w:semiHidden/>
    <w:uiPriority w:val="99"/>
    <w:pPr>
      <w:spacing w:after="0" w:line="240" w:lineRule="auto"/>
    </w:pPr>
    <w:rPr>
      <w:rFonts w:ascii="Tahoma" w:hAnsi="Tahoma" w:cs="Tahoma"/>
      <w:sz w:val="16"/>
      <w:szCs w:val="16"/>
    </w:rPr>
  </w:style>
  <w:style w:type="paragraph" w:styleId="5">
    <w:name w:val="footer"/>
    <w:basedOn w:val="1"/>
    <w:link w:val="15"/>
    <w:uiPriority w:val="99"/>
    <w:pPr>
      <w:tabs>
        <w:tab w:val="center" w:pos="4513"/>
        <w:tab w:val="right" w:pos="9026"/>
      </w:tabs>
      <w:spacing w:after="0" w:line="240" w:lineRule="auto"/>
    </w:pPr>
  </w:style>
  <w:style w:type="paragraph" w:styleId="6">
    <w:name w:val="header"/>
    <w:basedOn w:val="1"/>
    <w:link w:val="14"/>
    <w:uiPriority w:val="99"/>
    <w:pPr>
      <w:tabs>
        <w:tab w:val="center" w:pos="4513"/>
        <w:tab w:val="right" w:pos="9026"/>
      </w:tabs>
      <w:spacing w:after="0" w:line="240" w:lineRule="auto"/>
    </w:pPr>
  </w:style>
  <w:style w:type="character" w:styleId="8">
    <w:name w:val="Strong"/>
    <w:basedOn w:val="7"/>
    <w:qFormat/>
    <w:locked/>
    <w:uiPriority w:val="22"/>
    <w:rPr>
      <w:rFonts w:cs="Times New Roman"/>
      <w:b/>
    </w:rPr>
  </w:style>
  <w:style w:type="table" w:styleId="10">
    <w:name w:val="Table Grid"/>
    <w:basedOn w:val="9"/>
    <w:uiPriority w:val="99"/>
    <w:pPr>
      <w:spacing w:after="0" w:line="240" w:lineRule="auto"/>
    </w:pPr>
    <w:rPr>
      <w:rFonts w:cs="Times New Roman"/>
      <w:sz w:val="20"/>
      <w:szCs w:val="20"/>
      <w:lang w:val="en-GB"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customStyle="1" w:styleId="11">
    <w:name w:val="標題 2 字元"/>
    <w:basedOn w:val="7"/>
    <w:link w:val="2"/>
    <w:locked/>
    <w:uiPriority w:val="99"/>
    <w:rPr>
      <w:rFonts w:ascii="Arial" w:hAnsi="Arial" w:cs="Arial"/>
      <w:b/>
      <w:bCs/>
      <w:i/>
      <w:iCs/>
      <w:sz w:val="28"/>
      <w:szCs w:val="28"/>
      <w:lang w:val="zh-CN" w:eastAsia="en-US"/>
    </w:rPr>
  </w:style>
  <w:style w:type="character" w:customStyle="1" w:styleId="12">
    <w:name w:val="註解方塊文字 字元"/>
    <w:basedOn w:val="7"/>
    <w:link w:val="4"/>
    <w:semiHidden/>
    <w:locked/>
    <w:uiPriority w:val="99"/>
    <w:rPr>
      <w:rFonts w:ascii="Tahoma" w:hAnsi="Tahoma" w:cs="Tahoma"/>
      <w:sz w:val="16"/>
      <w:szCs w:val="16"/>
    </w:rPr>
  </w:style>
  <w:style w:type="paragraph" w:styleId="13">
    <w:name w:val="List Paragraph"/>
    <w:basedOn w:val="1"/>
    <w:qFormat/>
    <w:uiPriority w:val="99"/>
    <w:pPr>
      <w:ind w:left="720"/>
      <w:contextualSpacing/>
    </w:pPr>
  </w:style>
  <w:style w:type="character" w:customStyle="1" w:styleId="14">
    <w:name w:val="頁首 字元"/>
    <w:basedOn w:val="7"/>
    <w:link w:val="6"/>
    <w:qFormat/>
    <w:locked/>
    <w:uiPriority w:val="99"/>
    <w:rPr>
      <w:rFonts w:cs="Times New Roman"/>
    </w:rPr>
  </w:style>
  <w:style w:type="character" w:customStyle="1" w:styleId="15">
    <w:name w:val="頁尾 字元"/>
    <w:basedOn w:val="7"/>
    <w:link w:val="5"/>
    <w:locked/>
    <w:uiPriority w:val="99"/>
    <w:rPr>
      <w:rFonts w:cs="Times New Roman"/>
    </w:rPr>
  </w:style>
  <w:style w:type="paragraph" w:customStyle="1" w:styleId="16">
    <w:name w:val="Default"/>
    <w:uiPriority w:val="0"/>
    <w:pPr>
      <w:widowControl w:val="0"/>
      <w:autoSpaceDE w:val="0"/>
      <w:autoSpaceDN w:val="0"/>
      <w:adjustRightInd w:val="0"/>
    </w:pPr>
    <w:rPr>
      <w:rFonts w:ascii="Arial" w:hAnsi="Arial" w:eastAsia="PMingLiU" w:cs="Arial"/>
      <w:color w:val="000000"/>
      <w:sz w:val="24"/>
      <w:szCs w:val="24"/>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7E65957-BCD0-4B7F-B99E-444EDD0DAB93}">
  <ds:schemaRefs/>
</ds:datastoreItem>
</file>

<file path=customXml/itemProps3.xml><?xml version="1.0" encoding="utf-8"?>
<ds:datastoreItem xmlns:ds="http://schemas.openxmlformats.org/officeDocument/2006/customXml" ds:itemID="{463D3D0A-3F94-4711-9655-67BA8CA9A9CC}">
  <ds:schemaRefs/>
</ds:datastoreItem>
</file>

<file path=customXml/itemProps4.xml><?xml version="1.0" encoding="utf-8"?>
<ds:datastoreItem xmlns:ds="http://schemas.openxmlformats.org/officeDocument/2006/customXml" ds:itemID="{9B44C18F-C5BA-4B2E-A018-87B2C7701FEB}">
  <ds:schemaRefs/>
</ds:datastoreItem>
</file>

<file path=docProps/app.xml><?xml version="1.0" encoding="utf-8"?>
<Properties xmlns="http://schemas.openxmlformats.org/officeDocument/2006/extended-properties" xmlns:vt="http://schemas.openxmlformats.org/officeDocument/2006/docPropsVTypes">
  <Template>Normal</Template>
  <Company>Microsoft</Company>
  <Pages>4</Pages>
  <Words>1286</Words>
  <Characters>7334</Characters>
  <Lines>61</Lines>
  <Paragraphs>17</Paragraphs>
  <TotalTime>0</TotalTime>
  <ScaleCrop>false</ScaleCrop>
  <LinksUpToDate>false</LinksUpToDate>
  <CharactersWithSpaces>8603</CharactersWithSpaces>
  <Application>WPS Office_11.2.0.9232_F1E327BC-269C-435d-A152-05C5408002CA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2020-03-09T07:37:00Z</dcterms:created>
  <dc:creator>Ciotek Server</dc:creator>
  <cp:lastModifiedBy>alvin429</cp:lastModifiedBy>
  <dcterms:modified xsi:type="dcterms:W3CDTF">2020-04-01T15:27:49Z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1033-11.2.0.9232</vt:lpwstr>
  </property>
</Properties>
</file>