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C58C6" w:rsidRPr="00FC58C6" w:rsidRDefault="00FC58C6" w:rsidP="00FC58C6">
      <w:pPr>
        <w:jc w:val="center"/>
        <w:rPr>
          <w:rFonts w:ascii="Times" w:eastAsia="Times New Roman" w:hAnsi="Times" w:cs="Times New Roman"/>
          <w:lang w:val="en-GB"/>
        </w:rPr>
      </w:pPr>
      <w:r w:rsidRPr="00FC58C6">
        <w:rPr>
          <w:rFonts w:ascii="Arial" w:eastAsia="Times New Roman" w:hAnsi="Arial" w:cs="Arial"/>
          <w:b/>
          <w:bCs/>
          <w:color w:val="000000"/>
          <w:bdr w:val="none" w:sz="0" w:space="0" w:color="auto" w:frame="1"/>
          <w:lang w:val="en-GB"/>
        </w:rPr>
        <w:t>Critical reflective evaluation</w:t>
      </w:r>
    </w:p>
    <w:p w:rsidR="00AC4218" w:rsidRDefault="00AC4218"/>
    <w:p w:rsidR="00FC58C6" w:rsidRDefault="00FC58C6" w:rsidP="00FC58C6">
      <w:pPr>
        <w:spacing w:line="360" w:lineRule="auto"/>
      </w:pPr>
      <w:r>
        <w:t xml:space="preserve">Upon completion of the PGCE placement within the Art department of Coleg Sir Gar, I aim to reflect upon my time there. Having spent nearly a full academic year within the department full time, I have experienced a range of challenges that have encouraged me to assess and reflect on my actions. In order to gain new perspectives in a working environment, one must reflect critically upon their performance, </w:t>
      </w:r>
      <w:sdt>
        <w:sdtPr>
          <w:id w:val="-1024480730"/>
          <w:citation/>
        </w:sdtPr>
        <w:sdtContent>
          <w:r>
            <w:fldChar w:fldCharType="begin"/>
          </w:r>
          <w:r>
            <w:instrText xml:space="preserve"> CITATION Lun16 \l 2057 </w:instrText>
          </w:r>
          <w:r>
            <w:fldChar w:fldCharType="separate"/>
          </w:r>
          <w:r>
            <w:rPr>
              <w:noProof/>
            </w:rPr>
            <w:t>(Lundgren &amp; Poell, 2016)</w:t>
          </w:r>
          <w:r>
            <w:fldChar w:fldCharType="end"/>
          </w:r>
        </w:sdtContent>
      </w:sdt>
      <w:r>
        <w:t xml:space="preserve">. From teaching, covering lessons, pastoral care, going on trips and taking part in open evenings and interviews, I feel I have experienced all issues that have </w:t>
      </w:r>
      <w:proofErr w:type="spellStart"/>
      <w:r>
        <w:t>arissen</w:t>
      </w:r>
      <w:proofErr w:type="spellEnd"/>
      <w:r>
        <w:t xml:space="preserve"> within the department. In order to reflect effectively, I have split the evaluation up into sections in order to fully reflect on the overall experience. </w:t>
      </w:r>
    </w:p>
    <w:p w:rsidR="00FC58C6" w:rsidRDefault="00FC58C6" w:rsidP="00FC58C6">
      <w:pPr>
        <w:spacing w:line="360" w:lineRule="auto"/>
      </w:pPr>
    </w:p>
    <w:p w:rsidR="00FC58C6" w:rsidRDefault="00FC58C6" w:rsidP="00FC58C6">
      <w:pPr>
        <w:spacing w:line="360" w:lineRule="auto"/>
        <w:rPr>
          <w:b/>
        </w:rPr>
      </w:pPr>
      <w:r>
        <w:rPr>
          <w:b/>
        </w:rPr>
        <w:t xml:space="preserve">Teaching Fashion </w:t>
      </w:r>
    </w:p>
    <w:p w:rsidR="00FC58C6" w:rsidRDefault="00FC58C6" w:rsidP="00FC58C6">
      <w:pPr>
        <w:spacing w:line="360" w:lineRule="auto"/>
        <w:rPr>
          <w:b/>
        </w:rPr>
      </w:pPr>
    </w:p>
    <w:p w:rsidR="00FC58C6" w:rsidRDefault="00FC58C6" w:rsidP="00FC58C6">
      <w:pPr>
        <w:spacing w:line="360" w:lineRule="auto"/>
      </w:pPr>
      <w:r>
        <w:t xml:space="preserve">Two months into my placement, I taught my first session to a small class of level three fashion students. I had sat in on their previous lessons during the unit and felt confident in delivering a session for contextual studies. I had discussed with the lecturer regarding teaching her lessons and stated that I had good knowledge of fashion </w:t>
      </w:r>
      <w:proofErr w:type="gramStart"/>
      <w:r>
        <w:t>history,</w:t>
      </w:r>
      <w:proofErr w:type="gramEnd"/>
      <w:r>
        <w:t xml:space="preserve"> therefore we had decided that I would commence teaching her sessions after the October half term starting with the 1960’s decade. </w:t>
      </w:r>
    </w:p>
    <w:p w:rsidR="00FC58C6" w:rsidRDefault="00FC58C6" w:rsidP="00FC58C6">
      <w:pPr>
        <w:spacing w:line="360" w:lineRule="auto"/>
      </w:pPr>
      <w:r>
        <w:t xml:space="preserve">Upon initial completion of the session I was satisfied with how the lesson went as I felt I was giving the learners lots of new knowledge, I was very enthusiastic regarding the subject which lead to the learners asking questions as they were interested in knowing more. Looking back on the lesson a few weeks later, the lesson overall seemed very basic. The PowerPoint used only had images on it, resulting in learners relying on me telling them facts rather than reading off the board for themselves. The reason there was only pictures used in the PowerPoint was during my research for my first essay regarding emergent technologies, Jarvis </w:t>
      </w:r>
      <w:sdt>
        <w:sdtPr>
          <w:id w:val="-1126309197"/>
          <w:citation/>
        </w:sdtPr>
        <w:sdtContent>
          <w:r>
            <w:fldChar w:fldCharType="begin"/>
          </w:r>
          <w:r>
            <w:instrText xml:space="preserve"> CITATION Mat15 \l 2057 </w:instrText>
          </w:r>
          <w:r>
            <w:fldChar w:fldCharType="separate"/>
          </w:r>
          <w:r>
            <w:rPr>
              <w:noProof/>
            </w:rPr>
            <w:t>(Jarvis, 2015)</w:t>
          </w:r>
          <w:r>
            <w:fldChar w:fldCharType="end"/>
          </w:r>
        </w:sdtContent>
      </w:sdt>
      <w:r>
        <w:t xml:space="preserve">, stated that a common mistake made among teachers when using PowerPoint is to include too much text and information on each slide. Therefore I wanted to keep my presentations very minimal and create them to have more </w:t>
      </w:r>
      <w:proofErr w:type="gramStart"/>
      <w:r>
        <w:t>discussion based</w:t>
      </w:r>
      <w:proofErr w:type="gramEnd"/>
      <w:r>
        <w:t xml:space="preserve"> lessons. </w:t>
      </w:r>
      <w:proofErr w:type="gramStart"/>
      <w:r>
        <w:t>Also during that first session.</w:t>
      </w:r>
      <w:proofErr w:type="gramEnd"/>
      <w:r>
        <w:t xml:space="preserve"> I read all my notes from my notebook, meaning there was not much of a discussion </w:t>
      </w:r>
      <w:r>
        <w:lastRenderedPageBreak/>
        <w:t xml:space="preserve">with the learners. Again that meant they had to rely on what they heard me saying rather than seeing what I was saying or discussing the topic and coming up with the answer themselves. </w:t>
      </w:r>
    </w:p>
    <w:p w:rsidR="00FC58C6" w:rsidRDefault="00FC58C6" w:rsidP="00FC58C6">
      <w:pPr>
        <w:spacing w:line="360" w:lineRule="auto"/>
      </w:pPr>
      <w:r>
        <w:t xml:space="preserve">Once I had started teaching a few more sessions, another lecturer questioned me on my PowerPoint suggesting that I could have a couple of bullet point on each slide and maybe more than one image to make the presentation more enjoyable to look at and give the learners inspiration to create their own work. I agreed with this statement as at the beginning of my teaching, nerves would get in the way and I would often forget key information. This lead </w:t>
      </w:r>
      <w:proofErr w:type="gramStart"/>
      <w:r>
        <w:t>to a very rushed presentations</w:t>
      </w:r>
      <w:proofErr w:type="gramEnd"/>
      <w:r>
        <w:t xml:space="preserve"> leaving learners not confident with what they had to achieve by the end of the lesson. Since adding basic text to my slides, the lessons have resulted in more effective learning and discussions. </w:t>
      </w:r>
    </w:p>
    <w:p w:rsidR="00FC58C6" w:rsidRDefault="00FC58C6" w:rsidP="00FC58C6">
      <w:pPr>
        <w:spacing w:line="360" w:lineRule="auto"/>
      </w:pPr>
      <w:r>
        <w:t xml:space="preserve">My more recent lessons have been a lot more thought out and considered. By taking my time at the start when explaining has resulted in a better pace and clearer instructions. Feedback from my mentor stating that even if I was not using PowerPoint as a presentation tool, I could still relay key information to the class on a basic word document for learners to see. Since then I have started stating my aims and objectives clearly on the board for everyone to see assures all learners are aware of what is happening during the lesson, what will be covered and what will be expected of them by the end of the lesson. This also helps me have a clearer idea of the lesson plan. </w:t>
      </w:r>
    </w:p>
    <w:p w:rsidR="00FC58C6" w:rsidRDefault="00FC58C6" w:rsidP="00FC58C6">
      <w:pPr>
        <w:spacing w:line="360" w:lineRule="auto"/>
      </w:pPr>
    </w:p>
    <w:p w:rsidR="00FC58C6" w:rsidRDefault="00FC58C6" w:rsidP="00FC58C6">
      <w:pPr>
        <w:spacing w:line="360" w:lineRule="auto"/>
        <w:rPr>
          <w:b/>
        </w:rPr>
      </w:pPr>
      <w:r>
        <w:rPr>
          <w:b/>
        </w:rPr>
        <w:t xml:space="preserve">Lesson Observations </w:t>
      </w:r>
    </w:p>
    <w:p w:rsidR="00FC58C6" w:rsidRDefault="00FC58C6" w:rsidP="00FC58C6">
      <w:pPr>
        <w:spacing w:line="360" w:lineRule="auto"/>
        <w:rPr>
          <w:b/>
        </w:rPr>
      </w:pPr>
    </w:p>
    <w:p w:rsidR="00FC58C6" w:rsidRDefault="00FC58C6" w:rsidP="00FC58C6">
      <w:pPr>
        <w:spacing w:line="360" w:lineRule="auto"/>
      </w:pPr>
      <w:r>
        <w:t xml:space="preserve">My first lesson observation was planned for just before Christmas in Term One as I felt I would benefit from some sort of formal feedback regarding my teaching. I initially felt that it went well as I had planned different activities for the learners to complete during the session and they were all responsive, asking questions and enthusiastic. I decided to use </w:t>
      </w:r>
      <w:proofErr w:type="spellStart"/>
      <w:r>
        <w:t>Prezi</w:t>
      </w:r>
      <w:proofErr w:type="spellEnd"/>
      <w:r>
        <w:t xml:space="preserve"> as a more interactive alternative to PowerPoint, however I felt that it did not let my presentation flow in the way I wanted to, it was also difficult to add text to support the images. Due to these issues I have decided not to use </w:t>
      </w:r>
      <w:proofErr w:type="spellStart"/>
      <w:r>
        <w:t>Prezi</w:t>
      </w:r>
      <w:proofErr w:type="spellEnd"/>
      <w:r>
        <w:t xml:space="preserve"> for the learner groups that I teach as it is not beneficial to their learning. </w:t>
      </w:r>
    </w:p>
    <w:p w:rsidR="00FC58C6" w:rsidRDefault="00FC58C6" w:rsidP="00FC58C6">
      <w:pPr>
        <w:spacing w:line="360" w:lineRule="auto"/>
      </w:pPr>
      <w:r>
        <w:t xml:space="preserve">Feedback from my mentor stated that the areas for improvement were to ask more direct questions especially to the quieter students, which I agree </w:t>
      </w:r>
      <w:proofErr w:type="gramStart"/>
      <w:r>
        <w:t>with</w:t>
      </w:r>
      <w:proofErr w:type="gramEnd"/>
      <w:r>
        <w:t xml:space="preserve"> as often I would ask a question then answer it straight away when no one else did. Since then I have learned to pause, allowing students to respond, if they are unsure then to change the way I ask and if learners still are not answering then asking learners direct. </w:t>
      </w:r>
    </w:p>
    <w:p w:rsidR="00FC58C6" w:rsidRDefault="00FC58C6" w:rsidP="00FC58C6">
      <w:pPr>
        <w:spacing w:line="360" w:lineRule="auto"/>
      </w:pPr>
      <w:r>
        <w:t xml:space="preserve">One of the biggest pieces of advice I was given was not to assume that the learners had the same amount of knowledge as me. Looking back this may seem obvious however when I started teaching I was aware of not talking down towards the learners and therefore would skip over topics assuming they already know. I was also mindful of not repeating myself multiple times in order for the learners not to get disinterested. Again, I also did not want them to feel like I was condescending them. However research has shown that long-term memories are a system of neurons that have been reinforced through repetition, </w:t>
      </w:r>
      <w:sdt>
        <w:sdtPr>
          <w:id w:val="638233872"/>
          <w:citation/>
        </w:sdtPr>
        <w:sdtContent>
          <w:r>
            <w:fldChar w:fldCharType="begin"/>
          </w:r>
          <w:r>
            <w:instrText xml:space="preserve"> CITATION Mar18 \l 1033 </w:instrText>
          </w:r>
          <w:r>
            <w:fldChar w:fldCharType="separate"/>
          </w:r>
          <w:r>
            <w:rPr>
              <w:noProof/>
            </w:rPr>
            <w:t>(Sprenger, 2018)</w:t>
          </w:r>
          <w:r>
            <w:fldChar w:fldCharType="end"/>
          </w:r>
        </w:sdtContent>
      </w:sdt>
      <w:r>
        <w:t xml:space="preserve">. Therefor I have made a conscious effort to start lessons with recapping on previous lessons, repeating information and asking various questions in order to assess learning. </w:t>
      </w:r>
    </w:p>
    <w:p w:rsidR="00FC58C6" w:rsidRDefault="00FC58C6" w:rsidP="00FC58C6">
      <w:pPr>
        <w:spacing w:line="360" w:lineRule="auto"/>
      </w:pPr>
      <w:r>
        <w:t xml:space="preserve">It was suggested that I brought up an image on the computer if we started talking about something that was not planned on the presentation. This would enable learners to </w:t>
      </w:r>
      <w:proofErr w:type="spellStart"/>
      <w:r>
        <w:t>visualise</w:t>
      </w:r>
      <w:proofErr w:type="spellEnd"/>
      <w:r>
        <w:t xml:space="preserve"> the reference and understand it better. Research has show that visual aids do not always have a clear teaching duty however are incorporated into the teaching to make the learning materials more enjoyable to look at, fun and interesting, </w:t>
      </w:r>
      <w:sdt>
        <w:sdtPr>
          <w:id w:val="-867915985"/>
          <w:citation/>
        </w:sdtPr>
        <w:sdtContent>
          <w:r>
            <w:fldChar w:fldCharType="begin"/>
          </w:r>
          <w:r>
            <w:instrText xml:space="preserve"> CITATION Ren17 \l 1033 </w:instrText>
          </w:r>
          <w:r>
            <w:fldChar w:fldCharType="separate"/>
          </w:r>
          <w:r>
            <w:rPr>
              <w:noProof/>
            </w:rPr>
            <w:t>(Renkl &amp; Scheiter, 2017)</w:t>
          </w:r>
          <w:r>
            <w:fldChar w:fldCharType="end"/>
          </w:r>
        </w:sdtContent>
      </w:sdt>
      <w:r>
        <w:t xml:space="preserve">. Since that suggestion was made to me, I have included visuals to help explain instructions more clearly with different classes and found it to be highly beneficial. Even something as simple as getting a website up on the screen to show learners has proved valuable. Not only does it help me as a facilitator to explain but also </w:t>
      </w:r>
      <w:proofErr w:type="spellStart"/>
      <w:r>
        <w:t>visualising</w:t>
      </w:r>
      <w:proofErr w:type="spellEnd"/>
      <w:r>
        <w:t xml:space="preserve"> enables the learners to remember better and have a better understanding of the task ahead. </w:t>
      </w:r>
    </w:p>
    <w:p w:rsidR="00FC58C6" w:rsidRDefault="00FC58C6" w:rsidP="00FC58C6">
      <w:pPr>
        <w:spacing w:line="360" w:lineRule="auto"/>
      </w:pPr>
      <w:r>
        <w:t xml:space="preserve">By February when I had my second observation, my feedback was a lot more positive and improved. This was due to me being more prepared as to what to expect, and really taking on board previous comments from my mentor. One of the main increases was my confidence. This I accept as being more comfortable with the learner group, also I was delivering a new unit in which I had written the scheme of work and planned to teach the majority of the lessons. Having more control of the unit increased my confidence greatly as any questions learners had regarding the work they had to submit, enabled me to answer them with ease. </w:t>
      </w:r>
    </w:p>
    <w:p w:rsidR="00FC58C6" w:rsidRDefault="00FC58C6" w:rsidP="00FC58C6">
      <w:pPr>
        <w:spacing w:line="360" w:lineRule="auto"/>
      </w:pPr>
      <w:r>
        <w:t xml:space="preserve">One positive comment was that I used effective questioning. Reflecting on my previous lessons, I was just giving learners information rather than getting them to think for themselves. Therefore in my lessons since then I have asked learners their thoughts and opinions on things before giving them my answer. This enables learners to think for themselves and fully take part in the lesson, as opposed to sitting there and writing notes. </w:t>
      </w:r>
    </w:p>
    <w:p w:rsidR="00FC58C6" w:rsidRDefault="00FC58C6" w:rsidP="00FC58C6">
      <w:pPr>
        <w:spacing w:line="360" w:lineRule="auto"/>
      </w:pPr>
    </w:p>
    <w:p w:rsidR="00FC58C6" w:rsidRDefault="00FC58C6" w:rsidP="00FC58C6">
      <w:pPr>
        <w:spacing w:line="360" w:lineRule="auto"/>
        <w:rPr>
          <w:b/>
        </w:rPr>
      </w:pPr>
      <w:r>
        <w:rPr>
          <w:b/>
        </w:rPr>
        <w:t>Writing Schemes of Work</w:t>
      </w:r>
    </w:p>
    <w:p w:rsidR="00FC58C6" w:rsidRDefault="00FC58C6" w:rsidP="00FC58C6">
      <w:pPr>
        <w:spacing w:line="360" w:lineRule="auto"/>
        <w:rPr>
          <w:b/>
        </w:rPr>
      </w:pPr>
    </w:p>
    <w:p w:rsidR="00FC58C6" w:rsidRDefault="00FC58C6" w:rsidP="00FC58C6">
      <w:pPr>
        <w:spacing w:line="360" w:lineRule="auto"/>
      </w:pPr>
      <w:r>
        <w:t xml:space="preserve">One unit that the Fashion group had to complete was Fashion Promotion. As my confidence had developed and I had experience and industry knowledge regarding the unit, I was satisfied that I would benefit from designing a scheme of work. I spoke to the delivering lecturer and discussed my plans. I was also given a copy of the brief and marking criteria in order to assure I had included all core elements. My previous role in retail helped me greatly in educating the learners about different areas of promotion and marketing. </w:t>
      </w:r>
    </w:p>
    <w:p w:rsidR="00FC58C6" w:rsidRDefault="00FC58C6" w:rsidP="00FC58C6">
      <w:pPr>
        <w:spacing w:line="360" w:lineRule="auto"/>
      </w:pPr>
      <w:r>
        <w:t xml:space="preserve">This enabled me to gain more assurance with my teaching as I felt more in control of what I was delivering and was able to answer learner’s questions with certainty. Due to having time off towards the end of the unit I was unable to witness the learners presentations of their overall projects. This would have allowed me to informally assess the learners, gaining more experience as a lecturer. I would also have been able to give them feedback. </w:t>
      </w:r>
    </w:p>
    <w:p w:rsidR="00FC58C6" w:rsidRDefault="00FC58C6" w:rsidP="00FC58C6">
      <w:pPr>
        <w:spacing w:line="360" w:lineRule="auto"/>
      </w:pPr>
      <w:r>
        <w:t xml:space="preserve">Fashion Promotion is a relatively theory based topic, however I wanted the learners to actually create things in a practical way as well. To incorporate both theory and practical I designed a scheme of work where the first four weeks were focused on learning the different theoretical elements. At the start of each lesson I created a </w:t>
      </w:r>
      <w:proofErr w:type="spellStart"/>
      <w:proofErr w:type="gramStart"/>
      <w:r>
        <w:t>powerpoint</w:t>
      </w:r>
      <w:proofErr w:type="spellEnd"/>
      <w:proofErr w:type="gramEnd"/>
      <w:r>
        <w:t xml:space="preserve"> presentation informing learners of the information that they needed to know but kept the discussion open for learners to share their thoughts and ideas to the group. Reflecting on my previous PowerPoint help me improve greatly within this unit as each slide had the necessary information on it along with an exciting image to keep the learners interested, and their task that they had to complete on the final slide. I had also planned ahead meaning I could get the presentation printed off and hand out to learners at the start of the lesson. This helped learners see the images and text better as they had them in front of them rather than look up at the board. Learners were also able to make notes on the handouts rather than a separate page. This became beneficial as it all linked together and saved them time from writing the whole text from each slide on their notes. It also became useful as they always had a copy of the task that they had to complete. If learners were absent for a lesson I was able to give them the handout and they would have all necessary information on the resource. Over the two week Easter break I encouraged the learners to think about their own promotional campaign. This proved useful as when we returned after Easter learners were able to start work straight on their campaigns. If I had not got them to do work over the Easter holidays we would have struggled for time as it was a short unit that had to be covered in limited time. </w:t>
      </w:r>
    </w:p>
    <w:p w:rsidR="00FC58C6" w:rsidRDefault="00FC58C6" w:rsidP="00FC58C6">
      <w:pPr>
        <w:spacing w:line="360" w:lineRule="auto"/>
      </w:pPr>
    </w:p>
    <w:p w:rsidR="00FC58C6" w:rsidRPr="00113735" w:rsidRDefault="00FC58C6" w:rsidP="00FC58C6">
      <w:pPr>
        <w:spacing w:line="360" w:lineRule="auto"/>
      </w:pPr>
      <w:r>
        <w:t xml:space="preserve">Within the overall Unit, I would say that my teaching approach was humanistic. I set out clear instructions at the start and let learners carry on while I just facilitated creating a learner led environment. This proved valuable to the learner group as they are second year students who are going off to University within a few months hence why I decided to treat them more like adult learners and to get them thinking in a more </w:t>
      </w:r>
      <w:proofErr w:type="spellStart"/>
      <w:r>
        <w:t>andragogical</w:t>
      </w:r>
      <w:proofErr w:type="spellEnd"/>
      <w:r>
        <w:t xml:space="preserve"> way.  </w:t>
      </w:r>
    </w:p>
    <w:p w:rsidR="00FC58C6" w:rsidRDefault="00FC58C6" w:rsidP="00FC58C6">
      <w:pPr>
        <w:spacing w:line="360" w:lineRule="auto"/>
        <w:rPr>
          <w:color w:val="FF0000"/>
        </w:rPr>
      </w:pPr>
    </w:p>
    <w:p w:rsidR="00FC58C6" w:rsidRDefault="00FC58C6" w:rsidP="00FC58C6">
      <w:pPr>
        <w:spacing w:line="360" w:lineRule="auto"/>
        <w:rPr>
          <w:b/>
        </w:rPr>
      </w:pPr>
    </w:p>
    <w:p w:rsidR="00FC58C6" w:rsidRDefault="00FC58C6" w:rsidP="00FC58C6">
      <w:pPr>
        <w:spacing w:line="360" w:lineRule="auto"/>
        <w:rPr>
          <w:b/>
        </w:rPr>
      </w:pPr>
      <w:proofErr w:type="spellStart"/>
      <w:r>
        <w:rPr>
          <w:b/>
        </w:rPr>
        <w:t>Cynnydd</w:t>
      </w:r>
      <w:proofErr w:type="spellEnd"/>
    </w:p>
    <w:p w:rsidR="00FC58C6" w:rsidRDefault="00FC58C6" w:rsidP="00FC58C6">
      <w:pPr>
        <w:spacing w:line="360" w:lineRule="auto"/>
        <w:rPr>
          <w:b/>
        </w:rPr>
      </w:pPr>
    </w:p>
    <w:p w:rsidR="00FC58C6" w:rsidRDefault="00FC58C6" w:rsidP="00FC58C6">
      <w:pPr>
        <w:spacing w:line="360" w:lineRule="auto"/>
      </w:pPr>
      <w:r>
        <w:t xml:space="preserve">Towards the end of the year, I was appointed a small number of learners to work one to one with. </w:t>
      </w:r>
      <w:proofErr w:type="gramStart"/>
      <w:r>
        <w:t>The issues that each individual had ranged from lack of motivation, low attendance, personal issues and mental health.</w:t>
      </w:r>
      <w:proofErr w:type="gramEnd"/>
      <w:r>
        <w:t xml:space="preserve"> The aim of </w:t>
      </w:r>
      <w:proofErr w:type="spellStart"/>
      <w:r>
        <w:t>Cynnydd</w:t>
      </w:r>
      <w:proofErr w:type="spellEnd"/>
      <w:r>
        <w:t xml:space="preserve"> was to get these learners’ attendance back on track and up to date with their work.  </w:t>
      </w:r>
    </w:p>
    <w:p w:rsidR="00FC58C6" w:rsidRDefault="00FC58C6" w:rsidP="00FC58C6">
      <w:pPr>
        <w:spacing w:line="360" w:lineRule="auto"/>
      </w:pPr>
      <w:r>
        <w:t xml:space="preserve">By spending this time one to one, I was able to get to know the students better and aid them in completing their work and achieving higher attendance. Some of the learners I had previously taught in lessons so were comfortable around me. Working individually with learners improved my confidence and by helping them manage their time effectively in turn helped me to do the same. Upon reflection, the whole scheme would have benefitted from starting sooner and I could have spent more time with some students, however not all learners were engaging or wanting the extra help thus was out of my hand. </w:t>
      </w:r>
    </w:p>
    <w:p w:rsidR="00FC58C6" w:rsidRDefault="00FC58C6" w:rsidP="00FC58C6">
      <w:pPr>
        <w:spacing w:line="360" w:lineRule="auto"/>
      </w:pPr>
    </w:p>
    <w:p w:rsidR="00FC58C6" w:rsidRDefault="00FC58C6" w:rsidP="00FC58C6">
      <w:pPr>
        <w:spacing w:line="360" w:lineRule="auto"/>
        <w:rPr>
          <w:b/>
        </w:rPr>
      </w:pPr>
      <w:r>
        <w:rPr>
          <w:b/>
        </w:rPr>
        <w:t>Interviews</w:t>
      </w:r>
    </w:p>
    <w:p w:rsidR="00FC58C6" w:rsidRDefault="00FC58C6" w:rsidP="00FC58C6">
      <w:pPr>
        <w:spacing w:line="360" w:lineRule="auto"/>
        <w:rPr>
          <w:b/>
        </w:rPr>
      </w:pPr>
    </w:p>
    <w:p w:rsidR="00FC58C6" w:rsidRDefault="00FC58C6" w:rsidP="00FC58C6">
      <w:pPr>
        <w:spacing w:line="360" w:lineRule="auto"/>
      </w:pPr>
      <w:r>
        <w:t xml:space="preserve">One area of the placement I was keen to get involved with was the interview process. Being able to talk to prospective learners about their Artwork and their ambitions for the future intrigued me as a new teacher. One issue I found from doing not only the interviews but also open evenings on behalf of the department was the amount of home-educated learners that are interested in short courses as a way back into mainstream education. </w:t>
      </w:r>
    </w:p>
    <w:p w:rsidR="00FC58C6" w:rsidRDefault="00FC58C6" w:rsidP="00FC58C6">
      <w:pPr>
        <w:spacing w:line="360" w:lineRule="auto"/>
      </w:pPr>
      <w:r>
        <w:t xml:space="preserve">At the start of the placement, I was introduced to level one. A few of learners from this group were previously home educated, which initially I found detrimental to the learners well being. This was due to the confidence being low and seeming very shy and disengaged during lessons. I was very naïve in relation to the subject of home education and did not understand why parents would allow their child to withdraw from mainstream education. However upon research into the topic for another essay I found some very interesting facts and case studies. It even made me think differently about home-educated learners. </w:t>
      </w:r>
    </w:p>
    <w:p w:rsidR="00FC58C6" w:rsidRDefault="00FC58C6" w:rsidP="00FC58C6">
      <w:pPr>
        <w:spacing w:line="360" w:lineRule="auto"/>
      </w:pPr>
      <w:r>
        <w:t xml:space="preserve">Considering my initial feelings, I could have treated the learners differently. Having the knowledge that I have now about home education, I would have had a better understanding of the reasons behind their decision and could have assisted the learners more to help settle them better with the college environment. </w:t>
      </w:r>
    </w:p>
    <w:p w:rsidR="00FC58C6" w:rsidRDefault="00FC58C6" w:rsidP="00FC58C6">
      <w:pPr>
        <w:spacing w:line="360" w:lineRule="auto"/>
        <w:rPr>
          <w:b/>
        </w:rPr>
      </w:pPr>
    </w:p>
    <w:p w:rsidR="00FC58C6" w:rsidRDefault="00FC58C6" w:rsidP="00FC58C6">
      <w:pPr>
        <w:spacing w:line="360" w:lineRule="auto"/>
        <w:rPr>
          <w:b/>
        </w:rPr>
      </w:pPr>
    </w:p>
    <w:p w:rsidR="00FC58C6" w:rsidRDefault="00FC58C6" w:rsidP="00FC58C6">
      <w:pPr>
        <w:spacing w:line="360" w:lineRule="auto"/>
        <w:rPr>
          <w:b/>
        </w:rPr>
      </w:pPr>
    </w:p>
    <w:p w:rsidR="00FC58C6" w:rsidRDefault="00FC58C6" w:rsidP="00FC58C6">
      <w:pPr>
        <w:spacing w:line="360" w:lineRule="auto"/>
        <w:rPr>
          <w:b/>
        </w:rPr>
      </w:pPr>
    </w:p>
    <w:p w:rsidR="00FC58C6" w:rsidRDefault="00FC58C6" w:rsidP="00FC58C6">
      <w:pPr>
        <w:spacing w:line="360" w:lineRule="auto"/>
        <w:rPr>
          <w:b/>
        </w:rPr>
      </w:pPr>
      <w:r>
        <w:rPr>
          <w:b/>
        </w:rPr>
        <w:t>Conclusion</w:t>
      </w:r>
    </w:p>
    <w:p w:rsidR="00FC58C6" w:rsidRDefault="00FC58C6" w:rsidP="00FC58C6">
      <w:pPr>
        <w:spacing w:line="360" w:lineRule="auto"/>
        <w:rPr>
          <w:b/>
        </w:rPr>
      </w:pPr>
    </w:p>
    <w:p w:rsidR="00FC58C6" w:rsidRDefault="00FC58C6" w:rsidP="00FC58C6">
      <w:pPr>
        <w:spacing w:line="360" w:lineRule="auto"/>
      </w:pPr>
      <w:r>
        <w:t xml:space="preserve">During my placement I wanted to ensure that I made the most out of my time there and gain as many experiences as I could. Overall I feel that I took all the advice given to </w:t>
      </w:r>
      <w:proofErr w:type="gramStart"/>
      <w:r>
        <w:t>me on board and each lesson</w:t>
      </w:r>
      <w:proofErr w:type="gramEnd"/>
      <w:r>
        <w:t xml:space="preserve"> I taught improved over time. This has been evident from my feedback after each observation. In order to improve as a lecturer I aim to take part in more courses to gain more skills and experiences that I can pass onto my learners. I would also like to work with more challenging students and learners with difficulties in order to broaden my experience. Overall my placement has been highly beneficial and I feel I have improved greatly as a teacher and a person. </w:t>
      </w:r>
    </w:p>
    <w:p w:rsidR="00FC58C6" w:rsidRDefault="00FC58C6" w:rsidP="00FC58C6">
      <w:pPr>
        <w:spacing w:line="360" w:lineRule="auto"/>
      </w:pPr>
    </w:p>
    <w:sdt>
      <w:sdtPr>
        <w:rPr>
          <w:rFonts w:asciiTheme="minorHAnsi" w:eastAsiaTheme="minorHAnsi" w:hAnsiTheme="minorHAnsi" w:cstheme="minorBidi"/>
          <w:color w:val="auto"/>
          <w:sz w:val="22"/>
          <w:szCs w:val="22"/>
          <w:lang w:val="en-GB"/>
        </w:rPr>
        <w:id w:val="1433862893"/>
        <w:docPartObj>
          <w:docPartGallery w:val="Bibliographies"/>
          <w:docPartUnique/>
        </w:docPartObj>
      </w:sdtPr>
      <w:sdtEndPr>
        <w:rPr>
          <w:rFonts w:eastAsiaTheme="minorEastAsia"/>
          <w:b/>
          <w:bCs/>
          <w:sz w:val="24"/>
          <w:szCs w:val="24"/>
          <w:lang w:val="en-US"/>
        </w:rPr>
      </w:sdtEndPr>
      <w:sdtContent>
        <w:p w:rsidR="00FC58C6" w:rsidRDefault="00FC58C6" w:rsidP="00FC58C6">
          <w:pPr>
            <w:pStyle w:val="Heading1"/>
          </w:pPr>
          <w:r>
            <w:t>Works Cited</w:t>
          </w:r>
        </w:p>
        <w:p w:rsidR="00FC58C6" w:rsidRDefault="00FC58C6" w:rsidP="00FC58C6">
          <w:pPr>
            <w:pStyle w:val="Bibliography"/>
            <w:rPr>
              <w:rFonts w:cs="Times New Roman"/>
              <w:noProof/>
              <w:lang w:val="en-US"/>
            </w:rPr>
          </w:pPr>
          <w:r>
            <w:fldChar w:fldCharType="begin"/>
          </w:r>
          <w:r>
            <w:instrText xml:space="preserve"> BIBLIOGRAPHY </w:instrText>
          </w:r>
          <w:r>
            <w:fldChar w:fldCharType="separate"/>
          </w:r>
          <w:r>
            <w:rPr>
              <w:rFonts w:cs="Times New Roman"/>
              <w:noProof/>
              <w:lang w:val="en-US"/>
            </w:rPr>
            <w:t xml:space="preserve">Jarvis, M. (2015). </w:t>
          </w:r>
          <w:r>
            <w:rPr>
              <w:rFonts w:cs="Times New Roman"/>
              <w:i/>
              <w:iCs/>
              <w:noProof/>
              <w:lang w:val="en-US"/>
            </w:rPr>
            <w:t>Brilliant Ideas for Using ICT in the Classroom.</w:t>
          </w:r>
          <w:r>
            <w:rPr>
              <w:rFonts w:cs="Times New Roman"/>
              <w:noProof/>
              <w:lang w:val="en-US"/>
            </w:rPr>
            <w:t xml:space="preserve"> Oxon.</w:t>
          </w:r>
        </w:p>
        <w:p w:rsidR="00FC58C6" w:rsidRDefault="00FC58C6" w:rsidP="00FC58C6">
          <w:pPr>
            <w:pStyle w:val="Bibliography"/>
            <w:rPr>
              <w:rFonts w:cs="Times New Roman"/>
              <w:noProof/>
              <w:lang w:val="en-US"/>
            </w:rPr>
          </w:pPr>
          <w:r>
            <w:rPr>
              <w:rFonts w:cs="Times New Roman"/>
              <w:noProof/>
              <w:lang w:val="en-US"/>
            </w:rPr>
            <w:t xml:space="preserve">Lundgren, H., &amp; Poell, R. F. (2016). On Critical Reflection: A Review of Mezirow’s Theory. </w:t>
          </w:r>
          <w:r>
            <w:rPr>
              <w:rFonts w:cs="Times New Roman"/>
              <w:i/>
              <w:iCs/>
              <w:noProof/>
              <w:lang w:val="en-US"/>
            </w:rPr>
            <w:t>Human Resource Development Review</w:t>
          </w:r>
          <w:r>
            <w:rPr>
              <w:rFonts w:cs="Times New Roman"/>
              <w:noProof/>
              <w:lang w:val="en-US"/>
            </w:rPr>
            <w:t xml:space="preserve"> , 3-28.</w:t>
          </w:r>
        </w:p>
        <w:p w:rsidR="00FC58C6" w:rsidRDefault="00FC58C6" w:rsidP="00FC58C6">
          <w:pPr>
            <w:pStyle w:val="Bibliography"/>
            <w:rPr>
              <w:rFonts w:cs="Times New Roman"/>
              <w:noProof/>
              <w:lang w:val="en-US"/>
            </w:rPr>
          </w:pPr>
          <w:r>
            <w:rPr>
              <w:rFonts w:cs="Times New Roman"/>
              <w:noProof/>
              <w:lang w:val="en-US"/>
            </w:rPr>
            <w:t xml:space="preserve">Renkl, A., &amp; Scheiter, K. (2017). Studying Visual Displays: How to Instructionally Support Learning. </w:t>
          </w:r>
          <w:r>
            <w:rPr>
              <w:rFonts w:cs="Times New Roman"/>
              <w:i/>
              <w:iCs/>
              <w:noProof/>
              <w:lang w:val="en-US"/>
            </w:rPr>
            <w:t xml:space="preserve">Educational Psychology Review </w:t>
          </w:r>
          <w:r>
            <w:rPr>
              <w:rFonts w:cs="Times New Roman"/>
              <w:noProof/>
              <w:lang w:val="en-US"/>
            </w:rPr>
            <w:t>, 599-621.</w:t>
          </w:r>
        </w:p>
        <w:p w:rsidR="00FC58C6" w:rsidRDefault="00FC58C6" w:rsidP="00FC58C6">
          <w:pPr>
            <w:pStyle w:val="Bibliography"/>
            <w:rPr>
              <w:rFonts w:cs="Times New Roman"/>
              <w:noProof/>
              <w:lang w:val="en-US"/>
            </w:rPr>
          </w:pPr>
          <w:r>
            <w:rPr>
              <w:rFonts w:cs="Times New Roman"/>
              <w:noProof/>
              <w:lang w:val="en-US"/>
            </w:rPr>
            <w:t xml:space="preserve">Sprenger, M. (2018). </w:t>
          </w:r>
          <w:r>
            <w:rPr>
              <w:rFonts w:cs="Times New Roman"/>
              <w:i/>
              <w:iCs/>
              <w:noProof/>
              <w:lang w:val="en-US"/>
            </w:rPr>
            <w:t>How to Teach So Students Remember, 2nd Edition.</w:t>
          </w:r>
          <w:r>
            <w:rPr>
              <w:rFonts w:cs="Times New Roman"/>
              <w:noProof/>
              <w:lang w:val="en-US"/>
            </w:rPr>
            <w:t xml:space="preserve"> Alexandria: ASCD.</w:t>
          </w:r>
        </w:p>
        <w:p w:rsidR="00FC58C6" w:rsidRDefault="00FC58C6" w:rsidP="00FC58C6">
          <w:pPr>
            <w:rPr>
              <w:b/>
              <w:bCs/>
            </w:rPr>
          </w:pPr>
          <w:r>
            <w:rPr>
              <w:b/>
              <w:bCs/>
            </w:rPr>
            <w:fldChar w:fldCharType="end"/>
          </w:r>
        </w:p>
      </w:sdtContent>
    </w:sdt>
    <w:p w:rsidR="00FC58C6" w:rsidRDefault="00FC58C6" w:rsidP="00FC58C6">
      <w:pPr>
        <w:rPr>
          <w:b/>
          <w:bCs/>
        </w:rPr>
      </w:pPr>
    </w:p>
    <w:p w:rsidR="00FC58C6" w:rsidRDefault="00FC58C6" w:rsidP="00FC58C6">
      <w:pPr>
        <w:rPr>
          <w:b/>
          <w:bCs/>
        </w:rPr>
      </w:pPr>
    </w:p>
    <w:p w:rsidR="00FC58C6" w:rsidRDefault="00FC58C6" w:rsidP="00FC58C6">
      <w:pPr>
        <w:rPr>
          <w:b/>
          <w:bCs/>
        </w:rPr>
      </w:pPr>
    </w:p>
    <w:p w:rsidR="00FC58C6" w:rsidRDefault="00FC58C6" w:rsidP="00FC58C6">
      <w:pPr>
        <w:rPr>
          <w:b/>
          <w:bCs/>
        </w:rPr>
      </w:pPr>
    </w:p>
    <w:p w:rsidR="00FC58C6" w:rsidRDefault="00FC58C6" w:rsidP="00FC58C6">
      <w:pPr>
        <w:rPr>
          <w:b/>
          <w:bCs/>
        </w:rPr>
      </w:pPr>
    </w:p>
    <w:p w:rsidR="00FC58C6" w:rsidRDefault="00FC58C6" w:rsidP="00FC58C6">
      <w:pPr>
        <w:rPr>
          <w:b/>
          <w:bCs/>
        </w:rPr>
      </w:pPr>
    </w:p>
    <w:p w:rsidR="00FC58C6" w:rsidRDefault="00FC58C6" w:rsidP="00FC58C6">
      <w:pPr>
        <w:rPr>
          <w:b/>
          <w:bCs/>
        </w:rPr>
      </w:pPr>
    </w:p>
    <w:p w:rsidR="00FC58C6" w:rsidRDefault="00FC58C6" w:rsidP="00FC58C6">
      <w:pPr>
        <w:rPr>
          <w:b/>
          <w:bCs/>
        </w:rPr>
      </w:pPr>
    </w:p>
    <w:p w:rsidR="00FC58C6" w:rsidRDefault="00FC58C6" w:rsidP="00FC58C6">
      <w:pPr>
        <w:rPr>
          <w:b/>
          <w:bCs/>
        </w:rPr>
      </w:pPr>
    </w:p>
    <w:p w:rsidR="00FC58C6" w:rsidRDefault="00FC58C6" w:rsidP="00FC58C6">
      <w:pPr>
        <w:rPr>
          <w:b/>
          <w:bCs/>
        </w:rPr>
      </w:pPr>
    </w:p>
    <w:p w:rsidR="00FC58C6" w:rsidRDefault="00FC58C6" w:rsidP="00FC58C6">
      <w:pPr>
        <w:rPr>
          <w:b/>
          <w:bCs/>
        </w:rPr>
      </w:pPr>
    </w:p>
    <w:p w:rsidR="00FC58C6" w:rsidRDefault="00FC58C6" w:rsidP="00FC58C6">
      <w:pPr>
        <w:rPr>
          <w:b/>
          <w:bCs/>
        </w:rPr>
      </w:pPr>
    </w:p>
    <w:p w:rsidR="00FC58C6" w:rsidRDefault="00FC58C6" w:rsidP="00FC58C6">
      <w:pPr>
        <w:rPr>
          <w:b/>
          <w:bCs/>
        </w:rPr>
      </w:pPr>
    </w:p>
    <w:p w:rsidR="00FC58C6" w:rsidRDefault="00FC58C6" w:rsidP="00FC58C6">
      <w:pPr>
        <w:rPr>
          <w:b/>
          <w:bCs/>
        </w:rPr>
      </w:pPr>
    </w:p>
    <w:p w:rsidR="00FC58C6" w:rsidRDefault="00FC58C6" w:rsidP="00FC58C6">
      <w:pPr>
        <w:rPr>
          <w:b/>
          <w:bCs/>
        </w:rPr>
      </w:pPr>
    </w:p>
    <w:p w:rsidR="00FC58C6" w:rsidRDefault="00FC58C6" w:rsidP="00FC58C6">
      <w:pPr>
        <w:rPr>
          <w:b/>
          <w:bCs/>
        </w:rPr>
      </w:pPr>
    </w:p>
    <w:p w:rsidR="00FC58C6" w:rsidRDefault="00FC58C6" w:rsidP="00FC58C6">
      <w:pPr>
        <w:rPr>
          <w:b/>
          <w:bCs/>
        </w:rPr>
      </w:pPr>
    </w:p>
    <w:p w:rsidR="00FC58C6" w:rsidRDefault="00FC58C6" w:rsidP="00FC58C6">
      <w:pPr>
        <w:rPr>
          <w:b/>
          <w:bCs/>
        </w:rPr>
      </w:pPr>
    </w:p>
    <w:p w:rsidR="00FC58C6" w:rsidRPr="00FC58C6" w:rsidRDefault="00FC58C6" w:rsidP="00FC58C6">
      <w:pPr>
        <w:rPr>
          <w:rFonts w:ascii="Times" w:eastAsia="Times New Roman" w:hAnsi="Times" w:cs="Times New Roman"/>
          <w:sz w:val="20"/>
          <w:szCs w:val="20"/>
          <w:lang w:val="en-GB"/>
        </w:rPr>
      </w:pPr>
      <w:proofErr w:type="gramStart"/>
      <w:r w:rsidRPr="00FC58C6">
        <w:rPr>
          <w:rFonts w:ascii="Arial" w:eastAsia="Times New Roman" w:hAnsi="Arial" w:cs="Arial"/>
          <w:sz w:val="22"/>
          <w:szCs w:val="22"/>
          <w:shd w:val="clear" w:color="auto" w:fill="FFFFFF"/>
          <w:lang w:val="en-GB"/>
        </w:rPr>
        <w:t>An </w:t>
      </w:r>
      <w:r w:rsidRPr="00FC58C6">
        <w:rPr>
          <w:rFonts w:ascii="Arial" w:eastAsia="Times New Roman" w:hAnsi="Arial" w:cs="Arial"/>
          <w:b/>
          <w:bCs/>
          <w:sz w:val="22"/>
          <w:szCs w:val="22"/>
          <w:shd w:val="clear" w:color="auto" w:fill="FFFFFF"/>
          <w:lang w:val="en-GB"/>
        </w:rPr>
        <w:t>academic critique</w:t>
      </w:r>
      <w:r w:rsidRPr="00FC58C6">
        <w:rPr>
          <w:rFonts w:ascii="Arial" w:eastAsia="Times New Roman" w:hAnsi="Arial" w:cs="Arial"/>
          <w:sz w:val="22"/>
          <w:szCs w:val="22"/>
          <w:shd w:val="clear" w:color="auto" w:fill="FFFFFF"/>
          <w:lang w:val="en-GB"/>
        </w:rPr>
        <w:t> of current thinking in relation to the use of reflective practice in teaching and learning.</w:t>
      </w:r>
      <w:proofErr w:type="gramEnd"/>
    </w:p>
    <w:p w:rsidR="00FC58C6" w:rsidRDefault="00FC58C6" w:rsidP="00FC58C6">
      <w:pPr>
        <w:jc w:val="center"/>
      </w:pPr>
    </w:p>
    <w:p w:rsidR="00FC58C6" w:rsidRDefault="00FC58C6" w:rsidP="00FC58C6">
      <w:pPr>
        <w:jc w:val="center"/>
      </w:pPr>
    </w:p>
    <w:p w:rsidR="00FC58C6" w:rsidRDefault="00FC58C6" w:rsidP="00FC58C6">
      <w:pPr>
        <w:spacing w:line="360" w:lineRule="auto"/>
      </w:pPr>
      <w:r>
        <w:t xml:space="preserve">Research into reflective practice has been around since 1938 when John Dewey first inspired learners to use it as an academic aspect in order to achieve their personal viewpoint </w:t>
      </w:r>
      <w:sdt>
        <w:sdtPr>
          <w:id w:val="-966966059"/>
          <w:citation/>
        </w:sdtPr>
        <w:sdtContent>
          <w:r>
            <w:fldChar w:fldCharType="begin"/>
          </w:r>
          <w:r>
            <w:instrText xml:space="preserve"> CITATION Ver17 \l 2057 </w:instrText>
          </w:r>
          <w:r>
            <w:fldChar w:fldCharType="separate"/>
          </w:r>
          <w:r>
            <w:rPr>
              <w:noProof/>
            </w:rPr>
            <w:t>(Mitchell, 2017)</w:t>
          </w:r>
          <w:r>
            <w:fldChar w:fldCharType="end"/>
          </w:r>
        </w:sdtContent>
      </w:sdt>
      <w:r>
        <w:t xml:space="preserve">. Reflective teaching, in recent years has evolved as a vital component within the department of teaching </w:t>
      </w:r>
      <w:sdt>
        <w:sdtPr>
          <w:id w:val="-281801608"/>
          <w:citation/>
        </w:sdtPr>
        <w:sdtContent>
          <w:r>
            <w:fldChar w:fldCharType="begin"/>
          </w:r>
          <w:r>
            <w:instrText xml:space="preserve"> CITATION Sim12 \l 2057 </w:instrText>
          </w:r>
          <w:r>
            <w:fldChar w:fldCharType="separate"/>
          </w:r>
          <w:r>
            <w:rPr>
              <w:noProof/>
            </w:rPr>
            <w:t>(Galea, 2012)</w:t>
          </w:r>
          <w:r>
            <w:fldChar w:fldCharType="end"/>
          </w:r>
        </w:sdtContent>
      </w:sdt>
      <w:r>
        <w:t xml:space="preserve">. However, many learners </w:t>
      </w:r>
      <w:proofErr w:type="spellStart"/>
      <w:r>
        <w:t>endeavour</w:t>
      </w:r>
      <w:proofErr w:type="spellEnd"/>
      <w:r>
        <w:t xml:space="preserve"> to understand the relevance of reflecting. This lack of knowledge results in loss of motivation for reflective commitment, </w:t>
      </w:r>
      <w:sdt>
        <w:sdtPr>
          <w:id w:val="-1900748066"/>
          <w:citation/>
        </w:sdtPr>
        <w:sdtContent>
          <w:r>
            <w:fldChar w:fldCharType="begin"/>
          </w:r>
          <w:r>
            <w:instrText xml:space="preserve"> CITATION Ver17 \l 2057 </w:instrText>
          </w:r>
          <w:r>
            <w:fldChar w:fldCharType="separate"/>
          </w:r>
          <w:r>
            <w:rPr>
              <w:noProof/>
            </w:rPr>
            <w:t>(Mitchell, 2017)</w:t>
          </w:r>
          <w:r>
            <w:fldChar w:fldCharType="end"/>
          </w:r>
        </w:sdtContent>
      </w:sdt>
      <w:r>
        <w:t xml:space="preserve">. This essay will focus on different theories relating to reflective practice within education and apply it to current thinking. </w:t>
      </w:r>
    </w:p>
    <w:p w:rsidR="00FC58C6" w:rsidRDefault="00FC58C6" w:rsidP="00FC58C6">
      <w:pPr>
        <w:spacing w:line="360" w:lineRule="auto"/>
      </w:pPr>
    </w:p>
    <w:p w:rsidR="00FC58C6" w:rsidRDefault="00FC58C6" w:rsidP="00FC58C6">
      <w:pPr>
        <w:spacing w:line="360" w:lineRule="auto"/>
        <w:rPr>
          <w:b/>
          <w:u w:val="single"/>
        </w:rPr>
      </w:pPr>
      <w:r>
        <w:rPr>
          <w:b/>
          <w:u w:val="single"/>
        </w:rPr>
        <w:t>Reflective Practice in Teaching</w:t>
      </w:r>
    </w:p>
    <w:p w:rsidR="00FC58C6" w:rsidRDefault="00FC58C6" w:rsidP="00FC58C6">
      <w:pPr>
        <w:spacing w:line="360" w:lineRule="auto"/>
      </w:pPr>
      <w:r>
        <w:t xml:space="preserve">Critical self-reflection can be useful for both new teachers as well as more experienced educators, who have been teaching for some time, </w:t>
      </w:r>
      <w:sdt>
        <w:sdtPr>
          <w:id w:val="912896326"/>
          <w:citation/>
        </w:sdtPr>
        <w:sdtContent>
          <w:r>
            <w:fldChar w:fldCharType="begin"/>
          </w:r>
          <w:r>
            <w:instrText xml:space="preserve"> CITATION Nic17 \l 1033 </w:instrText>
          </w:r>
          <w:r>
            <w:fldChar w:fldCharType="separate"/>
          </w:r>
          <w:r>
            <w:rPr>
              <w:noProof/>
            </w:rPr>
            <w:t>(Kirpalani, 2017)</w:t>
          </w:r>
          <w:r>
            <w:fldChar w:fldCharType="end"/>
          </w:r>
        </w:sdtContent>
      </w:sdt>
      <w:r>
        <w:t xml:space="preserve">. No matter how experienced you are at your job, there is always an issue that occurs good or bad that could be reflected on. As the environment around us changes so too does the learner. As the economic growth is slowing down in recent years, </w:t>
      </w:r>
      <w:sdt>
        <w:sdtPr>
          <w:id w:val="1789234777"/>
          <w:citation/>
        </w:sdtPr>
        <w:sdtContent>
          <w:r>
            <w:fldChar w:fldCharType="begin"/>
          </w:r>
          <w:r>
            <w:instrText xml:space="preserve"> CITATION UKE17 \l 1033 </w:instrText>
          </w:r>
          <w:r>
            <w:fldChar w:fldCharType="separate"/>
          </w:r>
          <w:r>
            <w:rPr>
              <w:noProof/>
            </w:rPr>
            <w:t>(UK Economic Outlook, 2017)</w:t>
          </w:r>
          <w:r>
            <w:fldChar w:fldCharType="end"/>
          </w:r>
        </w:sdtContent>
      </w:sdt>
      <w:r>
        <w:t xml:space="preserve">, adult learners are returning to education in order to gain valuable skills and knowledge to further </w:t>
      </w:r>
      <w:proofErr w:type="gramStart"/>
      <w:r>
        <w:t>themselves</w:t>
      </w:r>
      <w:proofErr w:type="gramEnd"/>
      <w:r>
        <w:t xml:space="preserve"> within employment. Due to this mature learners rely on more specific feedback and constructive criticism in order to enhance their education, </w:t>
      </w:r>
      <w:sdt>
        <w:sdtPr>
          <w:id w:val="-701939872"/>
          <w:citation/>
        </w:sdtPr>
        <w:sdtContent>
          <w:r>
            <w:fldChar w:fldCharType="begin"/>
          </w:r>
          <w:r>
            <w:instrText xml:space="preserve"> CITATION Jul84 \l 1033 </w:instrText>
          </w:r>
          <w:r>
            <w:fldChar w:fldCharType="separate"/>
          </w:r>
          <w:r>
            <w:rPr>
              <w:noProof/>
            </w:rPr>
            <w:t>(Backus, 1984)</w:t>
          </w:r>
          <w:r>
            <w:fldChar w:fldCharType="end"/>
          </w:r>
        </w:sdtContent>
      </w:sdt>
      <w:r>
        <w:t xml:space="preserve">. Educators therefore need to reflect upon their teaching and adapt to a new set of learners. </w:t>
      </w:r>
    </w:p>
    <w:p w:rsidR="00FC58C6" w:rsidRPr="003F2851" w:rsidRDefault="00FC58C6" w:rsidP="00FC58C6">
      <w:pPr>
        <w:spacing w:line="360" w:lineRule="auto"/>
      </w:pPr>
      <w:r>
        <w:t xml:space="preserve">Reflection has a wide-range of interpretation, yet it can be used as an action in which educators measure their growth development, </w:t>
      </w:r>
      <w:sdt>
        <w:sdtPr>
          <w:id w:val="-602499410"/>
          <w:citation/>
        </w:sdtPr>
        <w:sdtContent>
          <w:r>
            <w:fldChar w:fldCharType="begin"/>
          </w:r>
          <w:r>
            <w:instrText xml:space="preserve"> CITATION Mau17 \l 2057 </w:instrText>
          </w:r>
          <w:r>
            <w:fldChar w:fldCharType="separate"/>
          </w:r>
          <w:r>
            <w:rPr>
              <w:noProof/>
            </w:rPr>
            <w:t>(Sellars, 2017)</w:t>
          </w:r>
          <w:r>
            <w:fldChar w:fldCharType="end"/>
          </w:r>
        </w:sdtContent>
      </w:sdt>
      <w:r>
        <w:t xml:space="preserve">. Educators that are new to teaching should aim to personally reflect regularly in order to improve their practice. It would also be beneficial for experienced teachers to also reflect on their teaching for them to stay current with their learners groups, teaching styles and also current affairs. However, research has shown that some teachers are cautious to ask senior management or colleagues to assess their teaching practice due to the angst of being incompetent, </w:t>
      </w:r>
      <w:sdt>
        <w:sdtPr>
          <w:id w:val="779678551"/>
          <w:citation/>
        </w:sdtPr>
        <w:sdtContent>
          <w:r>
            <w:fldChar w:fldCharType="begin"/>
          </w:r>
          <w:r>
            <w:instrText xml:space="preserve"> CITATION Jos17 \l 2057 </w:instrText>
          </w:r>
          <w:r>
            <w:fldChar w:fldCharType="separate"/>
          </w:r>
          <w:r>
            <w:rPr>
              <w:noProof/>
            </w:rPr>
            <w:t>(Lamb, 2017)</w:t>
          </w:r>
          <w:r>
            <w:fldChar w:fldCharType="end"/>
          </w:r>
        </w:sdtContent>
      </w:sdt>
      <w:r>
        <w:t xml:space="preserve">. By observing experienced teachers and professors, student teachers start to imitate them in their preferences towards teaching. Also department and institutional expectations will also influence their approach to teaching. Therefore regulate self-assessment, peer assessment and management assessment would equate to more effective teaching, </w:t>
      </w:r>
      <w:sdt>
        <w:sdtPr>
          <w:id w:val="-604652020"/>
          <w:citation/>
        </w:sdtPr>
        <w:sdtContent>
          <w:r>
            <w:fldChar w:fldCharType="begin"/>
          </w:r>
          <w:r>
            <w:instrText xml:space="preserve"> CITATION Nic17 \l 2057 </w:instrText>
          </w:r>
          <w:r>
            <w:fldChar w:fldCharType="separate"/>
          </w:r>
          <w:r>
            <w:rPr>
              <w:noProof/>
            </w:rPr>
            <w:t>(Kirpalani, 2017)</w:t>
          </w:r>
          <w:r>
            <w:fldChar w:fldCharType="end"/>
          </w:r>
        </w:sdtContent>
      </w:sdt>
      <w:r>
        <w:t xml:space="preserve">. </w:t>
      </w:r>
    </w:p>
    <w:p w:rsidR="00FC58C6" w:rsidRDefault="00FC58C6" w:rsidP="00FC58C6">
      <w:pPr>
        <w:spacing w:line="360" w:lineRule="auto"/>
      </w:pPr>
      <w:r>
        <w:t xml:space="preserve">Reflection can be achieved at any stage, before a lesson as part of planning, after the teaching has taken place as part of a self-assessment or during the lessons when adjustments are needed to be made for unexpected circumstances, </w:t>
      </w:r>
      <w:sdt>
        <w:sdtPr>
          <w:id w:val="2139529243"/>
          <w:citation/>
        </w:sdtPr>
        <w:sdtContent>
          <w:r>
            <w:fldChar w:fldCharType="begin"/>
          </w:r>
          <w:r>
            <w:instrText xml:space="preserve"> CITATION Stu17 \l 2057 </w:instrText>
          </w:r>
          <w:r>
            <w:fldChar w:fldCharType="separate"/>
          </w:r>
          <w:r>
            <w:rPr>
              <w:noProof/>
            </w:rPr>
            <w:t>(Parker, 2017)</w:t>
          </w:r>
          <w:r>
            <w:fldChar w:fldCharType="end"/>
          </w:r>
        </w:sdtContent>
      </w:sdt>
      <w:r>
        <w:t xml:space="preserve">. Even the most researched and planned out lessons may need to be reflected on during the lesson. Due to circumstances out of the educators control, such as absent learners, learners not engaging to even technology not working in their </w:t>
      </w:r>
      <w:proofErr w:type="spellStart"/>
      <w:r>
        <w:t>favour</w:t>
      </w:r>
      <w:proofErr w:type="spellEnd"/>
      <w:r>
        <w:t xml:space="preserve">, some lessons may need to be changed quickly. Teachers would have to determine the situation early on in the lesson and decide whether it is necessary the change the planned lesson. Once the lesson is flowing as projected, the educator is able to reflect upon the planned lesson and their choice of changing the lesson at the last moment. They will also be able to reflect fully at the end ensuring these complications do not happen again in future. </w:t>
      </w:r>
    </w:p>
    <w:p w:rsidR="00FC58C6" w:rsidRDefault="00FC58C6" w:rsidP="00FC58C6">
      <w:pPr>
        <w:spacing w:line="360" w:lineRule="auto"/>
      </w:pPr>
      <w:proofErr w:type="spellStart"/>
      <w:r>
        <w:t>Schon</w:t>
      </w:r>
      <w:proofErr w:type="spellEnd"/>
      <w:r>
        <w:t xml:space="preserve"> (1991) supports this as he originated the claim that there was two ways to reflect, reflection in action and reflection on action. As a facilitator, simply reflecting after the event could propose a wasted session. Learners could leave feeling unsatisfied with the learning, resulting in not fully understanding the topic of the lesson and may even cause lack of motivation from the learner and of faith towards the tutor. The facilitator may then have to spend the next few sessions going over the initial lesson, ensuring learners comprehend and also building up their trust that the tutor is there to aid their learning. </w:t>
      </w:r>
    </w:p>
    <w:p w:rsidR="00FC58C6" w:rsidRDefault="00FC58C6" w:rsidP="00FC58C6">
      <w:pPr>
        <w:spacing w:line="360" w:lineRule="auto"/>
      </w:pPr>
      <w:r>
        <w:t xml:space="preserve">“Teaching is a remarkably complex, multifaceted skill, and there is never a sense of having mastered it” </w:t>
      </w:r>
      <w:sdt>
        <w:sdtPr>
          <w:id w:val="702282880"/>
          <w:citation/>
        </w:sdtPr>
        <w:sdtContent>
          <w:r>
            <w:fldChar w:fldCharType="begin"/>
          </w:r>
          <w:r>
            <w:instrText xml:space="preserve"> CITATION Jam18 \l 2057 </w:instrText>
          </w:r>
          <w:r>
            <w:fldChar w:fldCharType="separate"/>
          </w:r>
          <w:r>
            <w:rPr>
              <w:noProof/>
            </w:rPr>
            <w:t>(Thom, 2018)</w:t>
          </w:r>
          <w:r>
            <w:fldChar w:fldCharType="end"/>
          </w:r>
        </w:sdtContent>
      </w:sdt>
      <w:r>
        <w:t xml:space="preserve">. As the world is always evolving, there are continually different generations of learners, meaning lessons have to be adapted to suit these learners. Technology these days is all around and most young people can do an abundance of different things just on their mobile devices. Experienced teachers therefore would need to reflect on how they taught previously and adapt it to suit the technology generation. However older learners and indeed some young learners are not as familiar with technology and may me weary in using it, therefore the teacher would need to assess their learners to see what type of teaching works best with each class. Continuous reflection after lessons provides the educator with the knowledge of how they felt the lesson went. By doing this they are able to make changes sooner rather than later if lessons did not go as planned, safeguarding learners education by not letting them fall behind and miss important information. </w:t>
      </w:r>
    </w:p>
    <w:p w:rsidR="00FC58C6" w:rsidRDefault="00FC58C6" w:rsidP="00FC58C6">
      <w:pPr>
        <w:spacing w:line="360" w:lineRule="auto"/>
      </w:pPr>
    </w:p>
    <w:p w:rsidR="00FC58C6" w:rsidRDefault="00FC58C6" w:rsidP="00FC58C6">
      <w:pPr>
        <w:spacing w:line="360" w:lineRule="auto"/>
        <w:rPr>
          <w:b/>
          <w:u w:val="single"/>
        </w:rPr>
      </w:pPr>
      <w:r>
        <w:rPr>
          <w:b/>
          <w:u w:val="single"/>
        </w:rPr>
        <w:t>Reflective Practice in Learning</w:t>
      </w:r>
    </w:p>
    <w:p w:rsidR="00FC58C6" w:rsidRDefault="00FC58C6" w:rsidP="00FC58C6">
      <w:pPr>
        <w:spacing w:line="360" w:lineRule="auto"/>
      </w:pPr>
      <w:r>
        <w:t xml:space="preserve">Within further education, reflective practice has become a vital element for learners to reflect upon their own work in addition to formative assessment from their tutor, </w:t>
      </w:r>
      <w:sdt>
        <w:sdtPr>
          <w:id w:val="721646314"/>
          <w:citation/>
        </w:sdtPr>
        <w:sdtContent>
          <w:r>
            <w:fldChar w:fldCharType="begin"/>
          </w:r>
          <w:r>
            <w:instrText xml:space="preserve"> CITATION Ver17 \l 1033 </w:instrText>
          </w:r>
          <w:r>
            <w:fldChar w:fldCharType="separate"/>
          </w:r>
          <w:r>
            <w:rPr>
              <w:noProof/>
            </w:rPr>
            <w:t>(Mitchell, 2017)</w:t>
          </w:r>
          <w:r>
            <w:fldChar w:fldCharType="end"/>
          </w:r>
        </w:sdtContent>
      </w:sdt>
      <w:r>
        <w:t xml:space="preserve">. As learners develop through education they start to become more involved and responsible for their learning. One way of doing this is through reflection. Learners are able to reflect not only on their attendance and </w:t>
      </w:r>
      <w:proofErr w:type="spellStart"/>
      <w:r>
        <w:t>behaviour</w:t>
      </w:r>
      <w:proofErr w:type="spellEnd"/>
      <w:r>
        <w:t xml:space="preserve"> in class but also on their work. Even before they receive marks back from their tutor, learners are encouraged to assess their own work. This gives them the chance to reflect on whether they spent enough time researching, writing and even checking over their work before submitting. This enables them to think how they change when it comes to the next assignment and also they are more understanding and prepared for the marks they receive back. This is an important aspect through higher education as it encourages independence, which is vital through degree and at Masters level. Independency shows that you do not need another person to tell you how you did as when you reflect on something you have your own personal opinion. </w:t>
      </w:r>
    </w:p>
    <w:p w:rsidR="00FC58C6" w:rsidRDefault="00FC58C6" w:rsidP="00FC58C6">
      <w:pPr>
        <w:spacing w:line="360" w:lineRule="auto"/>
      </w:pPr>
      <w:r>
        <w:t xml:space="preserve">John Dewey suggests that reflection is an important component of learning, </w:t>
      </w:r>
      <w:sdt>
        <w:sdtPr>
          <w:id w:val="392783627"/>
          <w:citation/>
        </w:sdtPr>
        <w:sdtContent>
          <w:r>
            <w:fldChar w:fldCharType="begin"/>
          </w:r>
          <w:r>
            <w:instrText xml:space="preserve"> CITATION Joh33 \l 2057 </w:instrText>
          </w:r>
          <w:r>
            <w:fldChar w:fldCharType="separate"/>
          </w:r>
          <w:r>
            <w:rPr>
              <w:noProof/>
            </w:rPr>
            <w:t>(Dewey, 1933)</w:t>
          </w:r>
          <w:r>
            <w:fldChar w:fldCharType="end"/>
          </w:r>
        </w:sdtContent>
      </w:sdt>
      <w:r>
        <w:t xml:space="preserve">. He introduced the concept as a learning tool to draw personal meaning from experiences. Learners must understand the importance of self-reflection for personal development in order to be critical with their reflection. If they reflect all experiences as positives, they are unable to learn and better themselves within their work. If learners reflect positively on their work they may be disappointed with tutor feedback that in turn would leave a negative affect on the learner. </w:t>
      </w:r>
    </w:p>
    <w:p w:rsidR="00FC58C6" w:rsidRDefault="00FC58C6" w:rsidP="00FC58C6">
      <w:pPr>
        <w:spacing w:line="360" w:lineRule="auto"/>
      </w:pPr>
      <w:r>
        <w:t xml:space="preserve">In order for the reflection to be valuable there must be thoughts and feelings involved, merely experiencing something is not sufficient enough to learn, </w:t>
      </w:r>
      <w:sdt>
        <w:sdtPr>
          <w:id w:val="-735628520"/>
          <w:citation/>
        </w:sdtPr>
        <w:sdtContent>
          <w:r>
            <w:fldChar w:fldCharType="begin"/>
          </w:r>
          <w:r>
            <w:instrText xml:space="preserve"> CITATION Gib88 \l 1033 </w:instrText>
          </w:r>
          <w:r>
            <w:fldChar w:fldCharType="separate"/>
          </w:r>
          <w:r>
            <w:rPr>
              <w:noProof/>
            </w:rPr>
            <w:t>(Gibbs, 1988)</w:t>
          </w:r>
          <w:r>
            <w:fldChar w:fldCharType="end"/>
          </w:r>
        </w:sdtContent>
      </w:sdt>
      <w:r>
        <w:t xml:space="preserve">. Without reflection the experience may be forgotten and could be seen as invaluable or wasted. However many learners find it difficulty to understand the importance of reflective work, </w:t>
      </w:r>
      <w:sdt>
        <w:sdtPr>
          <w:id w:val="377515984"/>
          <w:citation/>
        </w:sdtPr>
        <w:sdtContent>
          <w:r>
            <w:fldChar w:fldCharType="begin"/>
          </w:r>
          <w:r>
            <w:instrText xml:space="preserve"> CITATION Ver17 \l 1033 </w:instrText>
          </w:r>
          <w:r>
            <w:fldChar w:fldCharType="separate"/>
          </w:r>
          <w:r>
            <w:rPr>
              <w:noProof/>
            </w:rPr>
            <w:t>(Mitchell, 2017)</w:t>
          </w:r>
          <w:r>
            <w:fldChar w:fldCharType="end"/>
          </w:r>
        </w:sdtContent>
      </w:sdt>
      <w:r>
        <w:t xml:space="preserve">. This could be due to the thinking that the tutor should mark the work and the student accepts those results without deeply thinking about how they did. They may also be apprehensive to give themselves a mark before the tutor does for fear of </w:t>
      </w:r>
      <w:proofErr w:type="spellStart"/>
      <w:r>
        <w:t>jeopardising</w:t>
      </w:r>
      <w:proofErr w:type="spellEnd"/>
      <w:r>
        <w:t xml:space="preserve"> their work. Nevertheless, in order to progress successfully through their education, learners must progress to a deeper learning and understanding of their experiences rather than focusing on descriptive writing and observation, </w:t>
      </w:r>
      <w:sdt>
        <w:sdtPr>
          <w:id w:val="612717661"/>
          <w:citation/>
        </w:sdtPr>
        <w:sdtContent>
          <w:r>
            <w:fldChar w:fldCharType="begin"/>
          </w:r>
          <w:r>
            <w:instrText xml:space="preserve"> CITATION Ver17 \l 1033 </w:instrText>
          </w:r>
          <w:r>
            <w:fldChar w:fldCharType="separate"/>
          </w:r>
          <w:r>
            <w:rPr>
              <w:noProof/>
            </w:rPr>
            <w:t>(Mitchell, 2017)</w:t>
          </w:r>
          <w:r>
            <w:fldChar w:fldCharType="end"/>
          </w:r>
        </w:sdtContent>
      </w:sdt>
      <w:r>
        <w:t xml:space="preserve">. </w:t>
      </w:r>
    </w:p>
    <w:p w:rsidR="00FC58C6" w:rsidRDefault="00FC58C6" w:rsidP="00FC58C6">
      <w:pPr>
        <w:spacing w:line="360" w:lineRule="auto"/>
      </w:pPr>
      <w:r>
        <w:t xml:space="preserve">As they do not fully understand the importance of reflection they lack the motivation to fully engage in these tasks resulting in them not achieving the full potential of reflecting. One criticism of it being used in further and higher education is that it can be seen as being </w:t>
      </w:r>
      <w:proofErr w:type="spellStart"/>
      <w:r>
        <w:t>institutionalised</w:t>
      </w:r>
      <w:proofErr w:type="spellEnd"/>
      <w:r>
        <w:t xml:space="preserve">, </w:t>
      </w:r>
      <w:sdt>
        <w:sdtPr>
          <w:id w:val="-481618932"/>
          <w:citation/>
        </w:sdtPr>
        <w:sdtContent>
          <w:r>
            <w:fldChar w:fldCharType="begin"/>
          </w:r>
          <w:r>
            <w:instrText xml:space="preserve"> CITATION Wal98 \l 1033 </w:instrText>
          </w:r>
          <w:r>
            <w:fldChar w:fldCharType="separate"/>
          </w:r>
          <w:r>
            <w:rPr>
              <w:noProof/>
            </w:rPr>
            <w:t>(Walker &amp; Boud, 1998)</w:t>
          </w:r>
          <w:r>
            <w:fldChar w:fldCharType="end"/>
          </w:r>
        </w:sdtContent>
      </w:sdt>
      <w:r>
        <w:t xml:space="preserve">. Rather than reflecting on events in their own time in order to learn and develop from experiences, learners are being giving reflection assignments to complete as part of their course. Being compelled to reflect can sometimes have a negative effect. Learners may find that a particular event was a positive learning experience and possibly find it difficult to be critical about it. Similarly, learners would not want to voice their concerns or evaluate a negative learning experience too much for fear of loosing marks or not seeming good enough to their lecturer. One way to overcome this is to limit the amount of summative reflections and have more one to one time between students and lecturers to discuss certain events. Learners could also be educated on the benefits of reflection and inspired to consider events after they have occurred. Group discussion sessions could also be set up in which learners’ debate certain events with their peers. This is allowing for a social interaction within reflection by gaining other peoples perspectives on experiences. It also helps the introverted students become more confident as they discuss similar viewpoints on experiences and creating an </w:t>
      </w:r>
      <w:proofErr w:type="gramStart"/>
      <w:r>
        <w:t>ice breaker</w:t>
      </w:r>
      <w:proofErr w:type="gramEnd"/>
      <w:r>
        <w:t xml:space="preserve"> with the cohort. It is important to also </w:t>
      </w:r>
      <w:proofErr w:type="spellStart"/>
      <w:r>
        <w:t>recognise</w:t>
      </w:r>
      <w:proofErr w:type="spellEnd"/>
      <w:r>
        <w:t xml:space="preserve"> that it is not only the bad experiences that need to be reflected on but also the positive ones. From time to time we leave an experience feeling positive only to </w:t>
      </w:r>
      <w:proofErr w:type="spellStart"/>
      <w:r>
        <w:t>scrutinise</w:t>
      </w:r>
      <w:proofErr w:type="spellEnd"/>
      <w:r>
        <w:t xml:space="preserve"> the situation and find areas that could have worked better with simple changes. Similarly bad experiences can have many positive elements to it once dissected. Therefore it is vital that reflection occurs after the event as well as during in order to get a different viewpoint of the situation. </w:t>
      </w:r>
    </w:p>
    <w:p w:rsidR="00FC58C6" w:rsidRDefault="00FC58C6" w:rsidP="00FC58C6">
      <w:pPr>
        <w:spacing w:line="360" w:lineRule="auto"/>
      </w:pPr>
    </w:p>
    <w:p w:rsidR="00FC58C6" w:rsidRDefault="00FC58C6" w:rsidP="00FC58C6">
      <w:pPr>
        <w:spacing w:line="360" w:lineRule="auto"/>
        <w:rPr>
          <w:b/>
          <w:u w:val="single"/>
        </w:rPr>
      </w:pPr>
      <w:r>
        <w:rPr>
          <w:b/>
          <w:u w:val="single"/>
        </w:rPr>
        <w:t>Conclusion</w:t>
      </w:r>
    </w:p>
    <w:p w:rsidR="00FC58C6" w:rsidRDefault="00FC58C6" w:rsidP="00FC58C6">
      <w:pPr>
        <w:spacing w:line="360" w:lineRule="auto"/>
      </w:pPr>
      <w:r>
        <w:t xml:space="preserve">As a student, reflecting on your work can be seen as valuable to your education, even if you have not been formally asked to do so. However further and higher education institutes are starting to fully incorporate reflective writing within their courses. In order to fully benefit however, the learner must think critically regarding their own practice and skills to ensure they learn and improve in future. Rather than just describing, the reflection must be an analysis, highlighting how you will apply what you have learnt so far. </w:t>
      </w:r>
    </w:p>
    <w:p w:rsidR="00FC58C6" w:rsidRDefault="00FC58C6" w:rsidP="00FC58C6">
      <w:pPr>
        <w:spacing w:line="360" w:lineRule="auto"/>
      </w:pPr>
      <w:r>
        <w:t xml:space="preserve">As a facilitator, I would incorporate reflection in both my work in order to progress through my career and become a more effective teacher and also encourage my learners to reflect upon their work, getting them prepared for higher education. As well as reflecting on your own work, getting other peoples views on your teaching or work would also benefit, as you would have a different perspective on events. This could be in the form of student feedback forms, regular teaching observations or merely asking for advice from both new and experienced teachers.  </w:t>
      </w:r>
    </w:p>
    <w:p w:rsidR="00FC58C6" w:rsidRPr="0054020F" w:rsidRDefault="00FC58C6" w:rsidP="00FC58C6">
      <w:pPr>
        <w:spacing w:line="360" w:lineRule="auto"/>
      </w:pPr>
      <w:r>
        <w:t xml:space="preserve">Through out this essay there are arguments for and against reflection, however I feel that the positives out way the negative and both students and facilitators would benefit from using it formally and informally. It is also not limited to certain subjects and once students have benefited from reflection, they are able to carry those skills on with them through their career and in their personal life. </w:t>
      </w:r>
    </w:p>
    <w:sdt>
      <w:sdtPr>
        <w:rPr>
          <w:rFonts w:asciiTheme="minorHAnsi" w:eastAsiaTheme="minorHAnsi" w:hAnsiTheme="minorHAnsi" w:cstheme="minorBidi"/>
          <w:b/>
          <w:bCs/>
          <w:color w:val="auto"/>
          <w:sz w:val="22"/>
          <w:szCs w:val="22"/>
          <w:lang w:val="en-GB"/>
        </w:rPr>
        <w:id w:val="892927839"/>
        <w:docPartObj>
          <w:docPartGallery w:val="Bibliographies"/>
          <w:docPartUnique/>
        </w:docPartObj>
      </w:sdtPr>
      <w:sdtEndPr>
        <w:rPr>
          <w:rFonts w:eastAsiaTheme="minorEastAsia"/>
          <w:b w:val="0"/>
          <w:bCs w:val="0"/>
          <w:sz w:val="24"/>
          <w:szCs w:val="24"/>
          <w:lang w:val="en-US"/>
        </w:rPr>
      </w:sdtEndPr>
      <w:sdtContent>
        <w:p w:rsidR="00FC58C6" w:rsidRDefault="00FC58C6" w:rsidP="00FC58C6">
          <w:pPr>
            <w:pStyle w:val="Heading1"/>
          </w:pPr>
          <w:r>
            <w:t>Works Cited</w:t>
          </w:r>
        </w:p>
        <w:p w:rsidR="00FC58C6" w:rsidRDefault="00FC58C6" w:rsidP="00FC58C6">
          <w:pPr>
            <w:pStyle w:val="Bibliography"/>
            <w:rPr>
              <w:rFonts w:cs="Times New Roman"/>
              <w:noProof/>
              <w:lang w:val="en-US"/>
            </w:rPr>
          </w:pPr>
          <w:r>
            <w:fldChar w:fldCharType="begin"/>
          </w:r>
          <w:r>
            <w:instrText xml:space="preserve"> BIBLIOGRAPHY </w:instrText>
          </w:r>
          <w:r>
            <w:fldChar w:fldCharType="separate"/>
          </w:r>
          <w:r>
            <w:rPr>
              <w:rFonts w:cs="Times New Roman"/>
              <w:noProof/>
              <w:lang w:val="en-US"/>
            </w:rPr>
            <w:t xml:space="preserve">Backus, J. M. (1984). Adult student needs and university instructional. </w:t>
          </w:r>
          <w:r>
            <w:rPr>
              <w:rFonts w:cs="Times New Roman"/>
              <w:i/>
              <w:iCs/>
              <w:noProof/>
              <w:lang w:val="en-US"/>
            </w:rPr>
            <w:t>Journal of Teacher Education</w:t>
          </w:r>
          <w:r>
            <w:rPr>
              <w:rFonts w:cs="Times New Roman"/>
              <w:noProof/>
              <w:lang w:val="en-US"/>
            </w:rPr>
            <w:t xml:space="preserve"> , 11-15.</w:t>
          </w:r>
        </w:p>
        <w:p w:rsidR="00FC58C6" w:rsidRDefault="00FC58C6" w:rsidP="00FC58C6">
          <w:pPr>
            <w:pStyle w:val="Bibliography"/>
            <w:rPr>
              <w:rFonts w:cs="Times New Roman"/>
              <w:noProof/>
              <w:lang w:val="en-US"/>
            </w:rPr>
          </w:pPr>
          <w:r>
            <w:rPr>
              <w:rFonts w:cs="Times New Roman"/>
              <w:noProof/>
              <w:lang w:val="en-US"/>
            </w:rPr>
            <w:t xml:space="preserve">Dewey, J. (1933). </w:t>
          </w:r>
          <w:r>
            <w:rPr>
              <w:rFonts w:cs="Times New Roman"/>
              <w:i/>
              <w:iCs/>
              <w:noProof/>
              <w:lang w:val="en-US"/>
            </w:rPr>
            <w:t>How we think.</w:t>
          </w:r>
          <w:r>
            <w:rPr>
              <w:rFonts w:cs="Times New Roman"/>
              <w:noProof/>
              <w:lang w:val="en-US"/>
            </w:rPr>
            <w:t xml:space="preserve"> </w:t>
          </w:r>
        </w:p>
        <w:p w:rsidR="00FC58C6" w:rsidRDefault="00FC58C6" w:rsidP="00FC58C6">
          <w:pPr>
            <w:pStyle w:val="Bibliography"/>
            <w:rPr>
              <w:rFonts w:cs="Times New Roman"/>
              <w:noProof/>
              <w:lang w:val="en-US"/>
            </w:rPr>
          </w:pPr>
          <w:r>
            <w:rPr>
              <w:rFonts w:cs="Times New Roman"/>
              <w:noProof/>
              <w:lang w:val="en-US"/>
            </w:rPr>
            <w:t xml:space="preserve">Galea, S. (2012). Reflecting Reflective Practice. </w:t>
          </w:r>
          <w:r>
            <w:rPr>
              <w:rFonts w:cs="Times New Roman"/>
              <w:i/>
              <w:iCs/>
              <w:noProof/>
              <w:lang w:val="en-US"/>
            </w:rPr>
            <w:t>Educational Philosophy &amp; Theory</w:t>
          </w:r>
          <w:r>
            <w:rPr>
              <w:rFonts w:cs="Times New Roman"/>
              <w:noProof/>
              <w:lang w:val="en-US"/>
            </w:rPr>
            <w:t xml:space="preserve"> , 245-258.</w:t>
          </w:r>
        </w:p>
        <w:p w:rsidR="00FC58C6" w:rsidRDefault="00FC58C6" w:rsidP="00FC58C6">
          <w:pPr>
            <w:pStyle w:val="Bibliography"/>
            <w:rPr>
              <w:rFonts w:cs="Times New Roman"/>
              <w:noProof/>
              <w:lang w:val="en-US"/>
            </w:rPr>
          </w:pPr>
          <w:r>
            <w:rPr>
              <w:rFonts w:cs="Times New Roman"/>
              <w:noProof/>
              <w:lang w:val="en-US"/>
            </w:rPr>
            <w:t xml:space="preserve">Gibbs, G. (1988). </w:t>
          </w:r>
          <w:r>
            <w:rPr>
              <w:rFonts w:cs="Times New Roman"/>
              <w:i/>
              <w:iCs/>
              <w:noProof/>
              <w:lang w:val="en-US"/>
            </w:rPr>
            <w:t>Learning by Doing: A guide to teaching and learning methods.</w:t>
          </w:r>
          <w:r>
            <w:rPr>
              <w:rFonts w:cs="Times New Roman"/>
              <w:noProof/>
              <w:lang w:val="en-US"/>
            </w:rPr>
            <w:t xml:space="preserve"> Oxford.</w:t>
          </w:r>
        </w:p>
        <w:p w:rsidR="00FC58C6" w:rsidRDefault="00FC58C6" w:rsidP="00FC58C6">
          <w:pPr>
            <w:pStyle w:val="Bibliography"/>
            <w:rPr>
              <w:rFonts w:cs="Times New Roman"/>
              <w:noProof/>
              <w:lang w:val="en-US"/>
            </w:rPr>
          </w:pPr>
          <w:r>
            <w:rPr>
              <w:rFonts w:cs="Times New Roman"/>
              <w:noProof/>
              <w:lang w:val="en-US"/>
            </w:rPr>
            <w:t xml:space="preserve">Jarvis, M. (2015). </w:t>
          </w:r>
          <w:r>
            <w:rPr>
              <w:rFonts w:cs="Times New Roman"/>
              <w:i/>
              <w:iCs/>
              <w:noProof/>
              <w:lang w:val="en-US"/>
            </w:rPr>
            <w:t>Brilliant Ideas for Using ICT in the Classroom.</w:t>
          </w:r>
          <w:r>
            <w:rPr>
              <w:rFonts w:cs="Times New Roman"/>
              <w:noProof/>
              <w:lang w:val="en-US"/>
            </w:rPr>
            <w:t xml:space="preserve"> Oxon.</w:t>
          </w:r>
        </w:p>
        <w:p w:rsidR="00FC58C6" w:rsidRDefault="00FC58C6" w:rsidP="00FC58C6">
          <w:pPr>
            <w:pStyle w:val="Bibliography"/>
            <w:rPr>
              <w:rFonts w:cs="Times New Roman"/>
              <w:noProof/>
              <w:lang w:val="en-US"/>
            </w:rPr>
          </w:pPr>
          <w:r>
            <w:rPr>
              <w:rFonts w:cs="Times New Roman"/>
              <w:noProof/>
              <w:lang w:val="en-US"/>
            </w:rPr>
            <w:t xml:space="preserve">Kirpalani, N. (2017, 12). Developing Self-Reflective Practices to Improve Teaching Effectiveness. </w:t>
          </w:r>
          <w:r>
            <w:rPr>
              <w:rFonts w:cs="Times New Roman"/>
              <w:i/>
              <w:iCs/>
              <w:noProof/>
              <w:lang w:val="en-US"/>
            </w:rPr>
            <w:t>Journal of Higher Education Theory &amp; Practice</w:t>
          </w:r>
          <w:r>
            <w:rPr>
              <w:rFonts w:cs="Times New Roman"/>
              <w:noProof/>
              <w:lang w:val="en-US"/>
            </w:rPr>
            <w:t xml:space="preserve"> , 73-80.</w:t>
          </w:r>
        </w:p>
        <w:p w:rsidR="00FC58C6" w:rsidRDefault="00FC58C6" w:rsidP="00FC58C6">
          <w:pPr>
            <w:pStyle w:val="Bibliography"/>
            <w:rPr>
              <w:rFonts w:cs="Times New Roman"/>
              <w:noProof/>
              <w:lang w:val="en-US"/>
            </w:rPr>
          </w:pPr>
          <w:r>
            <w:rPr>
              <w:rFonts w:cs="Times New Roman"/>
              <w:noProof/>
              <w:lang w:val="en-US"/>
            </w:rPr>
            <w:t xml:space="preserve">Lamb, J. (2017). How do teachers reflect on their practice? A study into how feedback influences teachers’ reflective practice. </w:t>
          </w:r>
          <w:r>
            <w:rPr>
              <w:rFonts w:cs="Times New Roman"/>
              <w:i/>
              <w:iCs/>
              <w:noProof/>
              <w:lang w:val="en-US"/>
            </w:rPr>
            <w:t>The Step Journal</w:t>
          </w:r>
          <w:r>
            <w:rPr>
              <w:rFonts w:cs="Times New Roman"/>
              <w:noProof/>
              <w:lang w:val="en-US"/>
            </w:rPr>
            <w:t xml:space="preserve"> , 94-104.</w:t>
          </w:r>
        </w:p>
        <w:p w:rsidR="00FC58C6" w:rsidRDefault="00FC58C6" w:rsidP="00FC58C6">
          <w:pPr>
            <w:pStyle w:val="Bibliography"/>
            <w:rPr>
              <w:rFonts w:cs="Times New Roman"/>
              <w:noProof/>
              <w:lang w:val="en-US"/>
            </w:rPr>
          </w:pPr>
          <w:r>
            <w:rPr>
              <w:rFonts w:cs="Times New Roman"/>
              <w:noProof/>
              <w:lang w:val="en-US"/>
            </w:rPr>
            <w:t xml:space="preserve">Lundgren, H., &amp; Poell, R. F. (2016). On Critical Reflection: A Review of Mezirow’s Theory. </w:t>
          </w:r>
          <w:r>
            <w:rPr>
              <w:rFonts w:cs="Times New Roman"/>
              <w:i/>
              <w:iCs/>
              <w:noProof/>
              <w:lang w:val="en-US"/>
            </w:rPr>
            <w:t>Human Resource Development Review</w:t>
          </w:r>
          <w:r>
            <w:rPr>
              <w:rFonts w:cs="Times New Roman"/>
              <w:noProof/>
              <w:lang w:val="en-US"/>
            </w:rPr>
            <w:t xml:space="preserve"> , 3-28.</w:t>
          </w:r>
        </w:p>
        <w:p w:rsidR="00FC58C6" w:rsidRDefault="00FC58C6" w:rsidP="00FC58C6">
          <w:pPr>
            <w:pStyle w:val="Bibliography"/>
            <w:rPr>
              <w:rFonts w:cs="Times New Roman"/>
              <w:noProof/>
              <w:lang w:val="en-US"/>
            </w:rPr>
          </w:pPr>
          <w:r>
            <w:rPr>
              <w:rFonts w:cs="Times New Roman"/>
              <w:noProof/>
              <w:lang w:val="en-US"/>
            </w:rPr>
            <w:t xml:space="preserve">Mitchell, V. A. (2017). DIFFRACTING REFLECTION: A MOVE BEYOND REFLECTIVE PRACTICE. </w:t>
          </w:r>
          <w:r>
            <w:rPr>
              <w:rFonts w:cs="Times New Roman"/>
              <w:i/>
              <w:iCs/>
              <w:noProof/>
              <w:lang w:val="en-US"/>
            </w:rPr>
            <w:t>Education as Change</w:t>
          </w:r>
          <w:r>
            <w:rPr>
              <w:rFonts w:cs="Times New Roman"/>
              <w:noProof/>
              <w:lang w:val="en-US"/>
            </w:rPr>
            <w:t xml:space="preserve"> , 165-186.</w:t>
          </w:r>
        </w:p>
        <w:p w:rsidR="00FC58C6" w:rsidRDefault="00FC58C6" w:rsidP="00FC58C6">
          <w:pPr>
            <w:pStyle w:val="Bibliography"/>
            <w:rPr>
              <w:rFonts w:cs="Times New Roman"/>
              <w:noProof/>
              <w:lang w:val="en-US"/>
            </w:rPr>
          </w:pPr>
          <w:r>
            <w:rPr>
              <w:rFonts w:cs="Times New Roman"/>
              <w:noProof/>
              <w:lang w:val="en-US"/>
            </w:rPr>
            <w:t xml:space="preserve">Parker, S. (2017). </w:t>
          </w:r>
          <w:r>
            <w:rPr>
              <w:rFonts w:cs="Times New Roman"/>
              <w:i/>
              <w:iCs/>
              <w:noProof/>
              <w:lang w:val="en-US"/>
            </w:rPr>
            <w:t>Reflective Teaching in the Postmodern World.</w:t>
          </w:r>
          <w:r>
            <w:rPr>
              <w:rFonts w:cs="Times New Roman"/>
              <w:noProof/>
              <w:lang w:val="en-US"/>
            </w:rPr>
            <w:t xml:space="preserve"> Bristol: Open University Press.</w:t>
          </w:r>
        </w:p>
        <w:p w:rsidR="00FC58C6" w:rsidRDefault="00FC58C6" w:rsidP="00FC58C6">
          <w:pPr>
            <w:pStyle w:val="Bibliography"/>
            <w:rPr>
              <w:rFonts w:cs="Times New Roman"/>
              <w:noProof/>
              <w:lang w:val="en-US"/>
            </w:rPr>
          </w:pPr>
          <w:r>
            <w:rPr>
              <w:rFonts w:cs="Times New Roman"/>
              <w:noProof/>
              <w:lang w:val="en-US"/>
            </w:rPr>
            <w:t xml:space="preserve">Renkl, A., &amp; Scheiter, K. (2017). Studying Visual Displays: How to Instructionally Support Learning. </w:t>
          </w:r>
          <w:r>
            <w:rPr>
              <w:rFonts w:cs="Times New Roman"/>
              <w:i/>
              <w:iCs/>
              <w:noProof/>
              <w:lang w:val="en-US"/>
            </w:rPr>
            <w:t xml:space="preserve">Educational Psychology Review </w:t>
          </w:r>
          <w:r>
            <w:rPr>
              <w:rFonts w:cs="Times New Roman"/>
              <w:noProof/>
              <w:lang w:val="en-US"/>
            </w:rPr>
            <w:t>, 599-621.</w:t>
          </w:r>
        </w:p>
        <w:p w:rsidR="00FC58C6" w:rsidRDefault="00FC58C6" w:rsidP="00FC58C6">
          <w:pPr>
            <w:pStyle w:val="Bibliography"/>
            <w:rPr>
              <w:rFonts w:cs="Times New Roman"/>
              <w:noProof/>
              <w:lang w:val="en-US"/>
            </w:rPr>
          </w:pPr>
          <w:r>
            <w:rPr>
              <w:rFonts w:cs="Times New Roman"/>
              <w:noProof/>
              <w:lang w:val="en-US"/>
            </w:rPr>
            <w:t xml:space="preserve">Sellars, M. (2017). </w:t>
          </w:r>
          <w:r>
            <w:rPr>
              <w:rFonts w:cs="Times New Roman"/>
              <w:i/>
              <w:iCs/>
              <w:noProof/>
              <w:lang w:val="en-US"/>
            </w:rPr>
            <w:t>Reflective Practice for Teachers.</w:t>
          </w:r>
          <w:r>
            <w:rPr>
              <w:rFonts w:cs="Times New Roman"/>
              <w:noProof/>
              <w:lang w:val="en-US"/>
            </w:rPr>
            <w:t xml:space="preserve"> Sage.</w:t>
          </w:r>
        </w:p>
        <w:p w:rsidR="00FC58C6" w:rsidRDefault="00FC58C6" w:rsidP="00FC58C6">
          <w:pPr>
            <w:pStyle w:val="Bibliography"/>
            <w:rPr>
              <w:rFonts w:cs="Times New Roman"/>
              <w:noProof/>
              <w:lang w:val="en-US"/>
            </w:rPr>
          </w:pPr>
          <w:r>
            <w:rPr>
              <w:rFonts w:cs="Times New Roman"/>
              <w:noProof/>
              <w:lang w:val="en-US"/>
            </w:rPr>
            <w:t xml:space="preserve">Sprenger, M. (2018). </w:t>
          </w:r>
          <w:r>
            <w:rPr>
              <w:rFonts w:cs="Times New Roman"/>
              <w:i/>
              <w:iCs/>
              <w:noProof/>
              <w:lang w:val="en-US"/>
            </w:rPr>
            <w:t>How to Teach So Students Remember, 2nd Edition.</w:t>
          </w:r>
          <w:r>
            <w:rPr>
              <w:rFonts w:cs="Times New Roman"/>
              <w:noProof/>
              <w:lang w:val="en-US"/>
            </w:rPr>
            <w:t xml:space="preserve"> Alexandria: ASCD.</w:t>
          </w:r>
        </w:p>
        <w:p w:rsidR="00FC58C6" w:rsidRDefault="00FC58C6" w:rsidP="00FC58C6">
          <w:pPr>
            <w:pStyle w:val="Bibliography"/>
            <w:rPr>
              <w:rFonts w:cs="Times New Roman"/>
              <w:noProof/>
              <w:lang w:val="en-US"/>
            </w:rPr>
          </w:pPr>
          <w:r>
            <w:rPr>
              <w:rFonts w:cs="Times New Roman"/>
              <w:noProof/>
              <w:lang w:val="en-US"/>
            </w:rPr>
            <w:t xml:space="preserve">Thom, J. (2018, 02 10). </w:t>
          </w:r>
          <w:r>
            <w:rPr>
              <w:rFonts w:cs="Times New Roman"/>
              <w:i/>
              <w:iCs/>
              <w:noProof/>
              <w:lang w:val="en-US"/>
            </w:rPr>
            <w:t>The Guardian</w:t>
          </w:r>
          <w:r>
            <w:rPr>
              <w:rFonts w:cs="Times New Roman"/>
              <w:noProof/>
              <w:lang w:val="en-US"/>
            </w:rPr>
            <w:t>. Retrieved from The art of reflection: how to be a more thoughtful educator: https://www.theguardian.com/teacher-network/teacher-blog/2018/feb/10/the-art-of-reflection-how-to-become-a-more-thoughtful-educator</w:t>
          </w:r>
        </w:p>
        <w:p w:rsidR="00FC58C6" w:rsidRDefault="00FC58C6" w:rsidP="00FC58C6">
          <w:pPr>
            <w:pStyle w:val="Bibliography"/>
            <w:rPr>
              <w:rFonts w:cs="Times New Roman"/>
              <w:noProof/>
              <w:lang w:val="en-US"/>
            </w:rPr>
          </w:pPr>
          <w:r>
            <w:rPr>
              <w:rFonts w:cs="Times New Roman"/>
              <w:i/>
              <w:iCs/>
              <w:noProof/>
              <w:lang w:val="en-US"/>
            </w:rPr>
            <w:t>UK Economic Outlook</w:t>
          </w:r>
          <w:r>
            <w:rPr>
              <w:rFonts w:cs="Times New Roman"/>
              <w:noProof/>
              <w:lang w:val="en-US"/>
            </w:rPr>
            <w:t>. (2017). Retrieved 05 10, 2018, from PWC: https://www.pwc.co.uk/services/economics-policy/insights/uk-economic-outlook.html</w:t>
          </w:r>
        </w:p>
        <w:p w:rsidR="00FC58C6" w:rsidRDefault="00FC58C6" w:rsidP="00FC58C6">
          <w:pPr>
            <w:pStyle w:val="Bibliography"/>
            <w:rPr>
              <w:rFonts w:cs="Times New Roman"/>
              <w:noProof/>
              <w:lang w:val="en-US"/>
            </w:rPr>
          </w:pPr>
          <w:r>
            <w:rPr>
              <w:rFonts w:cs="Times New Roman"/>
              <w:noProof/>
              <w:lang w:val="en-US"/>
            </w:rPr>
            <w:t xml:space="preserve">Walker, D., &amp; Boud, D. (1998). Promoting reflection in professional courses: The challenge of context. </w:t>
          </w:r>
          <w:r>
            <w:rPr>
              <w:rFonts w:cs="Times New Roman"/>
              <w:i/>
              <w:iCs/>
              <w:noProof/>
              <w:lang w:val="en-US"/>
            </w:rPr>
            <w:t>Studies in Higher Education</w:t>
          </w:r>
          <w:r>
            <w:rPr>
              <w:rFonts w:cs="Times New Roman"/>
              <w:noProof/>
              <w:lang w:val="en-US"/>
            </w:rPr>
            <w:t xml:space="preserve"> , 191-206.</w:t>
          </w:r>
        </w:p>
        <w:p w:rsidR="00FC58C6" w:rsidRDefault="00FC58C6" w:rsidP="00FC58C6">
          <w:r>
            <w:rPr>
              <w:b/>
              <w:bCs/>
            </w:rPr>
            <w:fldChar w:fldCharType="end"/>
          </w:r>
        </w:p>
      </w:sdtContent>
    </w:sdt>
    <w:p w:rsidR="00FC58C6" w:rsidRDefault="00FC58C6" w:rsidP="00FC58C6"/>
    <w:p w:rsidR="00FC58C6" w:rsidRDefault="00FC58C6" w:rsidP="00FC58C6"/>
    <w:p w:rsidR="00FC58C6" w:rsidRDefault="00FC58C6" w:rsidP="00FC58C6"/>
    <w:p w:rsidR="00FC58C6" w:rsidRDefault="00FC58C6" w:rsidP="00FC58C6"/>
    <w:p w:rsidR="00FC58C6" w:rsidRDefault="00FC58C6" w:rsidP="00FC58C6"/>
    <w:p w:rsidR="00FC58C6" w:rsidRDefault="00FC58C6" w:rsidP="00FC58C6"/>
    <w:p w:rsidR="00FC58C6" w:rsidRDefault="00FC58C6" w:rsidP="00FC58C6"/>
    <w:p w:rsidR="00FC58C6" w:rsidRDefault="00FC58C6" w:rsidP="00FC58C6"/>
    <w:p w:rsidR="00FC58C6" w:rsidRDefault="00FC58C6" w:rsidP="00FC58C6"/>
    <w:p w:rsidR="00FC58C6" w:rsidRDefault="00FC58C6" w:rsidP="00FC58C6"/>
    <w:p w:rsidR="00FC58C6" w:rsidRDefault="00FC58C6" w:rsidP="00FC58C6"/>
    <w:p w:rsidR="00FC58C6" w:rsidRDefault="00FC58C6" w:rsidP="00FC58C6"/>
    <w:p w:rsidR="00FC58C6" w:rsidRDefault="00FC58C6" w:rsidP="00FC58C6"/>
    <w:p w:rsidR="00FC58C6" w:rsidRDefault="00FC58C6" w:rsidP="00FC58C6"/>
    <w:p w:rsidR="00FC58C6" w:rsidRDefault="00FC58C6" w:rsidP="00FC58C6"/>
    <w:p w:rsidR="00FC58C6" w:rsidRDefault="00FC58C6" w:rsidP="00FC58C6"/>
    <w:p w:rsidR="00FC58C6" w:rsidRDefault="00FC58C6" w:rsidP="00FC58C6"/>
    <w:p w:rsidR="00FC58C6" w:rsidRDefault="00FC58C6" w:rsidP="00FC58C6"/>
    <w:p w:rsidR="00FC58C6" w:rsidRDefault="00FC58C6" w:rsidP="00FC58C6"/>
    <w:p w:rsidR="00FC58C6" w:rsidRPr="00FC58C6" w:rsidRDefault="00FC58C6" w:rsidP="00FC58C6">
      <w:pPr>
        <w:rPr>
          <w:rFonts w:ascii="Times" w:eastAsia="Times New Roman" w:hAnsi="Times" w:cs="Times New Roman"/>
          <w:sz w:val="20"/>
          <w:szCs w:val="20"/>
          <w:lang w:val="en-GB"/>
        </w:rPr>
      </w:pPr>
      <w:r w:rsidRPr="00FC58C6">
        <w:rPr>
          <w:rFonts w:ascii="Arial" w:eastAsia="Times New Roman" w:hAnsi="Arial" w:cs="Arial"/>
          <w:color w:val="212121"/>
          <w:shd w:val="clear" w:color="auto" w:fill="FFFFFF"/>
          <w:lang w:val="en-GB"/>
        </w:rPr>
        <w:t>An </w:t>
      </w:r>
      <w:r w:rsidRPr="00FC58C6">
        <w:rPr>
          <w:rFonts w:ascii="Arial" w:eastAsia="Times New Roman" w:hAnsi="Arial" w:cs="Arial"/>
          <w:b/>
          <w:bCs/>
          <w:color w:val="212121"/>
          <w:shd w:val="clear" w:color="auto" w:fill="FFFFFF"/>
          <w:lang w:val="en-GB"/>
        </w:rPr>
        <w:t>academic critique</w:t>
      </w:r>
      <w:r w:rsidRPr="00FC58C6">
        <w:rPr>
          <w:rFonts w:ascii="Arial" w:eastAsia="Times New Roman" w:hAnsi="Arial" w:cs="Arial"/>
          <w:color w:val="212121"/>
          <w:shd w:val="clear" w:color="auto" w:fill="FFFFFF"/>
          <w:lang w:val="en-GB"/>
        </w:rPr>
        <w:t> of current thinking in relation to the concept of adult learning and the adult learner in the context of today’s PCET</w:t>
      </w:r>
    </w:p>
    <w:p w:rsidR="00FC58C6" w:rsidRDefault="00FC58C6" w:rsidP="00FC58C6">
      <w:pPr>
        <w:jc w:val="center"/>
      </w:pPr>
    </w:p>
    <w:p w:rsidR="00FC58C6" w:rsidRDefault="00FC58C6" w:rsidP="00FC58C6">
      <w:pPr>
        <w:jc w:val="center"/>
      </w:pPr>
    </w:p>
    <w:p w:rsidR="00FC58C6" w:rsidRDefault="00FC58C6" w:rsidP="00FC58C6">
      <w:pPr>
        <w:spacing w:line="360" w:lineRule="auto"/>
      </w:pPr>
      <w:r>
        <w:t xml:space="preserve">Over recent years the balance of the College community has shifted greatly. Whereas once it was predominately 16 – 19 year olds, it has now shifted to a more diverse culture where learners are working part-time of full-time jobs, have family commitments, is typically young twenties and has greater responsibility, </w:t>
      </w:r>
      <w:sdt>
        <w:sdtPr>
          <w:id w:val="629595847"/>
          <w:citation/>
        </w:sdtPr>
        <w:sdtContent>
          <w:r>
            <w:fldChar w:fldCharType="begin"/>
          </w:r>
          <w:r>
            <w:instrText xml:space="preserve"> CITATION Ber16 \l 1033 </w:instrText>
          </w:r>
          <w:r>
            <w:fldChar w:fldCharType="separate"/>
          </w:r>
          <w:r>
            <w:rPr>
              <w:noProof/>
            </w:rPr>
            <w:t>(Bergman, Osam, &amp; Cumberland, 2016)</w:t>
          </w:r>
          <w:r>
            <w:fldChar w:fldCharType="end"/>
          </w:r>
        </w:sdtContent>
      </w:sdt>
      <w:r>
        <w:t xml:space="preserve">. Adults learn differently from children as they have different motivational factors, different lifestyles and more responsibility, therefore the way they are taught should also be taken into consideration and should differ to those of a child’s classroom. </w:t>
      </w:r>
    </w:p>
    <w:p w:rsidR="00FC58C6" w:rsidRDefault="00FC58C6" w:rsidP="00FC58C6">
      <w:pPr>
        <w:spacing w:line="360" w:lineRule="auto"/>
      </w:pPr>
    </w:p>
    <w:p w:rsidR="00FC58C6" w:rsidRDefault="00FC58C6" w:rsidP="00FC58C6">
      <w:pPr>
        <w:spacing w:line="360" w:lineRule="auto"/>
        <w:rPr>
          <w:b/>
        </w:rPr>
      </w:pPr>
      <w:r>
        <w:rPr>
          <w:b/>
        </w:rPr>
        <w:t>The shift from Pedagogy to Andragogy</w:t>
      </w:r>
    </w:p>
    <w:p w:rsidR="00FC58C6" w:rsidRDefault="00FC58C6" w:rsidP="00FC58C6">
      <w:pPr>
        <w:spacing w:line="360" w:lineRule="auto"/>
      </w:pPr>
      <w:r>
        <w:t xml:space="preserve">Pedagogy can be described as the method and discipline of educating children, </w:t>
      </w:r>
      <w:sdt>
        <w:sdtPr>
          <w:id w:val="-1742857444"/>
          <w:citation/>
        </w:sdtPr>
        <w:sdtContent>
          <w:r>
            <w:fldChar w:fldCharType="begin"/>
          </w:r>
          <w:r>
            <w:instrText xml:space="preserve"> CITATION Phi05 \l 2057 </w:instrText>
          </w:r>
          <w:r>
            <w:fldChar w:fldCharType="separate"/>
          </w:r>
          <w:r>
            <w:rPr>
              <w:noProof/>
            </w:rPr>
            <w:t>(Ozuah, 2005)</w:t>
          </w:r>
          <w:r>
            <w:fldChar w:fldCharType="end"/>
          </w:r>
        </w:sdtContent>
      </w:sdt>
      <w:r>
        <w:t xml:space="preserve">. Within pedagogy there is great importance on the teacher. From taking the lead in lessons and deciding what will be taught and how it will be taught, the whole approach is very educator oriented, </w:t>
      </w:r>
      <w:sdt>
        <w:sdtPr>
          <w:id w:val="-560787190"/>
          <w:citation/>
        </w:sdtPr>
        <w:sdtContent>
          <w:r>
            <w:fldChar w:fldCharType="begin"/>
          </w:r>
          <w:r>
            <w:instrText xml:space="preserve"> CITATION San10 \l 2057 </w:instrText>
          </w:r>
          <w:r>
            <w:fldChar w:fldCharType="separate"/>
          </w:r>
          <w:r>
            <w:rPr>
              <w:noProof/>
            </w:rPr>
            <w:t>(Chang, 2010)</w:t>
          </w:r>
          <w:r>
            <w:fldChar w:fldCharType="end"/>
          </w:r>
        </w:sdtContent>
      </w:sdt>
      <w:r>
        <w:t xml:space="preserve">. This approach works well with children as they need discipline and structure, however adults are more flexible, understanding and all have different life experiences and skills than can be transferred into their education. </w:t>
      </w:r>
    </w:p>
    <w:p w:rsidR="00FC58C6" w:rsidRDefault="00FC58C6" w:rsidP="00FC58C6">
      <w:pPr>
        <w:spacing w:line="360" w:lineRule="auto"/>
      </w:pPr>
      <w:r>
        <w:t xml:space="preserve">Andragogy is much more self-directed in which the learners retain information that they need to know not just what society tells them they need to know like pedagogy does. Adult learners feel they need to gain skills and knowledge that will benefit them immediately in their lives or career. Education to them needs to be worthwhile. Their motivations are usually intrinsic as they wish to learn and do well for themselves as opposed to children who are motivated to do well for their parents, teachers and future education or employment purposes. The main change pedagogy to andragogy is the shift of the learner from directed study to self-directed and the lecturer from teacher to facilitator.  </w:t>
      </w:r>
    </w:p>
    <w:p w:rsidR="00FC58C6" w:rsidRDefault="00FC58C6" w:rsidP="00FC58C6">
      <w:pPr>
        <w:spacing w:line="360" w:lineRule="auto"/>
      </w:pPr>
      <w:r>
        <w:t xml:space="preserve">Adult learners have a readiness to learn and may be a reason for them returning to education, whereas children learn because they attend school and therefore have to be taught. They also have to learn numerous subjects where they may not be fully interested in the topics. Adult learners however have the freedom to choose the course they wish to learn making it more enjoyable and interesting for them. </w:t>
      </w:r>
    </w:p>
    <w:p w:rsidR="00FC58C6" w:rsidRDefault="00FC58C6" w:rsidP="00FC58C6">
      <w:pPr>
        <w:spacing w:line="360" w:lineRule="auto"/>
      </w:pPr>
      <w:r>
        <w:t xml:space="preserve">Throughout adult education self-assessment and critical reflection are encouraged, leaving the learner not only in control of how they learn but also with their assessment. This encourages them to think critically regarding their work and evaluating how they can improve without relying solely on feedback from tutors. </w:t>
      </w:r>
    </w:p>
    <w:p w:rsidR="00FC58C6" w:rsidRDefault="00FC58C6" w:rsidP="00FC58C6">
      <w:pPr>
        <w:spacing w:line="360" w:lineRule="auto"/>
      </w:pPr>
    </w:p>
    <w:p w:rsidR="00FC58C6" w:rsidRDefault="00FC58C6" w:rsidP="00FC58C6">
      <w:pPr>
        <w:spacing w:line="360" w:lineRule="auto"/>
        <w:rPr>
          <w:b/>
        </w:rPr>
      </w:pPr>
      <w:r>
        <w:rPr>
          <w:b/>
        </w:rPr>
        <w:t>Getting away from Lecture Theatres</w:t>
      </w:r>
    </w:p>
    <w:p w:rsidR="00FC58C6" w:rsidRDefault="00FC58C6" w:rsidP="00FC58C6">
      <w:pPr>
        <w:spacing w:line="360" w:lineRule="auto"/>
      </w:pPr>
      <w:r>
        <w:t xml:space="preserve">More and more Universities are now moving away from the traditional lecture theatres and instead are using a new way of teaching called flipped learning. Daniel De Vise claims that lecture halls are actually driving learners away, </w:t>
      </w:r>
      <w:sdt>
        <w:sdtPr>
          <w:id w:val="-1829743999"/>
          <w:citation/>
        </w:sdtPr>
        <w:sdtContent>
          <w:r>
            <w:fldChar w:fldCharType="begin"/>
          </w:r>
          <w:r>
            <w:instrText xml:space="preserve"> CITATION Dan12 \l 2057 </w:instrText>
          </w:r>
          <w:r>
            <w:fldChar w:fldCharType="separate"/>
          </w:r>
          <w:r>
            <w:rPr>
              <w:noProof/>
            </w:rPr>
            <w:t>(Vise, 2012)</w:t>
          </w:r>
          <w:r>
            <w:fldChar w:fldCharType="end"/>
          </w:r>
        </w:sdtContent>
      </w:sdt>
      <w:r>
        <w:t xml:space="preserve">. This could be due to a number of reasons such as, learners not being confident to ask questions when they are unsure, or them becoming disengaged.  Typically lecture theatres are vast rooms with a large number of learners. A common lesson within that environment is the lecturer talking to the learners, telling them what they need to know. This way of teaching can be seen as problematic as talking at students is not an effective way of learning. Instead they need to be doing something practical or thinking for themselves. </w:t>
      </w:r>
    </w:p>
    <w:p w:rsidR="00FC58C6" w:rsidRDefault="00FC58C6" w:rsidP="00FC58C6">
      <w:pPr>
        <w:spacing w:line="360" w:lineRule="auto"/>
      </w:pPr>
      <w:r>
        <w:t xml:space="preserve">Flipped learning has become popular among teaching professions in recent years as an effective way of teaching. Adult learners typically have more responsibility now than learners 15 – 20 years ago, having to juggle work and family commitments means they need to feel their education is valuable and not wasting their time. Flipped learning would benefit busy </w:t>
      </w:r>
      <w:proofErr w:type="gramStart"/>
      <w:r>
        <w:t>students</w:t>
      </w:r>
      <w:proofErr w:type="gramEnd"/>
      <w:r>
        <w:t xml:space="preserve"> as they should leave the majority of lessons feeling accomplished and with new knowledge. By all learners contributing to the lessons ensure they feel confident around their peers much sooner than a traditional setting, this would also help struggling students as they would feel more comfortable with voicing their concerns. </w:t>
      </w:r>
    </w:p>
    <w:p w:rsidR="00FC58C6" w:rsidRDefault="00FC58C6" w:rsidP="00FC58C6">
      <w:pPr>
        <w:spacing w:line="360" w:lineRule="auto"/>
      </w:pPr>
      <w:r>
        <w:t xml:space="preserve">There are of course some concerns with flipped learning as it can easily go off track therefore lecturers need to ensure there are clear guidelines such as aims and objectives in order for the learners to be aware of the outcome of the lesson. Learners will also need access to resources that need to be viewed or listened to prior to the lesson, although as most people have access to internet these days that should not be much of a concern. It could be </w:t>
      </w:r>
      <w:proofErr w:type="gramStart"/>
      <w:r>
        <w:t>seen</w:t>
      </w:r>
      <w:proofErr w:type="gramEnd"/>
      <w:r>
        <w:t xml:space="preserve"> as more work for the lecturer as they would also need to create multiple versions of assessments, however by not having to plan and create resources for a full lesson would counteract that work. </w:t>
      </w:r>
    </w:p>
    <w:p w:rsidR="00FC58C6" w:rsidRDefault="00FC58C6" w:rsidP="00FC58C6">
      <w:pPr>
        <w:spacing w:line="360" w:lineRule="auto"/>
      </w:pPr>
      <w:r>
        <w:t xml:space="preserve">Minton </w:t>
      </w:r>
      <w:sdt>
        <w:sdtPr>
          <w:id w:val="-1650580698"/>
          <w:citation/>
        </w:sdtPr>
        <w:sdtContent>
          <w:r>
            <w:fldChar w:fldCharType="begin"/>
          </w:r>
          <w:r>
            <w:instrText xml:space="preserve"> CITATION Dav05 \l 2057 </w:instrText>
          </w:r>
          <w:r>
            <w:fldChar w:fldCharType="separate"/>
          </w:r>
          <w:r>
            <w:rPr>
              <w:noProof/>
            </w:rPr>
            <w:t>(Minton, 2005)</w:t>
          </w:r>
          <w:r>
            <w:fldChar w:fldCharType="end"/>
          </w:r>
        </w:sdtContent>
      </w:sdt>
      <w:r>
        <w:t xml:space="preserve"> suggests a </w:t>
      </w:r>
      <w:proofErr w:type="gramStart"/>
      <w:r>
        <w:t>discussion based</w:t>
      </w:r>
      <w:proofErr w:type="gramEnd"/>
      <w:r>
        <w:t xml:space="preserve"> lesson can be seen as one of the least controlled ways of learning. The teacher therefore has to ensure they take full control of the environment but not of the learning. In order for the learning to be effective, learners must stay on topic in order to achieve the learning outcomes, this would be controlled by the teacher, however what is actually discussed is controlled by the learners as they would be the ones voicing their opinions and asking their peers questions.</w:t>
      </w:r>
    </w:p>
    <w:p w:rsidR="00FC58C6" w:rsidRPr="008675F0" w:rsidRDefault="00FC58C6" w:rsidP="00FC58C6">
      <w:pPr>
        <w:spacing w:line="360" w:lineRule="auto"/>
      </w:pPr>
      <w:proofErr w:type="gramStart"/>
      <w:r>
        <w:t>However each cohort is different, and therefore feedback from learners should be taking into consideration when planning future lessons.</w:t>
      </w:r>
      <w:proofErr w:type="gramEnd"/>
      <w:r>
        <w:t xml:space="preserve"> Adult learners will be more vocal in regards to their education and would be willing to speak up if they thought a lesson was not beneficial to them. By understanding individual needs of the learners enable lecturer to change up lessons to suit various cohorts. </w:t>
      </w:r>
    </w:p>
    <w:sdt>
      <w:sdtPr>
        <w:rPr>
          <w:rFonts w:asciiTheme="minorHAnsi" w:eastAsiaTheme="minorHAnsi" w:hAnsiTheme="minorHAnsi" w:cstheme="minorBidi"/>
          <w:b/>
          <w:bCs/>
          <w:color w:val="auto"/>
          <w:sz w:val="22"/>
          <w:szCs w:val="22"/>
          <w:lang w:val="en-GB"/>
        </w:rPr>
        <w:id w:val="-729456120"/>
        <w:docPartObj>
          <w:docPartGallery w:val="Bibliographies"/>
          <w:docPartUnique/>
        </w:docPartObj>
      </w:sdtPr>
      <w:sdtEndPr>
        <w:rPr>
          <w:rFonts w:eastAsiaTheme="minorEastAsia"/>
          <w:b w:val="0"/>
          <w:bCs w:val="0"/>
          <w:sz w:val="24"/>
          <w:szCs w:val="24"/>
          <w:lang w:val="en-US"/>
        </w:rPr>
      </w:sdtEndPr>
      <w:sdtContent>
        <w:p w:rsidR="00FC58C6" w:rsidRDefault="00FC58C6" w:rsidP="00FC58C6">
          <w:pPr>
            <w:pStyle w:val="Heading1"/>
          </w:pPr>
          <w:r>
            <w:t>Works Cited</w:t>
          </w:r>
        </w:p>
        <w:p w:rsidR="00FC58C6" w:rsidRDefault="00FC58C6" w:rsidP="00FC58C6">
          <w:pPr>
            <w:pStyle w:val="Bibliography"/>
            <w:rPr>
              <w:rFonts w:cs="Times New Roman"/>
              <w:noProof/>
              <w:lang w:val="en-US"/>
            </w:rPr>
          </w:pPr>
          <w:r>
            <w:fldChar w:fldCharType="begin"/>
          </w:r>
          <w:r>
            <w:instrText xml:space="preserve"> BIBLIOGRAPHY </w:instrText>
          </w:r>
          <w:r>
            <w:fldChar w:fldCharType="separate"/>
          </w:r>
          <w:r>
            <w:rPr>
              <w:rFonts w:cs="Times New Roman"/>
              <w:noProof/>
              <w:lang w:val="en-US"/>
            </w:rPr>
            <w:t xml:space="preserve">Backus, J. M. (1984). Adult student needs and university instructional. </w:t>
          </w:r>
          <w:r>
            <w:rPr>
              <w:rFonts w:cs="Times New Roman"/>
              <w:i/>
              <w:iCs/>
              <w:noProof/>
              <w:lang w:val="en-US"/>
            </w:rPr>
            <w:t>Journal of Teacher Education</w:t>
          </w:r>
          <w:r>
            <w:rPr>
              <w:rFonts w:cs="Times New Roman"/>
              <w:noProof/>
              <w:lang w:val="en-US"/>
            </w:rPr>
            <w:t xml:space="preserve"> , 11-15.</w:t>
          </w:r>
        </w:p>
        <w:p w:rsidR="00FC58C6" w:rsidRDefault="00FC58C6" w:rsidP="00FC58C6">
          <w:pPr>
            <w:pStyle w:val="Bibliography"/>
            <w:rPr>
              <w:rFonts w:cs="Times New Roman"/>
              <w:noProof/>
              <w:lang w:val="en-US"/>
            </w:rPr>
          </w:pPr>
          <w:r>
            <w:rPr>
              <w:rFonts w:cs="Times New Roman"/>
              <w:noProof/>
              <w:lang w:val="en-US"/>
            </w:rPr>
            <w:t xml:space="preserve">Bergman, M., Osam, E., &amp; Cumberland, D. M. (2016, 07 04). An Integrative Literature Review on the Barriers Impacting Adult Learners’ Return to College. </w:t>
          </w:r>
          <w:r>
            <w:rPr>
              <w:rFonts w:cs="Times New Roman"/>
              <w:i/>
              <w:iCs/>
              <w:noProof/>
              <w:lang w:val="en-US"/>
            </w:rPr>
            <w:t>University of Louisville</w:t>
          </w:r>
          <w:r>
            <w:rPr>
              <w:rFonts w:cs="Times New Roman"/>
              <w:noProof/>
              <w:lang w:val="en-US"/>
            </w:rPr>
            <w:t xml:space="preserve"> , 54-60.</w:t>
          </w:r>
        </w:p>
        <w:p w:rsidR="00FC58C6" w:rsidRDefault="00FC58C6" w:rsidP="00FC58C6">
          <w:pPr>
            <w:pStyle w:val="Bibliography"/>
            <w:rPr>
              <w:rFonts w:cs="Times New Roman"/>
              <w:noProof/>
              <w:lang w:val="en-US"/>
            </w:rPr>
          </w:pPr>
          <w:r>
            <w:rPr>
              <w:rFonts w:cs="Times New Roman"/>
              <w:noProof/>
              <w:lang w:val="en-US"/>
            </w:rPr>
            <w:t xml:space="preserve">Chang, S. (2010). Applications of Andragogy in Multi-Disciplined Teaching and. </w:t>
          </w:r>
          <w:r>
            <w:rPr>
              <w:rFonts w:cs="Times New Roman"/>
              <w:i/>
              <w:iCs/>
              <w:noProof/>
              <w:lang w:val="en-US"/>
            </w:rPr>
            <w:t>Journal of Adult Education</w:t>
          </w:r>
          <w:r>
            <w:rPr>
              <w:rFonts w:cs="Times New Roman"/>
              <w:noProof/>
              <w:lang w:val="en-US"/>
            </w:rPr>
            <w:t xml:space="preserve"> .</w:t>
          </w:r>
        </w:p>
        <w:p w:rsidR="00FC58C6" w:rsidRDefault="00FC58C6" w:rsidP="00FC58C6">
          <w:pPr>
            <w:pStyle w:val="Bibliography"/>
            <w:rPr>
              <w:rFonts w:cs="Times New Roman"/>
              <w:noProof/>
              <w:lang w:val="en-US"/>
            </w:rPr>
          </w:pPr>
          <w:r>
            <w:rPr>
              <w:rFonts w:cs="Times New Roman"/>
              <w:noProof/>
              <w:lang w:val="en-US"/>
            </w:rPr>
            <w:t xml:space="preserve">Dewey, J. (1933). </w:t>
          </w:r>
          <w:r>
            <w:rPr>
              <w:rFonts w:cs="Times New Roman"/>
              <w:i/>
              <w:iCs/>
              <w:noProof/>
              <w:lang w:val="en-US"/>
            </w:rPr>
            <w:t>How we think.</w:t>
          </w:r>
          <w:r>
            <w:rPr>
              <w:rFonts w:cs="Times New Roman"/>
              <w:noProof/>
              <w:lang w:val="en-US"/>
            </w:rPr>
            <w:t xml:space="preserve"> </w:t>
          </w:r>
        </w:p>
        <w:p w:rsidR="00FC58C6" w:rsidRDefault="00FC58C6" w:rsidP="00FC58C6">
          <w:pPr>
            <w:pStyle w:val="Bibliography"/>
            <w:rPr>
              <w:rFonts w:cs="Times New Roman"/>
              <w:noProof/>
              <w:lang w:val="en-US"/>
            </w:rPr>
          </w:pPr>
          <w:r>
            <w:rPr>
              <w:rFonts w:cs="Times New Roman"/>
              <w:noProof/>
              <w:lang w:val="en-US"/>
            </w:rPr>
            <w:t xml:space="preserve">Galea, S. (2012). Reflecting Reflective Practice. </w:t>
          </w:r>
          <w:r>
            <w:rPr>
              <w:rFonts w:cs="Times New Roman"/>
              <w:i/>
              <w:iCs/>
              <w:noProof/>
              <w:lang w:val="en-US"/>
            </w:rPr>
            <w:t>Educational Philosophy &amp; Theory</w:t>
          </w:r>
          <w:r>
            <w:rPr>
              <w:rFonts w:cs="Times New Roman"/>
              <w:noProof/>
              <w:lang w:val="en-US"/>
            </w:rPr>
            <w:t xml:space="preserve"> , 245-258.</w:t>
          </w:r>
        </w:p>
        <w:p w:rsidR="00FC58C6" w:rsidRDefault="00FC58C6" w:rsidP="00FC58C6">
          <w:pPr>
            <w:pStyle w:val="Bibliography"/>
            <w:rPr>
              <w:rFonts w:cs="Times New Roman"/>
              <w:noProof/>
              <w:lang w:val="en-US"/>
            </w:rPr>
          </w:pPr>
          <w:r>
            <w:rPr>
              <w:rFonts w:cs="Times New Roman"/>
              <w:noProof/>
              <w:lang w:val="en-US"/>
            </w:rPr>
            <w:t xml:space="preserve">Gibbs, G. (1988). </w:t>
          </w:r>
          <w:r>
            <w:rPr>
              <w:rFonts w:cs="Times New Roman"/>
              <w:i/>
              <w:iCs/>
              <w:noProof/>
              <w:lang w:val="en-US"/>
            </w:rPr>
            <w:t>Learning by Doing: A guide to teaching and learning methods.</w:t>
          </w:r>
          <w:r>
            <w:rPr>
              <w:rFonts w:cs="Times New Roman"/>
              <w:noProof/>
              <w:lang w:val="en-US"/>
            </w:rPr>
            <w:t xml:space="preserve"> Oxford.</w:t>
          </w:r>
        </w:p>
        <w:p w:rsidR="00FC58C6" w:rsidRDefault="00FC58C6" w:rsidP="00FC58C6">
          <w:pPr>
            <w:pStyle w:val="Bibliography"/>
            <w:rPr>
              <w:rFonts w:cs="Times New Roman"/>
              <w:noProof/>
              <w:lang w:val="en-US"/>
            </w:rPr>
          </w:pPr>
          <w:r>
            <w:rPr>
              <w:rFonts w:cs="Times New Roman"/>
              <w:noProof/>
              <w:lang w:val="en-US"/>
            </w:rPr>
            <w:t xml:space="preserve">Jarvis, M. (2015). </w:t>
          </w:r>
          <w:r>
            <w:rPr>
              <w:rFonts w:cs="Times New Roman"/>
              <w:i/>
              <w:iCs/>
              <w:noProof/>
              <w:lang w:val="en-US"/>
            </w:rPr>
            <w:t>Brilliant Ideas for Using ICT in the Classroom.</w:t>
          </w:r>
          <w:r>
            <w:rPr>
              <w:rFonts w:cs="Times New Roman"/>
              <w:noProof/>
              <w:lang w:val="en-US"/>
            </w:rPr>
            <w:t xml:space="preserve"> Oxon.</w:t>
          </w:r>
        </w:p>
        <w:p w:rsidR="00FC58C6" w:rsidRDefault="00FC58C6" w:rsidP="00FC58C6">
          <w:pPr>
            <w:pStyle w:val="Bibliography"/>
            <w:rPr>
              <w:rFonts w:cs="Times New Roman"/>
              <w:noProof/>
              <w:lang w:val="en-US"/>
            </w:rPr>
          </w:pPr>
          <w:r>
            <w:rPr>
              <w:rFonts w:cs="Times New Roman"/>
              <w:noProof/>
              <w:lang w:val="en-US"/>
            </w:rPr>
            <w:t xml:space="preserve">Kirpalani, N. (2017, 12). Developing Self-Reflective Practices to Improve Teaching Effectiveness. </w:t>
          </w:r>
          <w:r>
            <w:rPr>
              <w:rFonts w:cs="Times New Roman"/>
              <w:i/>
              <w:iCs/>
              <w:noProof/>
              <w:lang w:val="en-US"/>
            </w:rPr>
            <w:t>Journal of Higher Education Theory &amp; Practice</w:t>
          </w:r>
          <w:r>
            <w:rPr>
              <w:rFonts w:cs="Times New Roman"/>
              <w:noProof/>
              <w:lang w:val="en-US"/>
            </w:rPr>
            <w:t xml:space="preserve"> , 73-80.</w:t>
          </w:r>
        </w:p>
        <w:p w:rsidR="00FC58C6" w:rsidRDefault="00FC58C6" w:rsidP="00FC58C6">
          <w:pPr>
            <w:pStyle w:val="Bibliography"/>
            <w:rPr>
              <w:rFonts w:cs="Times New Roman"/>
              <w:noProof/>
              <w:lang w:val="en-US"/>
            </w:rPr>
          </w:pPr>
          <w:r>
            <w:rPr>
              <w:rFonts w:cs="Times New Roman"/>
              <w:noProof/>
              <w:lang w:val="en-US"/>
            </w:rPr>
            <w:t xml:space="preserve">Lamb, J. (2017). How do teachers reflect on their practice? A study into how feedback influences teachers’ reflective practice. </w:t>
          </w:r>
          <w:r>
            <w:rPr>
              <w:rFonts w:cs="Times New Roman"/>
              <w:i/>
              <w:iCs/>
              <w:noProof/>
              <w:lang w:val="en-US"/>
            </w:rPr>
            <w:t>The Step Journal</w:t>
          </w:r>
          <w:r>
            <w:rPr>
              <w:rFonts w:cs="Times New Roman"/>
              <w:noProof/>
              <w:lang w:val="en-US"/>
            </w:rPr>
            <w:t xml:space="preserve"> , 94-104.</w:t>
          </w:r>
        </w:p>
        <w:p w:rsidR="00FC58C6" w:rsidRDefault="00FC58C6" w:rsidP="00FC58C6">
          <w:pPr>
            <w:pStyle w:val="Bibliography"/>
            <w:rPr>
              <w:rFonts w:cs="Times New Roman"/>
              <w:noProof/>
              <w:lang w:val="en-US"/>
            </w:rPr>
          </w:pPr>
          <w:r>
            <w:rPr>
              <w:rFonts w:cs="Times New Roman"/>
              <w:noProof/>
              <w:lang w:val="en-US"/>
            </w:rPr>
            <w:t xml:space="preserve">Lundgren, H., &amp; Poell, R. F. (2016). On Critical Reflection: A Review of Mezirow’s Theory. </w:t>
          </w:r>
          <w:r>
            <w:rPr>
              <w:rFonts w:cs="Times New Roman"/>
              <w:i/>
              <w:iCs/>
              <w:noProof/>
              <w:lang w:val="en-US"/>
            </w:rPr>
            <w:t>Human Resource Development Review</w:t>
          </w:r>
          <w:r>
            <w:rPr>
              <w:rFonts w:cs="Times New Roman"/>
              <w:noProof/>
              <w:lang w:val="en-US"/>
            </w:rPr>
            <w:t xml:space="preserve"> , 3-28.</w:t>
          </w:r>
        </w:p>
        <w:p w:rsidR="00FC58C6" w:rsidRDefault="00FC58C6" w:rsidP="00FC58C6">
          <w:pPr>
            <w:pStyle w:val="Bibliography"/>
            <w:rPr>
              <w:rFonts w:cs="Times New Roman"/>
              <w:noProof/>
              <w:lang w:val="en-US"/>
            </w:rPr>
          </w:pPr>
          <w:r>
            <w:rPr>
              <w:rFonts w:cs="Times New Roman"/>
              <w:noProof/>
              <w:lang w:val="en-US"/>
            </w:rPr>
            <w:t xml:space="preserve">Minton, D. (2005). </w:t>
          </w:r>
          <w:r>
            <w:rPr>
              <w:rFonts w:cs="Times New Roman"/>
              <w:i/>
              <w:iCs/>
              <w:noProof/>
              <w:lang w:val="en-US"/>
            </w:rPr>
            <w:t>Teaching Skills in Further and Adult Education.</w:t>
          </w:r>
          <w:r>
            <w:rPr>
              <w:rFonts w:cs="Times New Roman"/>
              <w:noProof/>
              <w:lang w:val="en-US"/>
            </w:rPr>
            <w:t xml:space="preserve"> London: Thomson.</w:t>
          </w:r>
        </w:p>
        <w:p w:rsidR="00FC58C6" w:rsidRDefault="00FC58C6" w:rsidP="00FC58C6">
          <w:pPr>
            <w:pStyle w:val="Bibliography"/>
            <w:rPr>
              <w:rFonts w:cs="Times New Roman"/>
              <w:noProof/>
              <w:lang w:val="en-US"/>
            </w:rPr>
          </w:pPr>
          <w:r>
            <w:rPr>
              <w:rFonts w:cs="Times New Roman"/>
              <w:noProof/>
              <w:lang w:val="en-US"/>
            </w:rPr>
            <w:t xml:space="preserve">Mitchell, V. A. (2017). DIFFRACTING REFLECTION: A MOVE BEYOND REFLECTIVE PRACTICE. </w:t>
          </w:r>
          <w:r>
            <w:rPr>
              <w:rFonts w:cs="Times New Roman"/>
              <w:i/>
              <w:iCs/>
              <w:noProof/>
              <w:lang w:val="en-US"/>
            </w:rPr>
            <w:t>Education as Change</w:t>
          </w:r>
          <w:r>
            <w:rPr>
              <w:rFonts w:cs="Times New Roman"/>
              <w:noProof/>
              <w:lang w:val="en-US"/>
            </w:rPr>
            <w:t xml:space="preserve"> , 165-186.</w:t>
          </w:r>
        </w:p>
        <w:p w:rsidR="00FC58C6" w:rsidRDefault="00FC58C6" w:rsidP="00FC58C6">
          <w:pPr>
            <w:pStyle w:val="Bibliography"/>
            <w:rPr>
              <w:rFonts w:cs="Times New Roman"/>
              <w:noProof/>
              <w:lang w:val="en-US"/>
            </w:rPr>
          </w:pPr>
          <w:r>
            <w:rPr>
              <w:rFonts w:cs="Times New Roman"/>
              <w:noProof/>
              <w:lang w:val="en-US"/>
            </w:rPr>
            <w:t xml:space="preserve">Ozuah, P. O. (2005). First, There Was Pedagogy And Then Came Andragogy. </w:t>
          </w:r>
          <w:r>
            <w:rPr>
              <w:rFonts w:cs="Times New Roman"/>
              <w:i/>
              <w:iCs/>
              <w:noProof/>
              <w:lang w:val="en-US"/>
            </w:rPr>
            <w:t>Einstein Journal of Biology and Medicine</w:t>
          </w:r>
          <w:r>
            <w:rPr>
              <w:rFonts w:cs="Times New Roman"/>
              <w:noProof/>
              <w:lang w:val="en-US"/>
            </w:rPr>
            <w:t xml:space="preserve"> .</w:t>
          </w:r>
        </w:p>
        <w:p w:rsidR="00FC58C6" w:rsidRDefault="00FC58C6" w:rsidP="00FC58C6">
          <w:pPr>
            <w:pStyle w:val="Bibliography"/>
            <w:rPr>
              <w:rFonts w:cs="Times New Roman"/>
              <w:noProof/>
              <w:lang w:val="en-US"/>
            </w:rPr>
          </w:pPr>
          <w:r>
            <w:rPr>
              <w:rFonts w:cs="Times New Roman"/>
              <w:noProof/>
              <w:lang w:val="en-US"/>
            </w:rPr>
            <w:t xml:space="preserve">Parker, S. (2017). </w:t>
          </w:r>
          <w:r>
            <w:rPr>
              <w:rFonts w:cs="Times New Roman"/>
              <w:i/>
              <w:iCs/>
              <w:noProof/>
              <w:lang w:val="en-US"/>
            </w:rPr>
            <w:t>Reflective Teaching in the Postmodern World.</w:t>
          </w:r>
          <w:r>
            <w:rPr>
              <w:rFonts w:cs="Times New Roman"/>
              <w:noProof/>
              <w:lang w:val="en-US"/>
            </w:rPr>
            <w:t xml:space="preserve"> Bristol: Open University Press.</w:t>
          </w:r>
        </w:p>
        <w:p w:rsidR="00FC58C6" w:rsidRDefault="00FC58C6" w:rsidP="00FC58C6">
          <w:pPr>
            <w:pStyle w:val="Bibliography"/>
            <w:rPr>
              <w:rFonts w:cs="Times New Roman"/>
              <w:noProof/>
              <w:lang w:val="en-US"/>
            </w:rPr>
          </w:pPr>
          <w:r>
            <w:rPr>
              <w:rFonts w:cs="Times New Roman"/>
              <w:noProof/>
              <w:lang w:val="en-US"/>
            </w:rPr>
            <w:t xml:space="preserve">Renkl, A., &amp; Scheiter, K. (2017). Studying Visual Displays: How to Instructionally Support Learning. </w:t>
          </w:r>
          <w:r>
            <w:rPr>
              <w:rFonts w:cs="Times New Roman"/>
              <w:i/>
              <w:iCs/>
              <w:noProof/>
              <w:lang w:val="en-US"/>
            </w:rPr>
            <w:t xml:space="preserve">Educational Psychology Review </w:t>
          </w:r>
          <w:r>
            <w:rPr>
              <w:rFonts w:cs="Times New Roman"/>
              <w:noProof/>
              <w:lang w:val="en-US"/>
            </w:rPr>
            <w:t>, 599-621.</w:t>
          </w:r>
        </w:p>
        <w:p w:rsidR="00FC58C6" w:rsidRDefault="00FC58C6" w:rsidP="00FC58C6">
          <w:pPr>
            <w:pStyle w:val="Bibliography"/>
            <w:rPr>
              <w:rFonts w:cs="Times New Roman"/>
              <w:noProof/>
              <w:lang w:val="en-US"/>
            </w:rPr>
          </w:pPr>
          <w:r>
            <w:rPr>
              <w:rFonts w:cs="Times New Roman"/>
              <w:noProof/>
              <w:lang w:val="en-US"/>
            </w:rPr>
            <w:t xml:space="preserve">Sellars, M. (2017). </w:t>
          </w:r>
          <w:r>
            <w:rPr>
              <w:rFonts w:cs="Times New Roman"/>
              <w:i/>
              <w:iCs/>
              <w:noProof/>
              <w:lang w:val="en-US"/>
            </w:rPr>
            <w:t>Reflective Practice for Teachers.</w:t>
          </w:r>
          <w:r>
            <w:rPr>
              <w:rFonts w:cs="Times New Roman"/>
              <w:noProof/>
              <w:lang w:val="en-US"/>
            </w:rPr>
            <w:t xml:space="preserve"> Sage.</w:t>
          </w:r>
        </w:p>
        <w:p w:rsidR="00FC58C6" w:rsidRDefault="00FC58C6" w:rsidP="00FC58C6">
          <w:pPr>
            <w:pStyle w:val="Bibliography"/>
            <w:rPr>
              <w:rFonts w:cs="Times New Roman"/>
              <w:noProof/>
              <w:lang w:val="en-US"/>
            </w:rPr>
          </w:pPr>
          <w:r>
            <w:rPr>
              <w:rFonts w:cs="Times New Roman"/>
              <w:noProof/>
              <w:lang w:val="en-US"/>
            </w:rPr>
            <w:t xml:space="preserve">Sprenger, M. (2018). </w:t>
          </w:r>
          <w:r>
            <w:rPr>
              <w:rFonts w:cs="Times New Roman"/>
              <w:i/>
              <w:iCs/>
              <w:noProof/>
              <w:lang w:val="en-US"/>
            </w:rPr>
            <w:t>How to Teach So Students Remember, 2nd Edition.</w:t>
          </w:r>
          <w:r>
            <w:rPr>
              <w:rFonts w:cs="Times New Roman"/>
              <w:noProof/>
              <w:lang w:val="en-US"/>
            </w:rPr>
            <w:t xml:space="preserve"> Alexandria: ASCD.</w:t>
          </w:r>
        </w:p>
        <w:p w:rsidR="00FC58C6" w:rsidRDefault="00FC58C6" w:rsidP="00FC58C6">
          <w:pPr>
            <w:pStyle w:val="Bibliography"/>
            <w:rPr>
              <w:rFonts w:cs="Times New Roman"/>
              <w:noProof/>
              <w:lang w:val="en-US"/>
            </w:rPr>
          </w:pPr>
          <w:r>
            <w:rPr>
              <w:rFonts w:cs="Times New Roman"/>
              <w:noProof/>
              <w:lang w:val="en-US"/>
            </w:rPr>
            <w:t xml:space="preserve">Thom, J. (2018, 02 10). </w:t>
          </w:r>
          <w:r>
            <w:rPr>
              <w:rFonts w:cs="Times New Roman"/>
              <w:i/>
              <w:iCs/>
              <w:noProof/>
              <w:lang w:val="en-US"/>
            </w:rPr>
            <w:t>The Guardian</w:t>
          </w:r>
          <w:r>
            <w:rPr>
              <w:rFonts w:cs="Times New Roman"/>
              <w:noProof/>
              <w:lang w:val="en-US"/>
            </w:rPr>
            <w:t>. Retrieved from The art of reflection: how to be a more thoughtful educator: https://www.theguardian.com/teacher-network/teacher-blog/2018/feb/10/the-art-of-reflection-how-to-become-a-more-thoughtful-educator</w:t>
          </w:r>
        </w:p>
        <w:p w:rsidR="00FC58C6" w:rsidRDefault="00FC58C6" w:rsidP="00FC58C6">
          <w:pPr>
            <w:pStyle w:val="Bibliography"/>
            <w:rPr>
              <w:rFonts w:cs="Times New Roman"/>
              <w:noProof/>
              <w:lang w:val="en-US"/>
            </w:rPr>
          </w:pPr>
          <w:r>
            <w:rPr>
              <w:rFonts w:cs="Times New Roman"/>
              <w:i/>
              <w:iCs/>
              <w:noProof/>
              <w:lang w:val="en-US"/>
            </w:rPr>
            <w:t>UK Economic Outlook</w:t>
          </w:r>
          <w:r>
            <w:rPr>
              <w:rFonts w:cs="Times New Roman"/>
              <w:noProof/>
              <w:lang w:val="en-US"/>
            </w:rPr>
            <w:t>. (2017). Retrieved 05 10, 2018, from PWC: https://www.pwc.co.uk/services/economics-policy/insights/uk-economic-outlook.html</w:t>
          </w:r>
        </w:p>
        <w:p w:rsidR="00FC58C6" w:rsidRDefault="00FC58C6" w:rsidP="00FC58C6">
          <w:pPr>
            <w:pStyle w:val="Bibliography"/>
            <w:rPr>
              <w:rFonts w:cs="Times New Roman"/>
              <w:noProof/>
              <w:lang w:val="en-US"/>
            </w:rPr>
          </w:pPr>
          <w:r>
            <w:rPr>
              <w:rFonts w:cs="Times New Roman"/>
              <w:noProof/>
              <w:lang w:val="en-US"/>
            </w:rPr>
            <w:t xml:space="preserve">Vise, D. d. (2012, February 15 ). Colleges looking beyond the lecture. </w:t>
          </w:r>
          <w:r>
            <w:rPr>
              <w:rFonts w:cs="Times New Roman"/>
              <w:i/>
              <w:iCs/>
              <w:noProof/>
              <w:lang w:val="en-US"/>
            </w:rPr>
            <w:t>The Washington Post</w:t>
          </w:r>
          <w:r>
            <w:rPr>
              <w:rFonts w:cs="Times New Roman"/>
              <w:noProof/>
              <w:lang w:val="en-US"/>
            </w:rPr>
            <w:t xml:space="preserve"> .</w:t>
          </w:r>
        </w:p>
        <w:p w:rsidR="00FC58C6" w:rsidRDefault="00FC58C6" w:rsidP="00FC58C6">
          <w:pPr>
            <w:pStyle w:val="Bibliography"/>
            <w:rPr>
              <w:rFonts w:cs="Times New Roman"/>
              <w:noProof/>
              <w:lang w:val="en-US"/>
            </w:rPr>
          </w:pPr>
          <w:r>
            <w:rPr>
              <w:rFonts w:cs="Times New Roman"/>
              <w:noProof/>
              <w:lang w:val="en-US"/>
            </w:rPr>
            <w:t xml:space="preserve">Walker, D., &amp; Boud, D. (1998). Promoting reflection in professional courses: The challenge of context. </w:t>
          </w:r>
          <w:r>
            <w:rPr>
              <w:rFonts w:cs="Times New Roman"/>
              <w:i/>
              <w:iCs/>
              <w:noProof/>
              <w:lang w:val="en-US"/>
            </w:rPr>
            <w:t>Studies in Higher Education</w:t>
          </w:r>
          <w:r>
            <w:rPr>
              <w:rFonts w:cs="Times New Roman"/>
              <w:noProof/>
              <w:lang w:val="en-US"/>
            </w:rPr>
            <w:t xml:space="preserve"> , 191-206.</w:t>
          </w:r>
        </w:p>
        <w:p w:rsidR="00FC58C6" w:rsidRDefault="00FC58C6" w:rsidP="00FC58C6">
          <w:r>
            <w:rPr>
              <w:b/>
              <w:bCs/>
            </w:rPr>
            <w:fldChar w:fldCharType="end"/>
          </w:r>
        </w:p>
      </w:sdtContent>
    </w:sdt>
    <w:p w:rsidR="00FC58C6" w:rsidRDefault="00FC58C6" w:rsidP="00FC58C6">
      <w:bookmarkStart w:id="0" w:name="_GoBack"/>
      <w:bookmarkEnd w:id="0"/>
    </w:p>
    <w:sectPr w:rsidR="00FC58C6" w:rsidSect="00DA4A9C">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00000001" w:usb1="08070000" w:usb2="00000010" w:usb3="00000000" w:csb0="00020000" w:csb1="00000000"/>
  </w:font>
  <w:font w:name="Times New Roman">
    <w:panose1 w:val="02020603050405020304"/>
    <w:charset w:val="00"/>
    <w:family w:val="auto"/>
    <w:pitch w:val="variable"/>
    <w:sig w:usb0="E0002AFF" w:usb1="C0007841" w:usb2="00000009" w:usb3="00000000" w:csb0="000001FF"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00000001" w:usb1="08070000" w:usb2="00000010" w:usb3="00000000" w:csb0="00020000" w:csb1="00000000"/>
  </w:font>
  <w:font w:name="Lucida Grande">
    <w:altName w:val="Arial"/>
    <w:panose1 w:val="020B0600040502020204"/>
    <w:charset w:val="00"/>
    <w:family w:val="auto"/>
    <w:pitch w:val="variable"/>
    <w:sig w:usb0="E1000AEF" w:usb1="5000A1FF" w:usb2="00000000" w:usb3="00000000" w:csb0="000001BF" w:csb1="00000000"/>
  </w:font>
  <w:font w:name="Times">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C58C6"/>
    <w:rsid w:val="00AC4218"/>
    <w:rsid w:val="00DA4A9C"/>
    <w:rsid w:val="00FC58C6"/>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95DB68E"/>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FC58C6"/>
    <w:pPr>
      <w:keepNext/>
      <w:keepLines/>
      <w:spacing w:before="240" w:line="259" w:lineRule="auto"/>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FC58C6"/>
  </w:style>
  <w:style w:type="character" w:customStyle="1" w:styleId="Heading1Char">
    <w:name w:val="Heading 1 Char"/>
    <w:basedOn w:val="DefaultParagraphFont"/>
    <w:link w:val="Heading1"/>
    <w:uiPriority w:val="9"/>
    <w:rsid w:val="00FC58C6"/>
    <w:rPr>
      <w:rFonts w:asciiTheme="majorHAnsi" w:eastAsiaTheme="majorEastAsia" w:hAnsiTheme="majorHAnsi" w:cstheme="majorBidi"/>
      <w:color w:val="365F91" w:themeColor="accent1" w:themeShade="BF"/>
      <w:sz w:val="32"/>
      <w:szCs w:val="32"/>
    </w:rPr>
  </w:style>
  <w:style w:type="paragraph" w:styleId="Bibliography">
    <w:name w:val="Bibliography"/>
    <w:basedOn w:val="Normal"/>
    <w:next w:val="Normal"/>
    <w:uiPriority w:val="37"/>
    <w:unhideWhenUsed/>
    <w:rsid w:val="00FC58C6"/>
    <w:pPr>
      <w:spacing w:after="160" w:line="259" w:lineRule="auto"/>
    </w:pPr>
    <w:rPr>
      <w:rFonts w:eastAsiaTheme="minorHAnsi"/>
      <w:sz w:val="22"/>
      <w:szCs w:val="22"/>
      <w:lang w:val="en-GB"/>
    </w:rPr>
  </w:style>
  <w:style w:type="paragraph" w:styleId="BalloonText">
    <w:name w:val="Balloon Text"/>
    <w:basedOn w:val="Normal"/>
    <w:link w:val="BalloonTextChar"/>
    <w:uiPriority w:val="99"/>
    <w:semiHidden/>
    <w:unhideWhenUsed/>
    <w:rsid w:val="00FC58C6"/>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FC58C6"/>
    <w:rPr>
      <w:rFonts w:ascii="Lucida Grande" w:hAnsi="Lucida Grande" w:cs="Lucida Grande"/>
      <w:sz w:val="18"/>
      <w:szCs w:val="18"/>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FC58C6"/>
    <w:pPr>
      <w:keepNext/>
      <w:keepLines/>
      <w:spacing w:before="240" w:line="259" w:lineRule="auto"/>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FC58C6"/>
  </w:style>
  <w:style w:type="character" w:customStyle="1" w:styleId="Heading1Char">
    <w:name w:val="Heading 1 Char"/>
    <w:basedOn w:val="DefaultParagraphFont"/>
    <w:link w:val="Heading1"/>
    <w:uiPriority w:val="9"/>
    <w:rsid w:val="00FC58C6"/>
    <w:rPr>
      <w:rFonts w:asciiTheme="majorHAnsi" w:eastAsiaTheme="majorEastAsia" w:hAnsiTheme="majorHAnsi" w:cstheme="majorBidi"/>
      <w:color w:val="365F91" w:themeColor="accent1" w:themeShade="BF"/>
      <w:sz w:val="32"/>
      <w:szCs w:val="32"/>
    </w:rPr>
  </w:style>
  <w:style w:type="paragraph" w:styleId="Bibliography">
    <w:name w:val="Bibliography"/>
    <w:basedOn w:val="Normal"/>
    <w:next w:val="Normal"/>
    <w:uiPriority w:val="37"/>
    <w:unhideWhenUsed/>
    <w:rsid w:val="00FC58C6"/>
    <w:pPr>
      <w:spacing w:after="160" w:line="259" w:lineRule="auto"/>
    </w:pPr>
    <w:rPr>
      <w:rFonts w:eastAsiaTheme="minorHAnsi"/>
      <w:sz w:val="22"/>
      <w:szCs w:val="22"/>
      <w:lang w:val="en-GB"/>
    </w:rPr>
  </w:style>
  <w:style w:type="paragraph" w:styleId="BalloonText">
    <w:name w:val="Balloon Text"/>
    <w:basedOn w:val="Normal"/>
    <w:link w:val="BalloonTextChar"/>
    <w:uiPriority w:val="99"/>
    <w:semiHidden/>
    <w:unhideWhenUsed/>
    <w:rsid w:val="00FC58C6"/>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FC58C6"/>
    <w:rPr>
      <w:rFonts w:ascii="Lucida Grande" w:hAnsi="Lucida Grande" w:cs="Lucida Grande"/>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81183456">
      <w:bodyDiv w:val="1"/>
      <w:marLeft w:val="0"/>
      <w:marRight w:val="0"/>
      <w:marTop w:val="0"/>
      <w:marBottom w:val="0"/>
      <w:divBdr>
        <w:top w:val="none" w:sz="0" w:space="0" w:color="auto"/>
        <w:left w:val="none" w:sz="0" w:space="0" w:color="auto"/>
        <w:bottom w:val="none" w:sz="0" w:space="0" w:color="auto"/>
        <w:right w:val="none" w:sz="0" w:space="0" w:color="auto"/>
      </w:divBdr>
    </w:div>
    <w:div w:id="1817838572">
      <w:bodyDiv w:val="1"/>
      <w:marLeft w:val="0"/>
      <w:marRight w:val="0"/>
      <w:marTop w:val="0"/>
      <w:marBottom w:val="0"/>
      <w:divBdr>
        <w:top w:val="none" w:sz="0" w:space="0" w:color="auto"/>
        <w:left w:val="none" w:sz="0" w:space="0" w:color="auto"/>
        <w:bottom w:val="none" w:sz="0" w:space="0" w:color="auto"/>
        <w:right w:val="none" w:sz="0" w:space="0" w:color="auto"/>
      </w:divBdr>
    </w:div>
    <w:div w:id="1888299123">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Lun16</b:Tag>
    <b:SourceType>JournalArticle</b:SourceType>
    <b:Guid>{1763E4DB-0C19-4E77-898D-270EA0C80DFE}</b:Guid>
    <b:Title>On Critical Reflection: A Review of Mezirow’s Theory</b:Title>
    <b:Year>2016</b:Year>
    <b:JournalName>Human Resource Development Review</b:JournalName>
    <b:Pages>3-28</b:Pages>
    <b:Author>
      <b:Author>
        <b:NameList>
          <b:Person>
            <b:Last>Lundgren</b:Last>
            <b:First>Henriette</b:First>
          </b:Person>
          <b:Person>
            <b:Last>Poell</b:Last>
            <b:Middle>F</b:Middle>
            <b:First>Rob</b:First>
          </b:Person>
        </b:NameList>
      </b:Author>
    </b:Author>
    <b:RefOrder>1</b:RefOrder>
  </b:Source>
  <b:Source>
    <b:Tag>Mat15</b:Tag>
    <b:SourceType>Book</b:SourceType>
    <b:Guid>{4821D08A-A770-4AE1-B4EA-B8652B79A563}</b:Guid>
    <b:Author>
      <b:Author>
        <b:NameList>
          <b:Person>
            <b:Last>Jarvis</b:Last>
            <b:First>Matt</b:First>
          </b:Person>
        </b:NameList>
      </b:Author>
    </b:Author>
    <b:Title>Brilliant Ideas for Using ICT in the Classroom</b:Title>
    <b:Year>2015</b:Year>
    <b:Publisher>Oxon</b:Publisher>
    <b:RefOrder>2</b:RefOrder>
  </b:Source>
  <b:Source>
    <b:Tag>Mar18</b:Tag>
    <b:SourceType>Book</b:SourceType>
    <b:Guid>{330C7E83-A2BA-F448-A68B-5BDAEE3F5728}</b:Guid>
    <b:Title>How to Teach So Students Remember, 2nd Edition</b:Title>
    <b:Year>2018</b:Year>
    <b:City>Alexandria</b:City>
    <b:Publisher>ASCD</b:Publisher>
    <b:Author>
      <b:Author>
        <b:NameList>
          <b:Person>
            <b:Last>Sprenger</b:Last>
            <b:First>Marilee</b:First>
          </b:Person>
        </b:NameList>
      </b:Author>
    </b:Author>
    <b:RefOrder>3</b:RefOrder>
  </b:Source>
  <b:Source>
    <b:Tag>Ren17</b:Tag>
    <b:SourceType>JournalArticle</b:SourceType>
    <b:Guid>{ABACC57A-310B-8942-87C4-2F215640238B}</b:Guid>
    <b:Title>Studying Visual Displays: How to Instructionally Support Learning</b:Title>
    <b:Year>2017</b:Year>
    <b:Pages>599-621</b:Pages>
    <b:JournalName>Educational Psychology Review </b:JournalName>
    <b:Author>
      <b:Author>
        <b:NameList>
          <b:Person>
            <b:Last>Renkl</b:Last>
            <b:First>Alexander</b:First>
          </b:Person>
          <b:Person>
            <b:Last>Scheiter</b:Last>
            <b:First>Katharina</b:First>
          </b:Person>
        </b:NameList>
      </b:Author>
    </b:Author>
    <b:RefOrder>4</b:RefOrder>
  </b:Source>
  <b:Source>
    <b:Tag>Ver17</b:Tag>
    <b:SourceType>JournalArticle</b:SourceType>
    <b:Guid>{5B86F078-1E44-4DD8-AC19-366FB4860901}</b:Guid>
    <b:Author>
      <b:Author>
        <b:NameList>
          <b:Person>
            <b:Last>Mitchell</b:Last>
            <b:First>Veronica</b:First>
            <b:Middle>Ann</b:Middle>
          </b:Person>
        </b:NameList>
      </b:Author>
    </b:Author>
    <b:Title>DIFFRACTING REFLECTION: A MOVE BEYOND REFLECTIVE PRACTICE.</b:Title>
    <b:JournalName>Education as Change</b:JournalName>
    <b:Year>2017</b:Year>
    <b:Pages>165-186</b:Pages>
    <b:RefOrder>5</b:RefOrder>
  </b:Source>
  <b:Source>
    <b:Tag>Sim12</b:Tag>
    <b:SourceType>JournalArticle</b:SourceType>
    <b:Guid>{1A194429-ECF1-4F70-B8EA-8AA47079C93B}</b:Guid>
    <b:Author>
      <b:Author>
        <b:NameList>
          <b:Person>
            <b:Last>Galea</b:Last>
            <b:First>Simone</b:First>
          </b:Person>
        </b:NameList>
      </b:Author>
    </b:Author>
    <b:Title>Reflecting Reflective Practice</b:Title>
    <b:JournalName>Educational Philosophy &amp; Theory</b:JournalName>
    <b:Year>2012</b:Year>
    <b:Pages>245-258</b:Pages>
    <b:RefOrder>6</b:RefOrder>
  </b:Source>
  <b:Source>
    <b:Tag>Nic17</b:Tag>
    <b:SourceType>JournalArticle</b:SourceType>
    <b:Guid>{477A132B-70A7-E449-935A-61CF1E644B02}</b:Guid>
    <b:Author>
      <b:Author>
        <b:NameList>
          <b:Person>
            <b:Last>Kirpalani</b:Last>
            <b:First>Nicole</b:First>
          </b:Person>
        </b:NameList>
      </b:Author>
    </b:Author>
    <b:Title>Developing Self-Reflective Practices to Improve Teaching Effectiveness.</b:Title>
    <b:JournalName>Journal of Higher Education Theory &amp; Practice</b:JournalName>
    <b:Year>2017</b:Year>
    <b:Month>12</b:Month>
    <b:Pages>73-80</b:Pages>
    <b:RefOrder>7</b:RefOrder>
  </b:Source>
  <b:Source>
    <b:Tag>UKE17</b:Tag>
    <b:SourceType>InternetSite</b:SourceType>
    <b:Guid>{B1D8C108-BE7B-CE4D-B351-0492EA169A9F}</b:Guid>
    <b:Title>UK Economic Outlook</b:Title>
    <b:Year>2017</b:Year>
    <b:InternetSiteTitle>PWC</b:InternetSiteTitle>
    <b:URL>https://www.pwc.co.uk/services/economics-policy/insights/uk-economic-outlook.html</b:URL>
    <b:YearAccessed>2018</b:YearAccessed>
    <b:MonthAccessed>05</b:MonthAccessed>
    <b:DayAccessed>10</b:DayAccessed>
    <b:RefOrder>8</b:RefOrder>
  </b:Source>
  <b:Source>
    <b:Tag>Jul84</b:Tag>
    <b:SourceType>JournalArticle</b:SourceType>
    <b:Guid>{7A834616-EF12-B347-816B-2FDABCD86307}</b:Guid>
    <b:Author>
      <b:Author>
        <b:NameList>
          <b:Person>
            <b:Last>Backus</b:Last>
            <b:First>Julie</b:First>
            <b:Middle>M</b:Middle>
          </b:Person>
        </b:NameList>
      </b:Author>
    </b:Author>
    <b:Title> Adult student needs and university instructional</b:Title>
    <b:Year>1984</b:Year>
    <b:JournalName>Journal of Teacher Education</b:JournalName>
    <b:Pages>11-15</b:Pages>
    <b:RefOrder>9</b:RefOrder>
  </b:Source>
  <b:Source>
    <b:Tag>Mau17</b:Tag>
    <b:SourceType>Book</b:SourceType>
    <b:Guid>{D2DD06A6-05C8-4278-A7DF-52A601C8E1E4}</b:Guid>
    <b:Title>Reflective Practice for Teachers</b:Title>
    <b:Year>2017</b:Year>
    <b:Author>
      <b:Author>
        <b:NameList>
          <b:Person>
            <b:Last>Sellars</b:Last>
            <b:First>Maura</b:First>
          </b:Person>
        </b:NameList>
      </b:Author>
    </b:Author>
    <b:Publisher>Sage</b:Publisher>
    <b:RefOrder>10</b:RefOrder>
  </b:Source>
  <b:Source>
    <b:Tag>Jos17</b:Tag>
    <b:SourceType>JournalArticle</b:SourceType>
    <b:Guid>{DB0A6003-4397-4130-8CB6-9715A7487A0C}</b:Guid>
    <b:Title>How do teachers reflect on their practice? A study into how feedback influences teachers’ reflective practice</b:Title>
    <b:Year>2017</b:Year>
    <b:Author>
      <b:Author>
        <b:NameList>
          <b:Person>
            <b:Last>Lamb</b:Last>
            <b:First>Joseph</b:First>
          </b:Person>
        </b:NameList>
      </b:Author>
    </b:Author>
    <b:JournalName>The Step Journal</b:JournalName>
    <b:Pages>94-104</b:Pages>
    <b:RefOrder>11</b:RefOrder>
  </b:Source>
  <b:Source>
    <b:Tag>Stu17</b:Tag>
    <b:SourceType>Book</b:SourceType>
    <b:Guid>{C2E00EAA-3BF5-46A5-B498-25025271FBE5}</b:Guid>
    <b:Author>
      <b:Author>
        <b:NameList>
          <b:Person>
            <b:Last>Parker</b:Last>
            <b:First>Stuart</b:First>
          </b:Person>
        </b:NameList>
      </b:Author>
    </b:Author>
    <b:Title>Reflective Teaching in the Postmodern World</b:Title>
    <b:Year>2017</b:Year>
    <b:City>Bristol</b:City>
    <b:Publisher>Open University Press</b:Publisher>
    <b:RefOrder>12</b:RefOrder>
  </b:Source>
  <b:Source>
    <b:Tag>Jam18</b:Tag>
    <b:SourceType>InternetSite</b:SourceType>
    <b:Guid>{BD376094-48FF-46B1-ADB6-EB556C69FB74}</b:Guid>
    <b:Title>The Guardian</b:Title>
    <b:Year>2018</b:Year>
    <b:Author>
      <b:Author>
        <b:NameList>
          <b:Person>
            <b:Last>Thom</b:Last>
            <b:First>Jamie</b:First>
          </b:Person>
        </b:NameList>
      </b:Author>
    </b:Author>
    <b:InternetSiteTitle>The art of reflection: how to be a more thoughtful educator</b:InternetSiteTitle>
    <b:Month>02</b:Month>
    <b:Day>10</b:Day>
    <b:URL>https://www.theguardian.com/teacher-network/teacher-blog/2018/feb/10/the-art-of-reflection-how-to-become-a-more-thoughtful-educator</b:URL>
    <b:RefOrder>13</b:RefOrder>
  </b:Source>
  <b:Source>
    <b:Tag>Joh33</b:Tag>
    <b:SourceType>Book</b:SourceType>
    <b:Guid>{57C8B5B6-2EE1-4315-A91B-388A2722E5EC}</b:Guid>
    <b:Title>How we think</b:Title>
    <b:Year>1933</b:Year>
    <b:Author>
      <b:Author>
        <b:NameList>
          <b:Person>
            <b:Last>Dewey</b:Last>
            <b:First>John</b:First>
          </b:Person>
        </b:NameList>
      </b:Author>
    </b:Author>
    <b:RefOrder>14</b:RefOrder>
  </b:Source>
  <b:Source>
    <b:Tag>Gib88</b:Tag>
    <b:SourceType>Book</b:SourceType>
    <b:Guid>{8ABA513E-1933-8A4B-B7EA-506757D13AC6}</b:Guid>
    <b:Author>
      <b:Author>
        <b:NameList>
          <b:Person>
            <b:Last>Gibbs</b:Last>
            <b:First>G</b:First>
          </b:Person>
        </b:NameList>
      </b:Author>
    </b:Author>
    <b:Title>Learning by Doing: A guide to teaching and learning methods.</b:Title>
    <b:City>Oxford</b:City>
    <b:Year>1988</b:Year>
    <b:RefOrder>15</b:RefOrder>
  </b:Source>
  <b:Source>
    <b:Tag>Wal98</b:Tag>
    <b:SourceType>JournalArticle</b:SourceType>
    <b:Guid>{32CDB917-5F88-FF4D-8A04-95B4BFBEDBC3}</b:Guid>
    <b:Title>Promoting reflection in professional courses: The challenge of context</b:Title>
    <b:Year>1998</b:Year>
    <b:Pages>191-206</b:Pages>
    <b:JournalName>Studies in Higher Education</b:JournalName>
    <b:Author>
      <b:Author>
        <b:NameList>
          <b:Person>
            <b:Last>Walker</b:Last>
            <b:Middle>David</b:Middle>
          </b:Person>
          <b:Person>
            <b:Last>Boud</b:Last>
            <b:First>David</b:First>
          </b:Person>
        </b:NameList>
      </b:Author>
    </b:Author>
    <b:RefOrder>16</b:RefOrder>
  </b:Source>
  <b:Source>
    <b:Tag>Ber16</b:Tag>
    <b:SourceType>JournalArticle</b:SourceType>
    <b:Guid>{0650A173-3778-3947-A997-CDE0A6AF5CF4}</b:Guid>
    <b:Title>An Integrative Literature Review on the Barriers Impacting Adult Learners’ Return to College</b:Title>
    <b:JournalName>University of Louisville</b:JournalName>
    <b:Year>2016</b:Year>
    <b:Month>07</b:Month>
    <b:Day>04</b:Day>
    <b:Pages>54-60</b:Pages>
    <b:Author>
      <b:Author>
        <b:NameList>
          <b:Person>
            <b:Last>Bergman</b:Last>
            <b:First>Matt</b:First>
          </b:Person>
          <b:Person>
            <b:Last>Osam</b:Last>
            <b:First>E. Kobena</b:First>
          </b:Person>
          <b:Person>
            <b:Last>Cumberland</b:Last>
            <b:Middle>M</b:Middle>
            <b:First>Denise</b:First>
          </b:Person>
        </b:NameList>
      </b:Author>
    </b:Author>
    <b:RefOrder>17</b:RefOrder>
  </b:Source>
  <b:Source>
    <b:Tag>Phi05</b:Tag>
    <b:SourceType>JournalArticle</b:SourceType>
    <b:Guid>{0BB471C7-0BBB-4C4B-A6F3-C4C660AC4705}</b:Guid>
    <b:Title>First, There Was Pedagogy And Then Came Andragogy</b:Title>
    <b:Year>2005</b:Year>
    <b:Author>
      <b:Author>
        <b:NameList>
          <b:Person>
            <b:Last>Ozuah</b:Last>
            <b:First>Phillip</b:First>
            <b:Middle>O</b:Middle>
          </b:Person>
        </b:NameList>
      </b:Author>
    </b:Author>
    <b:JournalName>Einstein Journal of Biology and Medicine</b:JournalName>
    <b:RefOrder>18</b:RefOrder>
  </b:Source>
  <b:Source>
    <b:Tag>San10</b:Tag>
    <b:SourceType>JournalArticle</b:SourceType>
    <b:Guid>{3C5E4293-5339-413C-B55D-F932F16C466A}</b:Guid>
    <b:Author>
      <b:Author>
        <b:NameList>
          <b:Person>
            <b:Last>Chang</b:Last>
            <b:First>Sang</b:First>
          </b:Person>
        </b:NameList>
      </b:Author>
    </b:Author>
    <b:Title>Applications of Andragogy in Multi-Disciplined Teaching and</b:Title>
    <b:JournalName>Journal of Adult Education</b:JournalName>
    <b:Year>2010</b:Year>
    <b:RefOrder>19</b:RefOrder>
  </b:Source>
  <b:Source>
    <b:Tag>Dan12</b:Tag>
    <b:SourceType>ArticleInAPeriodical</b:SourceType>
    <b:Guid>{862B4DFF-98C3-4F2D-BFE6-5E41AA4BC664}</b:Guid>
    <b:Title>Colleges looking beyond the lecture</b:Title>
    <b:Year>2012</b:Year>
    <b:Author>
      <b:Author>
        <b:NameList>
          <b:Person>
            <b:Last>Vise</b:Last>
            <b:First>Daniel</b:First>
            <b:Middle>de</b:Middle>
          </b:Person>
        </b:NameList>
      </b:Author>
    </b:Author>
    <b:PeriodicalTitle>The Washington Post</b:PeriodicalTitle>
    <b:Month>February</b:Month>
    <b:Day>15 </b:Day>
    <b:RefOrder>20</b:RefOrder>
  </b:Source>
  <b:Source>
    <b:Tag>Dav05</b:Tag>
    <b:SourceType>Book</b:SourceType>
    <b:Guid>{3B49AE13-5993-4F34-978F-2EAEBE45FE1E}</b:Guid>
    <b:Author>
      <b:Author>
        <b:NameList>
          <b:Person>
            <b:Last>Minton</b:Last>
            <b:First>David</b:First>
          </b:Person>
        </b:NameList>
      </b:Author>
    </b:Author>
    <b:Title>Teaching Skills in Further and Adult Education</b:Title>
    <b:Year>2005</b:Year>
    <b:City>London</b:City>
    <b:Publisher>Thomson</b:Publisher>
    <b:RefOrder>21</b:RefOrder>
  </b:Source>
</b:Sources>
</file>

<file path=customXml/itemProps1.xml><?xml version="1.0" encoding="utf-8"?>
<ds:datastoreItem xmlns:ds="http://schemas.openxmlformats.org/officeDocument/2006/customXml" ds:itemID="{9EADD769-1342-8645-9B79-5A6BCB94C0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17</Pages>
  <Words>5497</Words>
  <Characters>31333</Characters>
  <Application>Microsoft Macintosh Word</Application>
  <DocSecurity>0</DocSecurity>
  <Lines>261</Lines>
  <Paragraphs>73</Paragraphs>
  <ScaleCrop>false</ScaleCrop>
  <Company>coleg sir gar</Company>
  <LinksUpToDate>false</LinksUpToDate>
  <CharactersWithSpaces>36757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Tuesday rees</dc:creator>
  <cp:keywords/>
  <dc:description/>
  <cp:lastModifiedBy>Tuesday rees</cp:lastModifiedBy>
  <cp:revision>1</cp:revision>
  <dcterms:created xsi:type="dcterms:W3CDTF">2018-05-31T15:20:00Z</dcterms:created>
  <dcterms:modified xsi:type="dcterms:W3CDTF">2018-05-31T15:27:00Z</dcterms:modified>
</cp:coreProperties>
</file>