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B46B779" w:rsidP="405AEC08" w:rsidRDefault="2B46B779" w14:paraId="128ED539" w14:textId="59F4C96D">
      <w:pPr>
        <w:pStyle w:val="Title"/>
        <w:rPr>
          <w:b w:val="0"/>
          <w:bCs w:val="0"/>
          <w:sz w:val="28"/>
          <w:szCs w:val="28"/>
        </w:rPr>
      </w:pPr>
      <w:r w:rsidRPr="405AEC08" w:rsidR="2B46B779">
        <w:rPr>
          <w:b w:val="0"/>
          <w:bCs w:val="0"/>
          <w:sz w:val="28"/>
          <w:szCs w:val="28"/>
        </w:rPr>
        <w:t>Name: Ivone Mota</w:t>
      </w:r>
    </w:p>
    <w:p w:rsidR="2B46B779" w:rsidP="405AEC08" w:rsidRDefault="2B46B779" w14:paraId="0D984373" w14:textId="6EEFB58D">
      <w:pPr>
        <w:pStyle w:val="Normal"/>
      </w:pPr>
      <w:r w:rsidR="2B46B779">
        <w:rPr/>
        <w:t xml:space="preserve">                                                   Student ID: 2132598</w:t>
      </w:r>
    </w:p>
    <w:p w:rsidR="00677668" w:rsidP="00677668" w:rsidRDefault="00677668" w14:paraId="23B1D570" w14:textId="77777777">
      <w:pPr>
        <w:pStyle w:val="Title"/>
      </w:pPr>
      <w:r>
        <w:t>Workplace</w:t>
      </w:r>
      <w:r>
        <w:rPr>
          <w:spacing w:val="-6"/>
        </w:rPr>
        <w:t xml:space="preserve"> </w:t>
      </w:r>
      <w:r>
        <w:t>Culture</w:t>
      </w:r>
      <w:r>
        <w:rPr>
          <w:spacing w:val="-7"/>
        </w:rPr>
        <w:t xml:space="preserve"> </w:t>
      </w:r>
      <w:r>
        <w:t>and</w:t>
      </w:r>
      <w:r>
        <w:rPr>
          <w:spacing w:val="-5"/>
        </w:rPr>
        <w:t xml:space="preserve"> </w:t>
      </w:r>
      <w:r>
        <w:t>its</w:t>
      </w:r>
      <w:r>
        <w:rPr>
          <w:spacing w:val="-6"/>
        </w:rPr>
        <w:t xml:space="preserve"> </w:t>
      </w:r>
      <w:r>
        <w:t>impact</w:t>
      </w:r>
      <w:r>
        <w:rPr>
          <w:spacing w:val="-5"/>
        </w:rPr>
        <w:t xml:space="preserve"> </w:t>
      </w:r>
      <w:r>
        <w:t>on</w:t>
      </w:r>
      <w:r>
        <w:rPr>
          <w:spacing w:val="-6"/>
        </w:rPr>
        <w:t xml:space="preserve"> </w:t>
      </w:r>
      <w:r>
        <w:t>Organizational</w:t>
      </w:r>
      <w:r>
        <w:rPr>
          <w:spacing w:val="-6"/>
        </w:rPr>
        <w:t xml:space="preserve"> </w:t>
      </w:r>
    </w:p>
    <w:p w:rsidR="00677668" w:rsidP="00691F41" w:rsidRDefault="00677668" w14:paraId="7855E182" w14:textId="77777777">
      <w:pPr>
        <w:rPr>
          <w:lang w:val="en-US"/>
        </w:rPr>
      </w:pPr>
      <w:r>
        <w:rPr>
          <w:lang w:val="en-US"/>
        </w:rPr>
        <w:br w:type="page"/>
      </w:r>
    </w:p>
    <w:sdt>
      <w:sdtPr>
        <w:rPr>
          <w:rFonts w:ascii="Arial" w:hAnsi="Arial" w:eastAsiaTheme="minorHAnsi" w:cstheme="minorBidi"/>
          <w:noProof/>
          <w:color w:val="auto"/>
          <w:sz w:val="24"/>
          <w:szCs w:val="22"/>
          <w:lang w:val="en-GB"/>
        </w:rPr>
        <w:id w:val="-1207562128"/>
        <w:docPartObj>
          <w:docPartGallery w:val="Table of Contents"/>
          <w:docPartUnique/>
        </w:docPartObj>
      </w:sdtPr>
      <w:sdtEndPr>
        <w:rPr>
          <w:b/>
          <w:bCs/>
        </w:rPr>
      </w:sdtEndPr>
      <w:sdtContent>
        <w:p w:rsidR="00D33752" w:rsidRDefault="00D33752" w14:paraId="11B91E6F" w14:textId="77777777">
          <w:pPr>
            <w:pStyle w:val="TOCHeading"/>
          </w:pPr>
          <w:r>
            <w:t>Table of Contents</w:t>
          </w:r>
        </w:p>
        <w:p w:rsidR="00FF508B" w:rsidRDefault="00D33752" w14:paraId="05D13283" w14:textId="77777777">
          <w:pPr>
            <w:pStyle w:val="TOC1"/>
            <w:tabs>
              <w:tab w:val="right" w:leader="dot" w:pos="9016"/>
            </w:tabs>
            <w:rPr>
              <w:rFonts w:asciiTheme="minorHAnsi" w:hAnsiTheme="minorHAnsi" w:eastAsiaTheme="minorEastAsia"/>
              <w:sz w:val="22"/>
              <w:lang w:eastAsia="en-GB"/>
            </w:rPr>
          </w:pPr>
          <w:r>
            <w:fldChar w:fldCharType="begin"/>
          </w:r>
          <w:r>
            <w:instrText xml:space="preserve"> TOC \o "1-3" \h \z \u </w:instrText>
          </w:r>
          <w:r>
            <w:fldChar w:fldCharType="separate"/>
          </w:r>
          <w:hyperlink w:history="1" w:anchor="_Toc151397276">
            <w:r w:rsidRPr="00A74CEF" w:rsidR="00FF508B">
              <w:rPr>
                <w:rStyle w:val="Hyperlink"/>
                <w:lang w:val="en-US"/>
              </w:rPr>
              <w:t>Task 1: Individual Written Report</w:t>
            </w:r>
            <w:r w:rsidR="00FF508B">
              <w:rPr>
                <w:webHidden/>
              </w:rPr>
              <w:tab/>
            </w:r>
            <w:r w:rsidR="00FF508B">
              <w:rPr>
                <w:webHidden/>
              </w:rPr>
              <w:fldChar w:fldCharType="begin"/>
            </w:r>
            <w:r w:rsidR="00FF508B">
              <w:rPr>
                <w:webHidden/>
              </w:rPr>
              <w:instrText xml:space="preserve"> PAGEREF _Toc151397276 \h </w:instrText>
            </w:r>
            <w:r w:rsidR="00FF508B">
              <w:rPr>
                <w:webHidden/>
              </w:rPr>
            </w:r>
            <w:r w:rsidR="00FF508B">
              <w:rPr>
                <w:webHidden/>
              </w:rPr>
              <w:fldChar w:fldCharType="separate"/>
            </w:r>
            <w:r w:rsidR="00FF508B">
              <w:rPr>
                <w:webHidden/>
              </w:rPr>
              <w:t>1</w:t>
            </w:r>
            <w:r w:rsidR="00FF508B">
              <w:rPr>
                <w:webHidden/>
              </w:rPr>
              <w:fldChar w:fldCharType="end"/>
            </w:r>
          </w:hyperlink>
        </w:p>
        <w:p w:rsidR="00FF508B" w:rsidRDefault="00B22A06" w14:paraId="458B892E" w14:textId="77777777">
          <w:pPr>
            <w:pStyle w:val="TOC2"/>
            <w:tabs>
              <w:tab w:val="right" w:leader="dot" w:pos="9016"/>
            </w:tabs>
            <w:rPr>
              <w:rFonts w:asciiTheme="minorHAnsi" w:hAnsiTheme="minorHAnsi" w:eastAsiaTheme="minorEastAsia"/>
              <w:sz w:val="22"/>
              <w:lang w:eastAsia="en-GB"/>
            </w:rPr>
          </w:pPr>
          <w:hyperlink w:history="1" w:anchor="_Toc151397277">
            <w:r w:rsidRPr="00A74CEF" w:rsidR="00FF508B">
              <w:rPr>
                <w:rStyle w:val="Hyperlink"/>
                <w:lang w:val="en-US"/>
              </w:rPr>
              <w:t>Introduction</w:t>
            </w:r>
            <w:r w:rsidR="00FF508B">
              <w:rPr>
                <w:webHidden/>
              </w:rPr>
              <w:tab/>
            </w:r>
            <w:r w:rsidR="00FF508B">
              <w:rPr>
                <w:webHidden/>
              </w:rPr>
              <w:fldChar w:fldCharType="begin"/>
            </w:r>
            <w:r w:rsidR="00FF508B">
              <w:rPr>
                <w:webHidden/>
              </w:rPr>
              <w:instrText xml:space="preserve"> PAGEREF _Toc151397277 \h </w:instrText>
            </w:r>
            <w:r w:rsidR="00FF508B">
              <w:rPr>
                <w:webHidden/>
              </w:rPr>
            </w:r>
            <w:r w:rsidR="00FF508B">
              <w:rPr>
                <w:webHidden/>
              </w:rPr>
              <w:fldChar w:fldCharType="separate"/>
            </w:r>
            <w:r w:rsidR="00FF508B">
              <w:rPr>
                <w:webHidden/>
              </w:rPr>
              <w:t>1</w:t>
            </w:r>
            <w:r w:rsidR="00FF508B">
              <w:rPr>
                <w:webHidden/>
              </w:rPr>
              <w:fldChar w:fldCharType="end"/>
            </w:r>
          </w:hyperlink>
        </w:p>
        <w:p w:rsidR="00FF508B" w:rsidRDefault="00B22A06" w14:paraId="151A8F64" w14:textId="77777777">
          <w:pPr>
            <w:pStyle w:val="TOC2"/>
            <w:tabs>
              <w:tab w:val="right" w:leader="dot" w:pos="9016"/>
            </w:tabs>
            <w:rPr>
              <w:rFonts w:asciiTheme="minorHAnsi" w:hAnsiTheme="minorHAnsi" w:eastAsiaTheme="minorEastAsia"/>
              <w:sz w:val="22"/>
              <w:lang w:eastAsia="en-GB"/>
            </w:rPr>
          </w:pPr>
          <w:hyperlink w:history="1" w:anchor="_Toc151397278">
            <w:r w:rsidRPr="00A74CEF" w:rsidR="00FF508B">
              <w:rPr>
                <w:rStyle w:val="Hyperlink"/>
                <w:lang w:val="en-US"/>
              </w:rPr>
              <w:t>Company Overview</w:t>
            </w:r>
            <w:r w:rsidR="00FF508B">
              <w:rPr>
                <w:webHidden/>
              </w:rPr>
              <w:tab/>
            </w:r>
            <w:r w:rsidR="00FF508B">
              <w:rPr>
                <w:webHidden/>
              </w:rPr>
              <w:fldChar w:fldCharType="begin"/>
            </w:r>
            <w:r w:rsidR="00FF508B">
              <w:rPr>
                <w:webHidden/>
              </w:rPr>
              <w:instrText xml:space="preserve"> PAGEREF _Toc151397278 \h </w:instrText>
            </w:r>
            <w:r w:rsidR="00FF508B">
              <w:rPr>
                <w:webHidden/>
              </w:rPr>
            </w:r>
            <w:r w:rsidR="00FF508B">
              <w:rPr>
                <w:webHidden/>
              </w:rPr>
              <w:fldChar w:fldCharType="separate"/>
            </w:r>
            <w:r w:rsidR="00FF508B">
              <w:rPr>
                <w:webHidden/>
              </w:rPr>
              <w:t>1</w:t>
            </w:r>
            <w:r w:rsidR="00FF508B">
              <w:rPr>
                <w:webHidden/>
              </w:rPr>
              <w:fldChar w:fldCharType="end"/>
            </w:r>
          </w:hyperlink>
        </w:p>
        <w:p w:rsidR="00FF508B" w:rsidRDefault="00B22A06" w14:paraId="36FBB576" w14:textId="77777777">
          <w:pPr>
            <w:pStyle w:val="TOC2"/>
            <w:tabs>
              <w:tab w:val="right" w:leader="dot" w:pos="9016"/>
            </w:tabs>
            <w:rPr>
              <w:rFonts w:asciiTheme="minorHAnsi" w:hAnsiTheme="minorHAnsi" w:eastAsiaTheme="minorEastAsia"/>
              <w:sz w:val="22"/>
              <w:lang w:eastAsia="en-GB"/>
            </w:rPr>
          </w:pPr>
          <w:hyperlink w:history="1" w:anchor="_Toc151397279">
            <w:r w:rsidRPr="00A74CEF" w:rsidR="00FF508B">
              <w:rPr>
                <w:rStyle w:val="Hyperlink"/>
                <w:lang w:val="en-US"/>
              </w:rPr>
              <w:t>Important Tools for Business Environmental Scanning</w:t>
            </w:r>
            <w:r w:rsidR="00FF508B">
              <w:rPr>
                <w:webHidden/>
              </w:rPr>
              <w:tab/>
            </w:r>
            <w:r w:rsidR="00FF508B">
              <w:rPr>
                <w:webHidden/>
              </w:rPr>
              <w:fldChar w:fldCharType="begin"/>
            </w:r>
            <w:r w:rsidR="00FF508B">
              <w:rPr>
                <w:webHidden/>
              </w:rPr>
              <w:instrText xml:space="preserve"> PAGEREF _Toc151397279 \h </w:instrText>
            </w:r>
            <w:r w:rsidR="00FF508B">
              <w:rPr>
                <w:webHidden/>
              </w:rPr>
            </w:r>
            <w:r w:rsidR="00FF508B">
              <w:rPr>
                <w:webHidden/>
              </w:rPr>
              <w:fldChar w:fldCharType="separate"/>
            </w:r>
            <w:r w:rsidR="00FF508B">
              <w:rPr>
                <w:webHidden/>
              </w:rPr>
              <w:t>2</w:t>
            </w:r>
            <w:r w:rsidR="00FF508B">
              <w:rPr>
                <w:webHidden/>
              </w:rPr>
              <w:fldChar w:fldCharType="end"/>
            </w:r>
          </w:hyperlink>
        </w:p>
        <w:p w:rsidR="00FF508B" w:rsidRDefault="00B22A06" w14:paraId="716D4A4E" w14:textId="77777777">
          <w:pPr>
            <w:pStyle w:val="TOC3"/>
            <w:tabs>
              <w:tab w:val="right" w:leader="dot" w:pos="9016"/>
            </w:tabs>
            <w:rPr>
              <w:rFonts w:asciiTheme="minorHAnsi" w:hAnsiTheme="minorHAnsi" w:eastAsiaTheme="minorEastAsia"/>
              <w:sz w:val="22"/>
              <w:lang w:eastAsia="en-GB"/>
            </w:rPr>
          </w:pPr>
          <w:hyperlink w:history="1" w:anchor="_Toc151397280">
            <w:r w:rsidRPr="00A74CEF" w:rsidR="00FF508B">
              <w:rPr>
                <w:rStyle w:val="Hyperlink"/>
                <w:lang w:val="en-US"/>
              </w:rPr>
              <w:t>PESTEL Evaluation</w:t>
            </w:r>
            <w:r w:rsidR="00FF508B">
              <w:rPr>
                <w:webHidden/>
              </w:rPr>
              <w:tab/>
            </w:r>
            <w:r w:rsidR="00FF508B">
              <w:rPr>
                <w:webHidden/>
              </w:rPr>
              <w:fldChar w:fldCharType="begin"/>
            </w:r>
            <w:r w:rsidR="00FF508B">
              <w:rPr>
                <w:webHidden/>
              </w:rPr>
              <w:instrText xml:space="preserve"> PAGEREF _Toc151397280 \h </w:instrText>
            </w:r>
            <w:r w:rsidR="00FF508B">
              <w:rPr>
                <w:webHidden/>
              </w:rPr>
            </w:r>
            <w:r w:rsidR="00FF508B">
              <w:rPr>
                <w:webHidden/>
              </w:rPr>
              <w:fldChar w:fldCharType="separate"/>
            </w:r>
            <w:r w:rsidR="00FF508B">
              <w:rPr>
                <w:webHidden/>
              </w:rPr>
              <w:t>2</w:t>
            </w:r>
            <w:r w:rsidR="00FF508B">
              <w:rPr>
                <w:webHidden/>
              </w:rPr>
              <w:fldChar w:fldCharType="end"/>
            </w:r>
          </w:hyperlink>
        </w:p>
        <w:p w:rsidR="00FF508B" w:rsidRDefault="00B22A06" w14:paraId="08C87565" w14:textId="77777777">
          <w:pPr>
            <w:pStyle w:val="TOC3"/>
            <w:tabs>
              <w:tab w:val="right" w:leader="dot" w:pos="9016"/>
            </w:tabs>
            <w:rPr>
              <w:rFonts w:asciiTheme="minorHAnsi" w:hAnsiTheme="minorHAnsi" w:eastAsiaTheme="minorEastAsia"/>
              <w:sz w:val="22"/>
              <w:lang w:eastAsia="en-GB"/>
            </w:rPr>
          </w:pPr>
          <w:hyperlink w:history="1" w:anchor="_Toc151397281">
            <w:r w:rsidRPr="00A74CEF" w:rsidR="00FF508B">
              <w:rPr>
                <w:rStyle w:val="Hyperlink"/>
                <w:lang w:val="en-US"/>
              </w:rPr>
              <w:t>Porter's Five Forces Analysis of EasyJet Plc</w:t>
            </w:r>
            <w:r w:rsidR="00FF508B">
              <w:rPr>
                <w:webHidden/>
              </w:rPr>
              <w:tab/>
            </w:r>
            <w:r w:rsidR="00FF508B">
              <w:rPr>
                <w:webHidden/>
              </w:rPr>
              <w:fldChar w:fldCharType="begin"/>
            </w:r>
            <w:r w:rsidR="00FF508B">
              <w:rPr>
                <w:webHidden/>
              </w:rPr>
              <w:instrText xml:space="preserve"> PAGEREF _Toc151397281 \h </w:instrText>
            </w:r>
            <w:r w:rsidR="00FF508B">
              <w:rPr>
                <w:webHidden/>
              </w:rPr>
            </w:r>
            <w:r w:rsidR="00FF508B">
              <w:rPr>
                <w:webHidden/>
              </w:rPr>
              <w:fldChar w:fldCharType="separate"/>
            </w:r>
            <w:r w:rsidR="00FF508B">
              <w:rPr>
                <w:webHidden/>
              </w:rPr>
              <w:t>5</w:t>
            </w:r>
            <w:r w:rsidR="00FF508B">
              <w:rPr>
                <w:webHidden/>
              </w:rPr>
              <w:fldChar w:fldCharType="end"/>
            </w:r>
          </w:hyperlink>
        </w:p>
        <w:p w:rsidR="00FF508B" w:rsidRDefault="00B22A06" w14:paraId="0D4C5C1E" w14:textId="77777777">
          <w:pPr>
            <w:pStyle w:val="TOC2"/>
            <w:tabs>
              <w:tab w:val="right" w:leader="dot" w:pos="9016"/>
            </w:tabs>
            <w:rPr>
              <w:rFonts w:asciiTheme="minorHAnsi" w:hAnsiTheme="minorHAnsi" w:eastAsiaTheme="minorEastAsia"/>
              <w:sz w:val="22"/>
              <w:lang w:eastAsia="en-GB"/>
            </w:rPr>
          </w:pPr>
          <w:hyperlink w:history="1" w:anchor="_Toc151397282">
            <w:r w:rsidRPr="00A74CEF" w:rsidR="00FF508B">
              <w:rPr>
                <w:rStyle w:val="Hyperlink"/>
                <w:lang w:val="en-US"/>
              </w:rPr>
              <w:t>The Workplace Culture of Easy Jet</w:t>
            </w:r>
            <w:r w:rsidR="00FF508B">
              <w:rPr>
                <w:webHidden/>
              </w:rPr>
              <w:tab/>
            </w:r>
            <w:r w:rsidR="00FF508B">
              <w:rPr>
                <w:webHidden/>
              </w:rPr>
              <w:fldChar w:fldCharType="begin"/>
            </w:r>
            <w:r w:rsidR="00FF508B">
              <w:rPr>
                <w:webHidden/>
              </w:rPr>
              <w:instrText xml:space="preserve"> PAGEREF _Toc151397282 \h </w:instrText>
            </w:r>
            <w:r w:rsidR="00FF508B">
              <w:rPr>
                <w:webHidden/>
              </w:rPr>
            </w:r>
            <w:r w:rsidR="00FF508B">
              <w:rPr>
                <w:webHidden/>
              </w:rPr>
              <w:fldChar w:fldCharType="separate"/>
            </w:r>
            <w:r w:rsidR="00FF508B">
              <w:rPr>
                <w:webHidden/>
              </w:rPr>
              <w:t>8</w:t>
            </w:r>
            <w:r w:rsidR="00FF508B">
              <w:rPr>
                <w:webHidden/>
              </w:rPr>
              <w:fldChar w:fldCharType="end"/>
            </w:r>
          </w:hyperlink>
        </w:p>
        <w:p w:rsidR="00FF508B" w:rsidRDefault="00B22A06" w14:paraId="457695C2" w14:textId="77777777">
          <w:pPr>
            <w:pStyle w:val="TOC3"/>
            <w:tabs>
              <w:tab w:val="right" w:leader="dot" w:pos="9016"/>
            </w:tabs>
            <w:rPr>
              <w:rFonts w:asciiTheme="minorHAnsi" w:hAnsiTheme="minorHAnsi" w:eastAsiaTheme="minorEastAsia"/>
              <w:sz w:val="22"/>
              <w:lang w:eastAsia="en-GB"/>
            </w:rPr>
          </w:pPr>
          <w:hyperlink w:history="1" w:anchor="_Toc151397283">
            <w:r w:rsidRPr="00A74CEF" w:rsidR="00FF508B">
              <w:rPr>
                <w:rStyle w:val="Hyperlink"/>
                <w:lang w:val="en-US"/>
              </w:rPr>
              <w:t>Organisational Performance vs. Organisational Culture</w:t>
            </w:r>
            <w:r w:rsidR="00FF508B">
              <w:rPr>
                <w:webHidden/>
              </w:rPr>
              <w:tab/>
            </w:r>
            <w:r w:rsidR="00FF508B">
              <w:rPr>
                <w:webHidden/>
              </w:rPr>
              <w:fldChar w:fldCharType="begin"/>
            </w:r>
            <w:r w:rsidR="00FF508B">
              <w:rPr>
                <w:webHidden/>
              </w:rPr>
              <w:instrText xml:space="preserve"> PAGEREF _Toc151397283 \h </w:instrText>
            </w:r>
            <w:r w:rsidR="00FF508B">
              <w:rPr>
                <w:webHidden/>
              </w:rPr>
            </w:r>
            <w:r w:rsidR="00FF508B">
              <w:rPr>
                <w:webHidden/>
              </w:rPr>
              <w:fldChar w:fldCharType="separate"/>
            </w:r>
            <w:r w:rsidR="00FF508B">
              <w:rPr>
                <w:webHidden/>
              </w:rPr>
              <w:t>9</w:t>
            </w:r>
            <w:r w:rsidR="00FF508B">
              <w:rPr>
                <w:webHidden/>
              </w:rPr>
              <w:fldChar w:fldCharType="end"/>
            </w:r>
          </w:hyperlink>
        </w:p>
        <w:p w:rsidR="00FF508B" w:rsidRDefault="00B22A06" w14:paraId="715C096B" w14:textId="77777777">
          <w:pPr>
            <w:pStyle w:val="TOC2"/>
            <w:tabs>
              <w:tab w:val="right" w:leader="dot" w:pos="9016"/>
            </w:tabs>
            <w:rPr>
              <w:rFonts w:asciiTheme="minorHAnsi" w:hAnsiTheme="minorHAnsi" w:eastAsiaTheme="minorEastAsia"/>
              <w:sz w:val="22"/>
              <w:lang w:eastAsia="en-GB"/>
            </w:rPr>
          </w:pPr>
          <w:hyperlink w:history="1" w:anchor="_Toc151397284">
            <w:r w:rsidRPr="00A74CEF" w:rsidR="00FF508B">
              <w:rPr>
                <w:rStyle w:val="Hyperlink"/>
                <w:lang w:val="en-US"/>
              </w:rPr>
              <w:t>Ethical Dilemma</w:t>
            </w:r>
            <w:r w:rsidR="00FF508B">
              <w:rPr>
                <w:webHidden/>
              </w:rPr>
              <w:tab/>
            </w:r>
            <w:r w:rsidR="00FF508B">
              <w:rPr>
                <w:webHidden/>
              </w:rPr>
              <w:fldChar w:fldCharType="begin"/>
            </w:r>
            <w:r w:rsidR="00FF508B">
              <w:rPr>
                <w:webHidden/>
              </w:rPr>
              <w:instrText xml:space="preserve"> PAGEREF _Toc151397284 \h </w:instrText>
            </w:r>
            <w:r w:rsidR="00FF508B">
              <w:rPr>
                <w:webHidden/>
              </w:rPr>
            </w:r>
            <w:r w:rsidR="00FF508B">
              <w:rPr>
                <w:webHidden/>
              </w:rPr>
              <w:fldChar w:fldCharType="separate"/>
            </w:r>
            <w:r w:rsidR="00FF508B">
              <w:rPr>
                <w:webHidden/>
              </w:rPr>
              <w:t>10</w:t>
            </w:r>
            <w:r w:rsidR="00FF508B">
              <w:rPr>
                <w:webHidden/>
              </w:rPr>
              <w:fldChar w:fldCharType="end"/>
            </w:r>
          </w:hyperlink>
        </w:p>
        <w:p w:rsidR="00FF508B" w:rsidRDefault="00B22A06" w14:paraId="72E234D2" w14:textId="77777777">
          <w:pPr>
            <w:pStyle w:val="TOC2"/>
            <w:tabs>
              <w:tab w:val="right" w:leader="dot" w:pos="9016"/>
            </w:tabs>
            <w:rPr>
              <w:rFonts w:asciiTheme="minorHAnsi" w:hAnsiTheme="minorHAnsi" w:eastAsiaTheme="minorEastAsia"/>
              <w:sz w:val="22"/>
              <w:lang w:eastAsia="en-GB"/>
            </w:rPr>
          </w:pPr>
          <w:hyperlink w:history="1" w:anchor="_Toc151397285">
            <w:r w:rsidRPr="00A74CEF" w:rsidR="00FF508B">
              <w:rPr>
                <w:rStyle w:val="Hyperlink"/>
                <w:lang w:val="en-US"/>
              </w:rPr>
              <w:t>Recommendations</w:t>
            </w:r>
            <w:r w:rsidR="00FF508B">
              <w:rPr>
                <w:webHidden/>
              </w:rPr>
              <w:tab/>
            </w:r>
            <w:r w:rsidR="00FF508B">
              <w:rPr>
                <w:webHidden/>
              </w:rPr>
              <w:fldChar w:fldCharType="begin"/>
            </w:r>
            <w:r w:rsidR="00FF508B">
              <w:rPr>
                <w:webHidden/>
              </w:rPr>
              <w:instrText xml:space="preserve"> PAGEREF _Toc151397285 \h </w:instrText>
            </w:r>
            <w:r w:rsidR="00FF508B">
              <w:rPr>
                <w:webHidden/>
              </w:rPr>
            </w:r>
            <w:r w:rsidR="00FF508B">
              <w:rPr>
                <w:webHidden/>
              </w:rPr>
              <w:fldChar w:fldCharType="separate"/>
            </w:r>
            <w:r w:rsidR="00FF508B">
              <w:rPr>
                <w:webHidden/>
              </w:rPr>
              <w:t>11</w:t>
            </w:r>
            <w:r w:rsidR="00FF508B">
              <w:rPr>
                <w:webHidden/>
              </w:rPr>
              <w:fldChar w:fldCharType="end"/>
            </w:r>
          </w:hyperlink>
        </w:p>
        <w:p w:rsidR="00FF508B" w:rsidRDefault="00B22A06" w14:paraId="6B114C28" w14:textId="77777777">
          <w:pPr>
            <w:pStyle w:val="TOC2"/>
            <w:tabs>
              <w:tab w:val="right" w:leader="dot" w:pos="9016"/>
            </w:tabs>
            <w:rPr>
              <w:rFonts w:asciiTheme="minorHAnsi" w:hAnsiTheme="minorHAnsi" w:eastAsiaTheme="minorEastAsia"/>
              <w:sz w:val="22"/>
              <w:lang w:eastAsia="en-GB"/>
            </w:rPr>
          </w:pPr>
          <w:hyperlink w:history="1" w:anchor="_Toc151397286">
            <w:r w:rsidRPr="00A74CEF" w:rsidR="00FF508B">
              <w:rPr>
                <w:rStyle w:val="Hyperlink"/>
                <w:lang w:val="en-US"/>
              </w:rPr>
              <w:t>Conclusion</w:t>
            </w:r>
            <w:r w:rsidR="00FF508B">
              <w:rPr>
                <w:webHidden/>
              </w:rPr>
              <w:tab/>
            </w:r>
            <w:r w:rsidR="00FF508B">
              <w:rPr>
                <w:webHidden/>
              </w:rPr>
              <w:fldChar w:fldCharType="begin"/>
            </w:r>
            <w:r w:rsidR="00FF508B">
              <w:rPr>
                <w:webHidden/>
              </w:rPr>
              <w:instrText xml:space="preserve"> PAGEREF _Toc151397286 \h </w:instrText>
            </w:r>
            <w:r w:rsidR="00FF508B">
              <w:rPr>
                <w:webHidden/>
              </w:rPr>
            </w:r>
            <w:r w:rsidR="00FF508B">
              <w:rPr>
                <w:webHidden/>
              </w:rPr>
              <w:fldChar w:fldCharType="separate"/>
            </w:r>
            <w:r w:rsidR="00FF508B">
              <w:rPr>
                <w:webHidden/>
              </w:rPr>
              <w:t>11</w:t>
            </w:r>
            <w:r w:rsidR="00FF508B">
              <w:rPr>
                <w:webHidden/>
              </w:rPr>
              <w:fldChar w:fldCharType="end"/>
            </w:r>
          </w:hyperlink>
        </w:p>
        <w:p w:rsidR="00FF508B" w:rsidRDefault="00B22A06" w14:paraId="11A37BB7" w14:textId="77777777">
          <w:pPr>
            <w:pStyle w:val="TOC2"/>
            <w:tabs>
              <w:tab w:val="right" w:leader="dot" w:pos="9016"/>
            </w:tabs>
            <w:rPr>
              <w:rFonts w:asciiTheme="minorHAnsi" w:hAnsiTheme="minorHAnsi" w:eastAsiaTheme="minorEastAsia"/>
              <w:sz w:val="22"/>
              <w:lang w:eastAsia="en-GB"/>
            </w:rPr>
          </w:pPr>
          <w:hyperlink w:history="1" w:anchor="_Toc151397287">
            <w:r w:rsidRPr="00A74CEF" w:rsidR="00FF508B">
              <w:rPr>
                <w:rStyle w:val="Hyperlink"/>
                <w:lang w:val="en-US"/>
              </w:rPr>
              <w:t>References</w:t>
            </w:r>
            <w:r w:rsidR="00FF508B">
              <w:rPr>
                <w:webHidden/>
              </w:rPr>
              <w:tab/>
            </w:r>
            <w:r w:rsidR="00FF508B">
              <w:rPr>
                <w:webHidden/>
              </w:rPr>
              <w:fldChar w:fldCharType="begin"/>
            </w:r>
            <w:r w:rsidR="00FF508B">
              <w:rPr>
                <w:webHidden/>
              </w:rPr>
              <w:instrText xml:space="preserve"> PAGEREF _Toc151397287 \h </w:instrText>
            </w:r>
            <w:r w:rsidR="00FF508B">
              <w:rPr>
                <w:webHidden/>
              </w:rPr>
            </w:r>
            <w:r w:rsidR="00FF508B">
              <w:rPr>
                <w:webHidden/>
              </w:rPr>
              <w:fldChar w:fldCharType="separate"/>
            </w:r>
            <w:r w:rsidR="00FF508B">
              <w:rPr>
                <w:webHidden/>
              </w:rPr>
              <w:t>12</w:t>
            </w:r>
            <w:r w:rsidR="00FF508B">
              <w:rPr>
                <w:webHidden/>
              </w:rPr>
              <w:fldChar w:fldCharType="end"/>
            </w:r>
          </w:hyperlink>
        </w:p>
        <w:p w:rsidR="00FF508B" w:rsidRDefault="00B22A06" w14:paraId="47CDE596" w14:textId="77777777">
          <w:pPr>
            <w:pStyle w:val="TOC1"/>
            <w:tabs>
              <w:tab w:val="right" w:leader="dot" w:pos="9016"/>
            </w:tabs>
            <w:rPr>
              <w:rFonts w:asciiTheme="minorHAnsi" w:hAnsiTheme="minorHAnsi" w:eastAsiaTheme="minorEastAsia"/>
              <w:sz w:val="22"/>
              <w:lang w:eastAsia="en-GB"/>
            </w:rPr>
          </w:pPr>
          <w:hyperlink w:history="1" w:anchor="_Toc151397288">
            <w:r w:rsidRPr="00A74CEF" w:rsidR="00FF508B">
              <w:rPr>
                <w:rStyle w:val="Hyperlink"/>
                <w:lang w:val="en-US"/>
              </w:rPr>
              <w:t>Task 2: Oral Performance: Academic Interview</w:t>
            </w:r>
            <w:r w:rsidR="00FF508B">
              <w:rPr>
                <w:webHidden/>
              </w:rPr>
              <w:tab/>
            </w:r>
            <w:r w:rsidR="00FF508B">
              <w:rPr>
                <w:webHidden/>
              </w:rPr>
              <w:fldChar w:fldCharType="begin"/>
            </w:r>
            <w:r w:rsidR="00FF508B">
              <w:rPr>
                <w:webHidden/>
              </w:rPr>
              <w:instrText xml:space="preserve"> PAGEREF _Toc151397288 \h </w:instrText>
            </w:r>
            <w:r w:rsidR="00FF508B">
              <w:rPr>
                <w:webHidden/>
              </w:rPr>
            </w:r>
            <w:r w:rsidR="00FF508B">
              <w:rPr>
                <w:webHidden/>
              </w:rPr>
              <w:fldChar w:fldCharType="separate"/>
            </w:r>
            <w:r w:rsidR="00FF508B">
              <w:rPr>
                <w:webHidden/>
              </w:rPr>
              <w:t>14</w:t>
            </w:r>
            <w:r w:rsidR="00FF508B">
              <w:rPr>
                <w:webHidden/>
              </w:rPr>
              <w:fldChar w:fldCharType="end"/>
            </w:r>
          </w:hyperlink>
        </w:p>
        <w:p w:rsidR="00FF508B" w:rsidRDefault="00B22A06" w14:paraId="40ED779F" w14:textId="77777777">
          <w:pPr>
            <w:pStyle w:val="TOC2"/>
            <w:tabs>
              <w:tab w:val="right" w:leader="dot" w:pos="9016"/>
            </w:tabs>
            <w:rPr>
              <w:rFonts w:asciiTheme="minorHAnsi" w:hAnsiTheme="minorHAnsi" w:eastAsiaTheme="minorEastAsia"/>
              <w:sz w:val="22"/>
              <w:lang w:eastAsia="en-GB"/>
            </w:rPr>
          </w:pPr>
          <w:hyperlink w:history="1" w:anchor="_Toc151397289">
            <w:r w:rsidRPr="00A74CEF" w:rsidR="00FF508B">
              <w:rPr>
                <w:rStyle w:val="Hyperlink"/>
                <w:lang w:val="en-US"/>
              </w:rPr>
              <w:t>Academic Interview</w:t>
            </w:r>
            <w:r w:rsidR="00FF508B">
              <w:rPr>
                <w:webHidden/>
              </w:rPr>
              <w:tab/>
            </w:r>
            <w:r w:rsidR="00FF508B">
              <w:rPr>
                <w:webHidden/>
              </w:rPr>
              <w:fldChar w:fldCharType="begin"/>
            </w:r>
            <w:r w:rsidR="00FF508B">
              <w:rPr>
                <w:webHidden/>
              </w:rPr>
              <w:instrText xml:space="preserve"> PAGEREF _Toc151397289 \h </w:instrText>
            </w:r>
            <w:r w:rsidR="00FF508B">
              <w:rPr>
                <w:webHidden/>
              </w:rPr>
            </w:r>
            <w:r w:rsidR="00FF508B">
              <w:rPr>
                <w:webHidden/>
              </w:rPr>
              <w:fldChar w:fldCharType="separate"/>
            </w:r>
            <w:r w:rsidR="00FF508B">
              <w:rPr>
                <w:webHidden/>
              </w:rPr>
              <w:t>14</w:t>
            </w:r>
            <w:r w:rsidR="00FF508B">
              <w:rPr>
                <w:webHidden/>
              </w:rPr>
              <w:fldChar w:fldCharType="end"/>
            </w:r>
          </w:hyperlink>
        </w:p>
        <w:p w:rsidR="00FF508B" w:rsidRDefault="00B22A06" w14:paraId="7112D737" w14:textId="77777777">
          <w:pPr>
            <w:pStyle w:val="TOC2"/>
            <w:tabs>
              <w:tab w:val="right" w:leader="dot" w:pos="9016"/>
            </w:tabs>
            <w:rPr>
              <w:rFonts w:asciiTheme="minorHAnsi" w:hAnsiTheme="minorHAnsi" w:eastAsiaTheme="minorEastAsia"/>
              <w:sz w:val="22"/>
              <w:lang w:eastAsia="en-GB"/>
            </w:rPr>
          </w:pPr>
          <w:hyperlink w:history="1" w:anchor="_Toc151397290">
            <w:r w:rsidRPr="00A74CEF" w:rsidR="00FF508B">
              <w:rPr>
                <w:rStyle w:val="Hyperlink"/>
                <w:lang w:val="en-US"/>
              </w:rPr>
              <w:t>References</w:t>
            </w:r>
            <w:r w:rsidR="00FF508B">
              <w:rPr>
                <w:webHidden/>
              </w:rPr>
              <w:tab/>
            </w:r>
            <w:r w:rsidR="00FF508B">
              <w:rPr>
                <w:webHidden/>
              </w:rPr>
              <w:fldChar w:fldCharType="begin"/>
            </w:r>
            <w:r w:rsidR="00FF508B">
              <w:rPr>
                <w:webHidden/>
              </w:rPr>
              <w:instrText xml:space="preserve"> PAGEREF _Toc151397290 \h </w:instrText>
            </w:r>
            <w:r w:rsidR="00FF508B">
              <w:rPr>
                <w:webHidden/>
              </w:rPr>
            </w:r>
            <w:r w:rsidR="00FF508B">
              <w:rPr>
                <w:webHidden/>
              </w:rPr>
              <w:fldChar w:fldCharType="separate"/>
            </w:r>
            <w:r w:rsidR="00FF508B">
              <w:rPr>
                <w:webHidden/>
              </w:rPr>
              <w:t>16</w:t>
            </w:r>
            <w:r w:rsidR="00FF508B">
              <w:rPr>
                <w:webHidden/>
              </w:rPr>
              <w:fldChar w:fldCharType="end"/>
            </w:r>
          </w:hyperlink>
        </w:p>
        <w:p w:rsidR="00D33752" w:rsidRDefault="00D33752" w14:paraId="7AD74B9E" w14:textId="77777777">
          <w:r>
            <w:rPr>
              <w:b/>
              <w:bCs/>
            </w:rPr>
            <w:fldChar w:fldCharType="end"/>
          </w:r>
        </w:p>
      </w:sdtContent>
    </w:sdt>
    <w:p w:rsidR="00677668" w:rsidP="00691F41" w:rsidRDefault="00677668" w14:paraId="307CE928" w14:textId="77777777">
      <w:pPr>
        <w:rPr>
          <w:lang w:val="en-US"/>
        </w:rPr>
        <w:sectPr w:rsidR="00677668">
          <w:footerReference w:type="default" r:id="rId8"/>
          <w:pgSz w:w="11906" w:h="16838" w:orient="portrait"/>
          <w:pgMar w:top="1440" w:right="1440" w:bottom="1440" w:left="1440" w:header="720" w:footer="720" w:gutter="0"/>
          <w:cols w:space="720"/>
          <w:docGrid w:linePitch="360"/>
        </w:sectPr>
      </w:pPr>
      <w:r>
        <w:rPr>
          <w:lang w:val="en-US"/>
        </w:rPr>
        <w:t xml:space="preserve">                                                 </w:t>
      </w:r>
    </w:p>
    <w:p w:rsidR="00677668" w:rsidP="00677668" w:rsidRDefault="00677668" w14:paraId="430967A4" w14:textId="77777777">
      <w:pPr>
        <w:pStyle w:val="Heading1"/>
        <w:rPr>
          <w:lang w:val="en-US"/>
        </w:rPr>
      </w:pPr>
      <w:bookmarkStart w:name="_Toc151397276" w:id="0"/>
      <w:r>
        <w:rPr>
          <w:lang w:val="en-US"/>
        </w:rPr>
        <w:t xml:space="preserve">Task 1: </w:t>
      </w:r>
      <w:r w:rsidRPr="00677668">
        <w:rPr>
          <w:lang w:val="en-US"/>
        </w:rPr>
        <w:t>Individual Written Report</w:t>
      </w:r>
      <w:bookmarkEnd w:id="0"/>
    </w:p>
    <w:p w:rsidRPr="00691F41" w:rsidR="00691F41" w:rsidP="00677668" w:rsidRDefault="00691F41" w14:paraId="5AD9DCB0" w14:textId="77777777">
      <w:pPr>
        <w:pStyle w:val="Heading2"/>
        <w:rPr>
          <w:lang w:val="en-US"/>
        </w:rPr>
      </w:pPr>
      <w:bookmarkStart w:name="_Toc151397277" w:id="1"/>
      <w:r>
        <w:rPr>
          <w:lang w:val="en-US"/>
        </w:rPr>
        <w:t>Introduction</w:t>
      </w:r>
      <w:bookmarkEnd w:id="1"/>
    </w:p>
    <w:p w:rsidRPr="00691F41" w:rsidR="00691F41" w:rsidP="00691F41" w:rsidRDefault="00691F41" w14:paraId="72F42B2B" w14:textId="77777777">
      <w:pPr>
        <w:rPr>
          <w:lang w:val="en-US"/>
        </w:rPr>
      </w:pPr>
      <w:r w:rsidRPr="00691F41">
        <w:rPr>
          <w:lang w:val="en-US"/>
        </w:rPr>
        <w:t>The shared ideals, presumptions, and beliefs of an organization's workforce may be characterised as its culture (Bader, 2019). The primary objective of the research is to investigate the culture of the workplace and the role that culture plays in the development and expansion of the business. The work environment of Easy Jet will also be investigated as part of this research. In addition, the research will provide a comprehensive presentation of a variety of environmental approaches and methodologies, and it will use them in order to investigate the workplace culture at Easy Jet as well as the impact that culture has on the overall performance of the organisation. Both the Porter Five Forces framework and the PESTEL model are going to be used as methodologies for doing environmental analysis. In addition to this, a comparative study of the influence of organisational culture on the results of both financial and nonfinancial aspects of the business will be carried out. In addition to that, this paper will investigate two important ethical difficulties that Easy Jet is now facing.</w:t>
      </w:r>
    </w:p>
    <w:p w:rsidR="00691F41" w:rsidP="00677668" w:rsidRDefault="00691F41" w14:paraId="1C290BA8" w14:textId="77777777">
      <w:pPr>
        <w:pStyle w:val="Heading2"/>
        <w:rPr>
          <w:lang w:val="en-US"/>
        </w:rPr>
      </w:pPr>
      <w:bookmarkStart w:name="_Toc151397278" w:id="2"/>
      <w:r w:rsidRPr="00691F41">
        <w:rPr>
          <w:lang w:val="en-US"/>
        </w:rPr>
        <w:t>Company Overview</w:t>
      </w:r>
      <w:bookmarkEnd w:id="2"/>
    </w:p>
    <w:p w:rsidRPr="00677668" w:rsidR="00677668" w:rsidP="00677668" w:rsidRDefault="00677668" w14:paraId="6DB0E93F" w14:textId="77777777">
      <w:pPr>
        <w:jc w:val="center"/>
        <w:rPr>
          <w:lang w:val="en-US"/>
        </w:rPr>
      </w:pPr>
      <w:r>
        <w:rPr>
          <w:lang w:val="en-US"/>
        </w:rPr>
        <w:drawing>
          <wp:inline distT="0" distB="0" distL="0" distR="0" wp14:anchorId="797F2316" wp14:editId="1D71FAF4">
            <wp:extent cx="2962275" cy="1543050"/>
            <wp:effectExtent l="0" t="0" r="9525" b="0"/>
            <wp:docPr id="1" name="Picture 1" descr="C:\Users\hp\AppData\Local\Microsoft\Windows\INetCache\Content.MSO\63DCFD6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63DCFD61.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62275" cy="1543050"/>
                    </a:xfrm>
                    <a:prstGeom prst="rect">
                      <a:avLst/>
                    </a:prstGeom>
                    <a:noFill/>
                    <a:ln>
                      <a:noFill/>
                    </a:ln>
                  </pic:spPr>
                </pic:pic>
              </a:graphicData>
            </a:graphic>
          </wp:inline>
        </w:drawing>
      </w:r>
    </w:p>
    <w:p w:rsidRPr="00691F41" w:rsidR="00691F41" w:rsidP="00691F41" w:rsidRDefault="00691F41" w14:paraId="36F0FF16" w14:textId="77777777">
      <w:pPr>
        <w:rPr>
          <w:lang w:val="en-US"/>
        </w:rPr>
      </w:pPr>
      <w:r w:rsidRPr="00691F41">
        <w:rPr>
          <w:lang w:val="en-US"/>
        </w:rPr>
        <w:t>The low-cost airline known as easyJet is owned and operated by easyJet Plc. The company operates passenger aeroplanes for shorter distance flights and caters to travellers. Booking flights, airport lounge access, providing travel insurance</w:t>
      </w:r>
      <w:r>
        <w:rPr>
          <w:lang w:val="en-US"/>
        </w:rPr>
        <w:t xml:space="preserve">, </w:t>
      </w:r>
      <w:r w:rsidRPr="00691F41">
        <w:rPr>
          <w:lang w:val="en-US"/>
        </w:rPr>
        <w:t>airport parking, holiday taxis, airport transfers</w:t>
      </w:r>
      <w:r>
        <w:rPr>
          <w:lang w:val="en-US"/>
        </w:rPr>
        <w:t xml:space="preserve">, </w:t>
      </w:r>
      <w:r w:rsidRPr="00691F41">
        <w:rPr>
          <w:lang w:val="en-US"/>
        </w:rPr>
        <w:t>and other services are all a part of its service offering. Other services include vacation taxis. The company is able to make hotel bookings as well as arrange holiday packages in some of Europe's most popular cities and seaside resorts. It provides services for loading and unloading aeroplanes, handling baggage, and booking flights using an app that can be downloaded on a smartphone. It is operated by a modern fleet of Airbus aircraft, which includes the A320, A319</w:t>
      </w:r>
      <w:r>
        <w:rPr>
          <w:lang w:val="en-US"/>
        </w:rPr>
        <w:t xml:space="preserve">, </w:t>
      </w:r>
      <w:r w:rsidRPr="00691F41">
        <w:rPr>
          <w:lang w:val="en-US"/>
        </w:rPr>
        <w:t xml:space="preserve">A320 Neo, and A321 Neo models. The company has operations in a number of countries, including the </w:t>
      </w:r>
      <w:r>
        <w:rPr>
          <w:lang w:val="en-US"/>
        </w:rPr>
        <w:t>UK</w:t>
      </w:r>
      <w:r w:rsidRPr="00691F41">
        <w:rPr>
          <w:lang w:val="en-US"/>
        </w:rPr>
        <w:t>, Spain</w:t>
      </w:r>
      <w:r>
        <w:rPr>
          <w:lang w:val="en-US"/>
        </w:rPr>
        <w:t xml:space="preserve">, </w:t>
      </w:r>
      <w:r w:rsidRPr="00691F41">
        <w:rPr>
          <w:lang w:val="en-US"/>
        </w:rPr>
        <w:t>Switzerland, Italy</w:t>
      </w:r>
      <w:r>
        <w:rPr>
          <w:lang w:val="en-US"/>
        </w:rPr>
        <w:t xml:space="preserve">, </w:t>
      </w:r>
      <w:r w:rsidRPr="00691F41">
        <w:rPr>
          <w:lang w:val="en-US"/>
        </w:rPr>
        <w:t>France, the Netherlands, Germany</w:t>
      </w:r>
      <w:r>
        <w:rPr>
          <w:lang w:val="en-US"/>
        </w:rPr>
        <w:t xml:space="preserve">, </w:t>
      </w:r>
      <w:r w:rsidRPr="00691F41">
        <w:rPr>
          <w:lang w:val="en-US"/>
        </w:rPr>
        <w:t>Portugal, and among others. The UK's Luton, England serves as the home base for easyJet (Tuckey, 2022).</w:t>
      </w:r>
    </w:p>
    <w:p w:rsidRPr="00691F41" w:rsidR="00691F41" w:rsidP="00677668" w:rsidRDefault="00691F41" w14:paraId="5676C9BB" w14:textId="77777777">
      <w:pPr>
        <w:pStyle w:val="Heading2"/>
        <w:rPr>
          <w:lang w:val="en-US"/>
        </w:rPr>
      </w:pPr>
      <w:bookmarkStart w:name="_Toc151397279" w:id="3"/>
      <w:r w:rsidRPr="00691F41">
        <w:rPr>
          <w:lang w:val="en-US"/>
        </w:rPr>
        <w:t>Important Tools for Business Environmental Scanning</w:t>
      </w:r>
      <w:bookmarkEnd w:id="3"/>
    </w:p>
    <w:p w:rsidR="00691F41" w:rsidP="00677668" w:rsidRDefault="00691F41" w14:paraId="2625E380" w14:textId="77777777">
      <w:pPr>
        <w:pStyle w:val="Heading3"/>
        <w:rPr>
          <w:lang w:val="en-US"/>
        </w:rPr>
      </w:pPr>
      <w:bookmarkStart w:name="_Toc151397280" w:id="4"/>
      <w:r w:rsidRPr="00691F41">
        <w:rPr>
          <w:lang w:val="en-US"/>
        </w:rPr>
        <w:t>PESTEL Evaluation</w:t>
      </w:r>
      <w:bookmarkEnd w:id="4"/>
      <w:r w:rsidR="00677668">
        <w:rPr>
          <w:lang w:val="en-US"/>
        </w:rPr>
        <w:t xml:space="preserve"> </w:t>
      </w:r>
    </w:p>
    <w:p w:rsidRPr="00677668" w:rsidR="00677668" w:rsidP="00677668" w:rsidRDefault="00677668" w14:paraId="169573CE" w14:textId="77777777">
      <w:pPr>
        <w:jc w:val="center"/>
        <w:rPr>
          <w:lang w:val="en-US"/>
        </w:rPr>
      </w:pPr>
      <w:r>
        <w:drawing>
          <wp:inline distT="0" distB="0" distL="0" distR="0" wp14:anchorId="38B53523" wp14:editId="1AC45908">
            <wp:extent cx="2466975" cy="1847850"/>
            <wp:effectExtent l="0" t="0" r="9525" b="0"/>
            <wp:docPr id="2" name="Picture 2" descr="Strategic Tool Box Serie (#3) The PESTEL Analysis : determine your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ategic Tool Box Serie (#3) The PESTEL Analysis : determine your  environ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p>
    <w:p w:rsidRPr="00677668" w:rsidR="00691F41" w:rsidP="00691F41" w:rsidRDefault="006C57A9" w14:paraId="7E885231" w14:textId="77777777">
      <w:pPr>
        <w:rPr>
          <w:b/>
          <w:lang w:val="en-US"/>
        </w:rPr>
      </w:pPr>
      <w:r w:rsidRPr="00677668">
        <w:rPr>
          <w:b/>
          <w:lang w:val="en-US"/>
        </w:rPr>
        <w:t>P</w:t>
      </w:r>
      <w:r w:rsidRPr="00677668" w:rsidR="00691F41">
        <w:rPr>
          <w:b/>
          <w:lang w:val="en-US"/>
        </w:rPr>
        <w:t>olitical</w:t>
      </w:r>
    </w:p>
    <w:p w:rsidRPr="00691F41" w:rsidR="00691F41" w:rsidP="00691F41" w:rsidRDefault="00691F41" w14:paraId="4EC61005" w14:textId="77777777">
      <w:pPr>
        <w:rPr>
          <w:lang w:val="en-US"/>
        </w:rPr>
      </w:pPr>
      <w:r w:rsidRPr="00691F41">
        <w:rPr>
          <w:lang w:val="en-US"/>
        </w:rPr>
        <w:t>It goes without saying that the political atmosphere of a country has a significant impact on the business climate of that nation. A country's economic environment may be described as "positive" or "negative," depending on the level of predictability and power shown by its political system. Let's take a look at a few of the political factors that have a role in how EasyJet conducts its business. This ruling had an impact on a number of businesses located in the UK, one of which being EasyJet. In 2019, French President Emmanuel Macron made it very plain to the general public that in order to simplify the nation's pension legislation, many individuals' benefits will be reduced in comparison to what they had expected receiving. This realisation caused strikes that affected many airlines, notably EasyJet (El et al., 2019).</w:t>
      </w:r>
    </w:p>
    <w:p w:rsidRPr="00677668" w:rsidR="00691F41" w:rsidP="00691F41" w:rsidRDefault="006C57A9" w14:paraId="1F617127" w14:textId="77777777">
      <w:pPr>
        <w:rPr>
          <w:b/>
          <w:lang w:val="en-US"/>
        </w:rPr>
      </w:pPr>
      <w:r w:rsidRPr="00677668">
        <w:rPr>
          <w:b/>
          <w:lang w:val="en-US"/>
        </w:rPr>
        <w:t>Economical</w:t>
      </w:r>
    </w:p>
    <w:p w:rsidR="006C57A9" w:rsidP="00691F41" w:rsidRDefault="006C57A9" w14:paraId="783E96C4" w14:textId="77777777">
      <w:pPr>
        <w:rPr>
          <w:lang w:val="en-US"/>
        </w:rPr>
      </w:pPr>
      <w:r w:rsidRPr="006C57A9">
        <w:rPr>
          <w:lang w:val="en-US"/>
        </w:rPr>
        <w:t>Due to the protracted and severe COVID-19 pandemic, numerous businesses have encountered significant challenges. Nevertheless, EasyJet appeared to follow suit (Bondio &amp; Münch, 2022). The SOPs for the virus likely prompted many individuals to curtail their travel plans, with airlines bearing the brunt of the impact compared to other industries. On March 30, 2020, the organisation was compelled to suspend its entire fleet, and three of its bases remained closed indefinitely. Despite this, EasyJet has experienced a significant surge in sales subsequent to its recent declaration that it will relax its stringent regulations concerning international travel from and to the United Kingdom. Several European countries, including France, Austria, Germany, and Norway, are regarded as travel-friendly (Bernardi, 2020).</w:t>
      </w:r>
    </w:p>
    <w:p w:rsidRPr="00677668" w:rsidR="00691F41" w:rsidP="00691F41" w:rsidRDefault="006C57A9" w14:paraId="142AE6D9" w14:textId="77777777">
      <w:pPr>
        <w:rPr>
          <w:b/>
          <w:lang w:val="en-US"/>
        </w:rPr>
      </w:pPr>
      <w:r w:rsidRPr="00677668">
        <w:rPr>
          <w:b/>
          <w:lang w:val="en-US"/>
        </w:rPr>
        <w:t>Social</w:t>
      </w:r>
    </w:p>
    <w:p w:rsidR="006C57A9" w:rsidP="00691F41" w:rsidRDefault="006C57A9" w14:paraId="4CE6E03C" w14:textId="77777777">
      <w:pPr>
        <w:rPr>
          <w:lang w:val="en-US"/>
        </w:rPr>
      </w:pPr>
      <w:r w:rsidRPr="006C57A9">
        <w:rPr>
          <w:lang w:val="en-US"/>
        </w:rPr>
        <w:t>Despite the considerable financial and professional benefits associated with an aviation career, especially in developed countries such as the United Kingdom, the sector has historically encountered gender-based discrimination on account of its predominantly male workforce (Bondio &amp; Münch, 2022). This is a concern that EasyJet has been striving to resolve for several years. The airline was criticised in 2018 for inadequate customer service when it failed to reimburse passengers for cancelled flights in a timely manner. More than half of the travellers were required to wait over six months to receive their full refund. This was obviously a significant annoyance, given that many individuals fly on a limited budget. Additionally, considerable effort has been devoted to improving the digital experience prior to, during, and subsequent to the expedition. Customers are duly informed in advance of any modifications, promotions, reductions, or updated payment alternatives prior to their journey. In addition, efforts are underway to establish a virtual check-in process with the intention of reducing the need for in-person interactions. Moreover, in an effort to improve them, they have been striving to streamline and consistently improve the accessibility of their feedback channels (Christian, 2016).</w:t>
      </w:r>
    </w:p>
    <w:p w:rsidRPr="00677668" w:rsidR="00691F41" w:rsidP="00691F41" w:rsidRDefault="006C57A9" w14:paraId="503529A0" w14:textId="77777777">
      <w:pPr>
        <w:rPr>
          <w:b/>
          <w:lang w:val="en-US"/>
        </w:rPr>
      </w:pPr>
      <w:r w:rsidRPr="00677668">
        <w:rPr>
          <w:b/>
          <w:lang w:val="en-US"/>
        </w:rPr>
        <w:t>Technological</w:t>
      </w:r>
    </w:p>
    <w:p w:rsidRPr="00691F41" w:rsidR="00691F41" w:rsidP="00691F41" w:rsidRDefault="00691F41" w14:paraId="228AB213" w14:textId="77777777">
      <w:pPr>
        <w:rPr>
          <w:lang w:val="en-US"/>
        </w:rPr>
      </w:pPr>
      <w:r w:rsidRPr="00691F41">
        <w:rPr>
          <w:lang w:val="en-US"/>
        </w:rPr>
        <w:t>The EasyJet mobile app now has a function that makes it simpler for passengers who have visual impairments to book flights. This feature was released in 2019. Simply speaking out was all that was required of the user in order to activate and make use of the app's voice capability. They go so far as to brag about the fact that their programme won an award for being so user-friendly and convenient. You can find this information on their website. Using mobile alternatives might allow passengers to board the aircraft more quickly, thus reducing the amount of time they have to wait. It is compatible with mobile devices running iOS as well as Android. In addition to this, they are developing cutting-edge virtual reality technology, which is being designed specifically for their remote locations, which may not always have access to competent specialists to assist with more complex issues. At the moment, they are required to spend a significant amount of time sending photographs of the interior workings of the aircraft to the appropriate engineers via email. Real-time data transmission will be possible with VR glasses (Technology &amp; Technology, 2019).</w:t>
      </w:r>
    </w:p>
    <w:p w:rsidRPr="00677668" w:rsidR="00691F41" w:rsidP="00691F41" w:rsidRDefault="006C57A9" w14:paraId="3DDE394D" w14:textId="77777777">
      <w:pPr>
        <w:rPr>
          <w:b/>
          <w:lang w:val="en-US"/>
        </w:rPr>
      </w:pPr>
      <w:r w:rsidRPr="00677668">
        <w:rPr>
          <w:b/>
          <w:lang w:val="en-US"/>
        </w:rPr>
        <w:t>Legal</w:t>
      </w:r>
    </w:p>
    <w:p w:rsidRPr="00691F41" w:rsidR="00691F41" w:rsidP="00691F41" w:rsidRDefault="00691F41" w14:paraId="114913DF" w14:textId="77777777">
      <w:pPr>
        <w:rPr>
          <w:lang w:val="en-US"/>
        </w:rPr>
      </w:pPr>
      <w:r w:rsidRPr="00691F41">
        <w:rPr>
          <w:lang w:val="en-US"/>
        </w:rPr>
        <w:t>In the year 2020, a large hack on EasyJet's database disclosed the private information of at least 9 million customers, which led to the company's rise to prominence. It is estimated that the credit card data of around 2,000 of these people were stolen, along with other sensitive information such as their addresses, phone numbers, and the dates of their departures and arrivals. Because the firm chose to include the term "easy" in the name of their business, the company had originally planned to file a lawsuit against EasyFly, a Bangladeshi airline that operates in the country and transports fish inside the country. Although the logos seemed to be identical, the judges rejected the complaint on the grounds that the other company posed no harm since it had no connection to either Europe or the United Kingdom (MacCormick, 2022).</w:t>
      </w:r>
    </w:p>
    <w:p w:rsidRPr="00677668" w:rsidR="00691F41" w:rsidP="00691F41" w:rsidRDefault="006C57A9" w14:paraId="3B8BFDC5" w14:textId="77777777">
      <w:pPr>
        <w:rPr>
          <w:b/>
          <w:lang w:val="en-US"/>
        </w:rPr>
      </w:pPr>
      <w:r w:rsidRPr="00677668">
        <w:rPr>
          <w:b/>
          <w:lang w:val="en-US"/>
        </w:rPr>
        <w:t>Environmental</w:t>
      </w:r>
    </w:p>
    <w:p w:rsidRPr="00691F41" w:rsidR="00691F41" w:rsidP="00691F41" w:rsidRDefault="00691F41" w14:paraId="04934B68" w14:textId="77777777">
      <w:pPr>
        <w:rPr>
          <w:lang w:val="en-US"/>
        </w:rPr>
      </w:pPr>
      <w:r w:rsidRPr="00691F41">
        <w:rPr>
          <w:lang w:val="en-US"/>
        </w:rPr>
        <w:t>EasyJet was one of the first airlines to truly start working towards becoming "paperless" onboard their flight; they installed Panasonic Toughpads instead of PCs and printers, which made usage and communication much easier. In addition to this, they are keen to exploit the "e-paper" technology that Sony has developed in order to entirely do away with their reliance on paper. In October of 2020, EasyJet made the announcement that they will be collaborating with Wright Electric to create an electric aircraft. This was done with the intention of achieving their aim of becoming the first carbon-free aircraft in the history of aviation. The primary objective is to make a meaningful contribution to the "de-carbonization" of the aviation industry. The company's total CSR initiatives have earned it a rating of 53% on CSR Hub, which compares it to 22,318 other businesses. Although it isn't the highest ranking available, it's still not too bad—especially in light of how many other firms there are (Fisher, 2018).</w:t>
      </w:r>
    </w:p>
    <w:p w:rsidR="00677668" w:rsidP="00677668" w:rsidRDefault="00677668" w14:paraId="21C08A48" w14:textId="77777777">
      <w:pPr>
        <w:pStyle w:val="Heading3"/>
        <w:rPr>
          <w:lang w:val="en-US"/>
        </w:rPr>
      </w:pPr>
      <w:r>
        <w:rPr>
          <w:lang w:val="en-US"/>
        </w:rPr>
        <w:br w:type="page"/>
      </w:r>
    </w:p>
    <w:p w:rsidR="00691F41" w:rsidP="00677668" w:rsidRDefault="00691F41" w14:paraId="7285BA27" w14:textId="77777777">
      <w:pPr>
        <w:pStyle w:val="Heading3"/>
        <w:rPr>
          <w:lang w:val="en-US"/>
        </w:rPr>
      </w:pPr>
      <w:bookmarkStart w:name="_Toc151397281" w:id="5"/>
      <w:r w:rsidRPr="00691F41">
        <w:rPr>
          <w:lang w:val="en-US"/>
        </w:rPr>
        <w:t xml:space="preserve">Porter's Five Forces Analysis of </w:t>
      </w:r>
      <w:r w:rsidRPr="00691F41" w:rsidR="00677668">
        <w:rPr>
          <w:lang w:val="en-US"/>
        </w:rPr>
        <w:t>EasyJet</w:t>
      </w:r>
      <w:r w:rsidRPr="00691F41">
        <w:rPr>
          <w:lang w:val="en-US"/>
        </w:rPr>
        <w:t xml:space="preserve"> Plc</w:t>
      </w:r>
      <w:bookmarkEnd w:id="5"/>
    </w:p>
    <w:p w:rsidRPr="00677668" w:rsidR="00677668" w:rsidP="00677668" w:rsidRDefault="00677668" w14:paraId="0F436DBF" w14:textId="77777777">
      <w:pPr>
        <w:jc w:val="center"/>
        <w:rPr>
          <w:lang w:val="en-US"/>
        </w:rPr>
      </w:pPr>
      <w:r>
        <w:rPr>
          <w:lang w:val="en-US"/>
        </w:rPr>
        <w:drawing>
          <wp:inline distT="0" distB="0" distL="0" distR="0" wp14:anchorId="79984F29" wp14:editId="6321CE21">
            <wp:extent cx="2466975" cy="1847850"/>
            <wp:effectExtent l="0" t="0" r="9525" b="0"/>
            <wp:docPr id="3" name="Picture 3" descr="C:\Users\hp\AppData\Local\Microsoft\Windows\INetCache\Content.MSO\6880062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p\AppData\Local\Microsoft\Windows\INetCache\Content.MSO\6880062C.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p>
    <w:p w:rsidRPr="00691F41" w:rsidR="00691F41" w:rsidP="00691F41" w:rsidRDefault="00691F41" w14:paraId="28D5EA5E" w14:textId="77777777">
      <w:pPr>
        <w:rPr>
          <w:lang w:val="en-US"/>
        </w:rPr>
      </w:pPr>
      <w:r w:rsidRPr="00691F41">
        <w:rPr>
          <w:lang w:val="en-US"/>
        </w:rPr>
        <w:t>This section applies Porter's five forces to an analysis of Easyjet Plc.</w:t>
      </w:r>
    </w:p>
    <w:p w:rsidRPr="00677668" w:rsidR="006C57A9" w:rsidP="00691F41" w:rsidRDefault="006C57A9" w14:paraId="318CD18B" w14:textId="77777777">
      <w:pPr>
        <w:rPr>
          <w:b/>
          <w:lang w:val="en-US"/>
        </w:rPr>
      </w:pPr>
      <w:r w:rsidRPr="00677668">
        <w:rPr>
          <w:b/>
          <w:lang w:val="en-US"/>
        </w:rPr>
        <w:t>Threat of New Entrants</w:t>
      </w:r>
    </w:p>
    <w:p w:rsidRPr="00677668" w:rsidR="00691F41" w:rsidP="00677668" w:rsidRDefault="00691F41" w14:paraId="024FA096" w14:textId="77777777">
      <w:pPr>
        <w:pStyle w:val="ListParagraph"/>
        <w:numPr>
          <w:ilvl w:val="0"/>
          <w:numId w:val="1"/>
        </w:numPr>
        <w:rPr>
          <w:lang w:val="en-US"/>
        </w:rPr>
      </w:pPr>
      <w:r w:rsidRPr="00677668">
        <w:rPr>
          <w:lang w:val="en-US"/>
        </w:rPr>
        <w:t>It may be difficult to achieve economies of scale in industries like the one Easyjet Plc operates in.</w:t>
      </w:r>
    </w:p>
    <w:p w:rsidRPr="00677668" w:rsidR="00691F41" w:rsidP="00677668" w:rsidRDefault="00691F41" w14:paraId="43D03ADC" w14:textId="77777777">
      <w:pPr>
        <w:pStyle w:val="ListParagraph"/>
        <w:numPr>
          <w:ilvl w:val="0"/>
          <w:numId w:val="1"/>
        </w:numPr>
        <w:rPr>
          <w:lang w:val="en-US"/>
        </w:rPr>
      </w:pPr>
      <w:r w:rsidRPr="00677668">
        <w:rPr>
          <w:lang w:val="en-US"/>
        </w:rPr>
        <w:t>The fact that companies operating in this sector provide unique products rather than standardised ones exemplifies the tremendous product differentiation that exists within the business.</w:t>
      </w:r>
    </w:p>
    <w:p w:rsidRPr="00677668" w:rsidR="00691F41" w:rsidP="00677668" w:rsidRDefault="00691F41" w14:paraId="266EF5BF" w14:textId="77777777">
      <w:pPr>
        <w:pStyle w:val="ListParagraph"/>
        <w:numPr>
          <w:ilvl w:val="0"/>
          <w:numId w:val="1"/>
        </w:numPr>
        <w:rPr>
          <w:lang w:val="en-US"/>
        </w:rPr>
      </w:pPr>
      <w:r w:rsidRPr="00677668">
        <w:rPr>
          <w:lang w:val="en-US"/>
        </w:rPr>
        <w:t>As a result of the high capital requirements of the business, it might be challenging for new entrants to establish themselves since they are required to spend considerable resources.</w:t>
      </w:r>
    </w:p>
    <w:p w:rsidRPr="00677668" w:rsidR="00691F41" w:rsidP="00677668" w:rsidRDefault="00691F41" w14:paraId="09D6797B" w14:textId="77777777">
      <w:pPr>
        <w:pStyle w:val="ListParagraph"/>
        <w:numPr>
          <w:ilvl w:val="0"/>
          <w:numId w:val="1"/>
        </w:numPr>
        <w:rPr>
          <w:lang w:val="en-US"/>
        </w:rPr>
      </w:pPr>
      <w:r w:rsidRPr="00677668">
        <w:rPr>
          <w:lang w:val="en-US"/>
        </w:rPr>
        <w:t>New rivals are able to get access to distribution networks with relative ease, which makes it simpler for these new competitors to develop their own channels of distribution and join the market.</w:t>
      </w:r>
    </w:p>
    <w:p w:rsidRPr="00677668" w:rsidR="00691F41" w:rsidP="00677668" w:rsidRDefault="00691F41" w14:paraId="03FF160A" w14:textId="77777777">
      <w:pPr>
        <w:pStyle w:val="ListParagraph"/>
        <w:numPr>
          <w:ilvl w:val="0"/>
          <w:numId w:val="1"/>
        </w:numPr>
        <w:rPr>
          <w:lang w:val="en-US"/>
        </w:rPr>
      </w:pPr>
      <w:r w:rsidRPr="00677668">
        <w:rPr>
          <w:lang w:val="en-US"/>
        </w:rPr>
        <w:t>Strict licencing and regulatory procedures must be satisfied in accordance with industry government laws before a business can begin selling (Mahat, 2019).</w:t>
      </w:r>
    </w:p>
    <w:p w:rsidRPr="00677668" w:rsidR="006C57A9" w:rsidP="00691F41" w:rsidRDefault="006C57A9" w14:paraId="6BFD3381" w14:textId="77777777">
      <w:pPr>
        <w:rPr>
          <w:b/>
          <w:lang w:val="en-US"/>
        </w:rPr>
      </w:pPr>
      <w:r w:rsidRPr="00677668">
        <w:rPr>
          <w:b/>
          <w:lang w:val="en-US"/>
        </w:rPr>
        <w:t>Bargaining Power of Suppliers</w:t>
      </w:r>
    </w:p>
    <w:p w:rsidRPr="00677668" w:rsidR="006C57A9" w:rsidP="00677668" w:rsidRDefault="006C57A9" w14:paraId="6BADCCB4" w14:textId="77777777">
      <w:pPr>
        <w:pStyle w:val="ListParagraph"/>
        <w:numPr>
          <w:ilvl w:val="0"/>
          <w:numId w:val="2"/>
        </w:numPr>
        <w:rPr>
          <w:lang w:val="en-US"/>
        </w:rPr>
      </w:pPr>
      <w:r w:rsidRPr="00677668">
        <w:rPr>
          <w:lang w:val="en-US"/>
        </w:rPr>
        <w:t>The number of service providers in the industry in which Easyjet Plc operates is significantly greater than the number of consumers. As a result, suppliers' negotiating position is weakened, as they have less authority to establish prices (So, 2022).</w:t>
      </w:r>
    </w:p>
    <w:p w:rsidRPr="00677668" w:rsidR="006C57A9" w:rsidP="00677668" w:rsidRDefault="006C57A9" w14:paraId="0593045D" w14:textId="77777777">
      <w:pPr>
        <w:pStyle w:val="ListParagraph"/>
        <w:numPr>
          <w:ilvl w:val="0"/>
          <w:numId w:val="2"/>
        </w:numPr>
        <w:rPr>
          <w:lang w:val="en-US"/>
        </w:rPr>
      </w:pPr>
      <w:r w:rsidRPr="00677668">
        <w:rPr>
          <w:lang w:val="en-US"/>
        </w:rPr>
        <w:t>These suppliers offer products that are reasonably standardised, minimally differentiated, and easily interchangeable at a low cost. For customers such as Easyjet Plc, this enables the process of supplier transferring. Subsequently, the suppliers' leverage in negotiations is reduced.</w:t>
      </w:r>
    </w:p>
    <w:p w:rsidRPr="00677668" w:rsidR="006C57A9" w:rsidP="00677668" w:rsidRDefault="006C57A9" w14:paraId="741B17B5" w14:textId="77777777">
      <w:pPr>
        <w:pStyle w:val="ListParagraph"/>
        <w:numPr>
          <w:ilvl w:val="0"/>
          <w:numId w:val="2"/>
        </w:numPr>
        <w:rPr>
          <w:lang w:val="en-US"/>
        </w:rPr>
      </w:pPr>
      <w:r w:rsidRPr="00677668">
        <w:rPr>
          <w:lang w:val="en-US"/>
        </w:rPr>
        <w:t>The providers in this industry are not confronted with competition from alternative products. This signifies that the offerings of the providers are the sole alternatives that can be utilised in place of the product.</w:t>
      </w:r>
    </w:p>
    <w:p w:rsidRPr="00677668" w:rsidR="006C57A9" w:rsidP="00677668" w:rsidRDefault="006C57A9" w14:paraId="4E69763C" w14:textId="77777777">
      <w:pPr>
        <w:pStyle w:val="ListParagraph"/>
        <w:numPr>
          <w:ilvl w:val="0"/>
          <w:numId w:val="2"/>
        </w:numPr>
        <w:rPr>
          <w:lang w:val="en-US"/>
        </w:rPr>
      </w:pPr>
      <w:r w:rsidRPr="00677668">
        <w:rPr>
          <w:lang w:val="en-US"/>
        </w:rPr>
        <w:t>The suppliers of Easyjet Plc do not present a significant risk to the organization's capacity for future integration.</w:t>
      </w:r>
    </w:p>
    <w:p w:rsidRPr="00677668" w:rsidR="006C57A9" w:rsidP="00677668" w:rsidRDefault="006C57A9" w14:paraId="3EE9C2D3" w14:textId="77777777">
      <w:pPr>
        <w:pStyle w:val="ListParagraph"/>
        <w:numPr>
          <w:ilvl w:val="0"/>
          <w:numId w:val="2"/>
        </w:numPr>
        <w:rPr>
          <w:lang w:val="en-US"/>
        </w:rPr>
      </w:pPr>
      <w:r w:rsidRPr="00677668">
        <w:rPr>
          <w:lang w:val="en-US"/>
        </w:rPr>
        <w:t>The sector in which Easyjet Plc operates comprises a substantial clientele for its suppliers. This suggests that the profitability of the industry is significantly correlated with that of its suppliers (So, 2022).</w:t>
      </w:r>
    </w:p>
    <w:p w:rsidRPr="00677668" w:rsidR="00691F41" w:rsidP="00691F41" w:rsidRDefault="00691F41" w14:paraId="28E3E921" w14:textId="77777777">
      <w:pPr>
        <w:rPr>
          <w:b/>
          <w:lang w:val="en-US"/>
        </w:rPr>
      </w:pPr>
      <w:r w:rsidRPr="00677668">
        <w:rPr>
          <w:b/>
          <w:lang w:val="en-US"/>
        </w:rPr>
        <w:t>Buyers' Bargaining Power</w:t>
      </w:r>
    </w:p>
    <w:p w:rsidRPr="00677668" w:rsidR="00691F41" w:rsidP="00677668" w:rsidRDefault="00691F41" w14:paraId="4A734D9C" w14:textId="77777777">
      <w:pPr>
        <w:pStyle w:val="ListParagraph"/>
        <w:numPr>
          <w:ilvl w:val="0"/>
          <w:numId w:val="3"/>
        </w:numPr>
        <w:rPr>
          <w:lang w:val="en-US"/>
        </w:rPr>
      </w:pPr>
      <w:r w:rsidRPr="00677668">
        <w:rPr>
          <w:lang w:val="en-US"/>
        </w:rPr>
        <w:t>In the business Easyjet Plc works in, there are much more suppliers than there are companies making the goods.</w:t>
      </w:r>
    </w:p>
    <w:p w:rsidRPr="00677668" w:rsidR="00691F41" w:rsidP="00677668" w:rsidRDefault="00691F41" w14:paraId="44754378" w14:textId="77777777">
      <w:pPr>
        <w:pStyle w:val="ListParagraph"/>
        <w:numPr>
          <w:ilvl w:val="0"/>
          <w:numId w:val="3"/>
        </w:numPr>
        <w:rPr>
          <w:lang w:val="en-US"/>
        </w:rPr>
      </w:pPr>
      <w:r w:rsidRPr="00677668">
        <w:rPr>
          <w:lang w:val="en-US"/>
        </w:rPr>
        <w:t>Because there is a high degree of product differentiation within the business, consumers are unable to locate other companies manufacturing a given good. Because switching is so difficult, purchasers' negotiating power is diminished inside the business.</w:t>
      </w:r>
    </w:p>
    <w:p w:rsidRPr="00677668" w:rsidR="00691F41" w:rsidP="00677668" w:rsidRDefault="00691F41" w14:paraId="61AA3EB7" w14:textId="77777777">
      <w:pPr>
        <w:pStyle w:val="ListParagraph"/>
        <w:numPr>
          <w:ilvl w:val="0"/>
          <w:numId w:val="3"/>
        </w:numPr>
        <w:rPr>
          <w:lang w:val="en-US"/>
        </w:rPr>
      </w:pPr>
      <w:r w:rsidRPr="00677668">
        <w:rPr>
          <w:lang w:val="en-US"/>
        </w:rPr>
        <w:t>The buyers in this business have modest incomes. This implies that purchasers are under pressure to buy at discounted prices, which increases their sensitivity to price. As a result, consumers' purchasing power has less influence on the market.</w:t>
      </w:r>
    </w:p>
    <w:p w:rsidRPr="00677668" w:rsidR="00691F41" w:rsidP="00677668" w:rsidRDefault="00691F41" w14:paraId="5B34D070" w14:textId="77777777">
      <w:pPr>
        <w:pStyle w:val="ListParagraph"/>
        <w:numPr>
          <w:ilvl w:val="0"/>
          <w:numId w:val="3"/>
        </w:numPr>
        <w:rPr>
          <w:lang w:val="en-US"/>
        </w:rPr>
      </w:pPr>
      <w:r w:rsidRPr="00677668">
        <w:rPr>
          <w:lang w:val="en-US"/>
        </w:rPr>
        <w:t>Customers who are prone to making repeated purchases value product quality. This indicates that consumers in the sector are less sensitive to pricing.</w:t>
      </w:r>
    </w:p>
    <w:p w:rsidRPr="00677668" w:rsidR="00691F41" w:rsidP="00677668" w:rsidRDefault="00691F41" w14:paraId="142D505A" w14:textId="77777777">
      <w:pPr>
        <w:pStyle w:val="ListParagraph"/>
        <w:numPr>
          <w:ilvl w:val="0"/>
          <w:numId w:val="3"/>
        </w:numPr>
        <w:rPr>
          <w:lang w:val="en-US"/>
        </w:rPr>
      </w:pPr>
      <w:r w:rsidRPr="00677668">
        <w:rPr>
          <w:lang w:val="en-US"/>
        </w:rPr>
        <w:t>The purchasers are not seriously threatened by a backwards integration. As a result, purchasers' negotiating power is diminished inside the sector (Yashodha, 2020).</w:t>
      </w:r>
    </w:p>
    <w:p w:rsidRPr="00677668" w:rsidR="006C57A9" w:rsidP="00691F41" w:rsidRDefault="006C57A9" w14:paraId="2970433F" w14:textId="77777777">
      <w:pPr>
        <w:rPr>
          <w:b/>
          <w:lang w:val="en-US"/>
        </w:rPr>
      </w:pPr>
      <w:r w:rsidRPr="00677668">
        <w:rPr>
          <w:b/>
          <w:lang w:val="en-US"/>
        </w:rPr>
        <w:t>Threat of Substitute Products or Services</w:t>
      </w:r>
    </w:p>
    <w:p w:rsidRPr="00677668" w:rsidR="006C57A9" w:rsidP="00677668" w:rsidRDefault="006C57A9" w14:paraId="52D0845A" w14:textId="77777777">
      <w:pPr>
        <w:pStyle w:val="ListParagraph"/>
        <w:numPr>
          <w:ilvl w:val="0"/>
          <w:numId w:val="4"/>
        </w:numPr>
        <w:rPr>
          <w:lang w:val="en-US"/>
        </w:rPr>
      </w:pPr>
      <w:r w:rsidRPr="00677668">
        <w:rPr>
          <w:lang w:val="en-US"/>
        </w:rPr>
        <w:t>The products manufactured within the sector in which Easyjet Plc operates are comparatively uncommon in available substitutes. Also contributing to the extremely limited number of alternatives are industries with low profit margins. This suggests that the profit margins of companies operating in the industry that Easyjet Plc services are not constrained (Kramer, 2022).</w:t>
      </w:r>
    </w:p>
    <w:p w:rsidRPr="00677668" w:rsidR="006C57A9" w:rsidP="00677668" w:rsidRDefault="006C57A9" w14:paraId="247260F1" w14:textId="77777777">
      <w:pPr>
        <w:pStyle w:val="ListParagraph"/>
        <w:numPr>
          <w:ilvl w:val="0"/>
          <w:numId w:val="4"/>
        </w:numPr>
        <w:rPr>
          <w:lang w:val="en-US"/>
        </w:rPr>
      </w:pPr>
      <w:r w:rsidRPr="00677668">
        <w:rPr>
          <w:lang w:val="en-US"/>
        </w:rPr>
        <w:t>Extremely rare alternatives are considerably more expensive despite their superior quality. On the contrary, rival firms in the industry with Easyjet Plc offer reasonably priced products that meet the required standards of quality (Kramer, 2022).</w:t>
      </w:r>
    </w:p>
    <w:p w:rsidRPr="00677668" w:rsidR="006C57A9" w:rsidP="00691F41" w:rsidRDefault="006C57A9" w14:paraId="52FDB4C6" w14:textId="77777777">
      <w:pPr>
        <w:rPr>
          <w:b/>
          <w:lang w:val="en-US"/>
        </w:rPr>
      </w:pPr>
      <w:r w:rsidRPr="00677668">
        <w:rPr>
          <w:b/>
          <w:lang w:val="en-US"/>
        </w:rPr>
        <w:t>Rivalry Among Existing Firms</w:t>
      </w:r>
    </w:p>
    <w:p w:rsidRPr="00677668" w:rsidR="006C57A9" w:rsidP="00677668" w:rsidRDefault="006C57A9" w14:paraId="6A0CE4BF" w14:textId="77777777">
      <w:pPr>
        <w:pStyle w:val="ListParagraph"/>
        <w:numPr>
          <w:ilvl w:val="0"/>
          <w:numId w:val="5"/>
        </w:numPr>
        <w:rPr>
          <w:lang w:val="en-US"/>
        </w:rPr>
      </w:pPr>
      <w:r w:rsidRPr="00677668">
        <w:rPr>
          <w:lang w:val="en-US"/>
        </w:rPr>
        <w:t>Easyjet Plc has an extremely limited number of competitors in its industry. Additionally, the majority of them are quite immense. This indicates that businesses operating in the industry will not act without being observed. Consequently, the level of industrial competition among well-established enterprises is reduced (Boari et al., 2022).</w:t>
      </w:r>
    </w:p>
    <w:p w:rsidRPr="00677668" w:rsidR="006C57A9" w:rsidP="00677668" w:rsidRDefault="006C57A9" w14:paraId="0BB064E8" w14:textId="77777777">
      <w:pPr>
        <w:pStyle w:val="ListParagraph"/>
        <w:numPr>
          <w:ilvl w:val="0"/>
          <w:numId w:val="5"/>
        </w:numPr>
        <w:rPr>
          <w:lang w:val="en-US"/>
        </w:rPr>
      </w:pPr>
      <w:r w:rsidRPr="00677668">
        <w:rPr>
          <w:lang w:val="en-US"/>
        </w:rPr>
        <w:t>A considerable fraction of the market is controlled by a limited number of competitors. This implies that companies will engage in competition to establish themselves and gain a competitive advantage in the market. Consequently, competition among established businesses in the industry has become more intense.</w:t>
      </w:r>
    </w:p>
    <w:p w:rsidRPr="00677668" w:rsidR="006C57A9" w:rsidP="00677668" w:rsidRDefault="006C57A9" w14:paraId="091BD2E1" w14:textId="77777777">
      <w:pPr>
        <w:pStyle w:val="ListParagraph"/>
        <w:numPr>
          <w:ilvl w:val="0"/>
          <w:numId w:val="5"/>
        </w:numPr>
        <w:rPr>
          <w:lang w:val="en-US"/>
        </w:rPr>
      </w:pPr>
      <w:r w:rsidRPr="00677668">
        <w:rPr>
          <w:lang w:val="en-US"/>
        </w:rPr>
        <w:t>Easyjet Plc operates within a sector that is anticipated to experience consistent annual growth over the coming years. Positive industry growth reduces the propensity of competitors to employ aggressive strategies, as there is no longer any competition for market share.</w:t>
      </w:r>
    </w:p>
    <w:p w:rsidRPr="00677668" w:rsidR="006C57A9" w:rsidP="00677668" w:rsidRDefault="006C57A9" w14:paraId="0B75B6DE" w14:textId="77777777">
      <w:pPr>
        <w:pStyle w:val="ListParagraph"/>
        <w:numPr>
          <w:ilvl w:val="0"/>
          <w:numId w:val="5"/>
        </w:numPr>
        <w:rPr>
          <w:lang w:val="en-US"/>
        </w:rPr>
      </w:pPr>
      <w:r w:rsidRPr="00677668">
        <w:rPr>
          <w:lang w:val="en-US"/>
        </w:rPr>
        <w:t>Easyjet Plc operates in a sector characterised by significant fixed expenses. Due to this, enterprises within the industry endeavour to function at their utmost capabilities. This suggests that in light of the decreasing demand, these enterprises ought to reduce their prices. Consequently, competition among established businesses in the industry has become more intense.</w:t>
      </w:r>
    </w:p>
    <w:p w:rsidRPr="00677668" w:rsidR="006C57A9" w:rsidP="00677668" w:rsidRDefault="006C57A9" w14:paraId="3DF50DCF" w14:textId="77777777">
      <w:pPr>
        <w:pStyle w:val="ListParagraph"/>
        <w:numPr>
          <w:ilvl w:val="0"/>
          <w:numId w:val="5"/>
        </w:numPr>
        <w:rPr>
          <w:lang w:val="en-US"/>
        </w:rPr>
      </w:pPr>
      <w:r w:rsidRPr="00677668">
        <w:rPr>
          <w:lang w:val="en-US"/>
        </w:rPr>
        <w:t>Easyjet Plc manufactures products that are remarkably unique in the industry in which it operates. Competition among businesses is arduous to penetrate each other's clientele due to the distinctive nature of their products.</w:t>
      </w:r>
    </w:p>
    <w:p w:rsidRPr="00677668" w:rsidR="006C57A9" w:rsidP="00677668" w:rsidRDefault="006C57A9" w14:paraId="7D1F89A6" w14:textId="77777777">
      <w:pPr>
        <w:pStyle w:val="ListParagraph"/>
        <w:numPr>
          <w:ilvl w:val="0"/>
          <w:numId w:val="5"/>
        </w:numPr>
        <w:rPr>
          <w:lang w:val="en-US"/>
        </w:rPr>
      </w:pPr>
      <w:r w:rsidRPr="00677668">
        <w:rPr>
          <w:lang w:val="en-US"/>
        </w:rPr>
        <w:t>The sector must undertake substantial measures to increase capacity in order to manufacture its products. As a consequence, the sector is susceptible to fluctuations in the equilibrium between supply and demand, frequently leading to excessive production. Due to excessive production, enterprises are compelled to reduce their prices in order to ensure the sale of their products. Consequently, competition among established businesses in the industry has become more intense.</w:t>
      </w:r>
    </w:p>
    <w:p w:rsidRPr="00677668" w:rsidR="00691F41" w:rsidP="00691F41" w:rsidRDefault="006C57A9" w14:paraId="3DF0A223" w14:textId="77777777">
      <w:pPr>
        <w:pStyle w:val="ListParagraph"/>
        <w:numPr>
          <w:ilvl w:val="0"/>
          <w:numId w:val="5"/>
        </w:numPr>
        <w:rPr>
          <w:lang w:val="en-US"/>
        </w:rPr>
      </w:pPr>
      <w:r w:rsidRPr="00677668">
        <w:rPr>
          <w:lang w:val="en-US"/>
        </w:rPr>
        <w:t>The sector exhibits particularly formidable barriers to exit on account of the considerable financial and asset investments required for operation (Boari et al., 2022).</w:t>
      </w:r>
      <w:r w:rsidRPr="00677668" w:rsidR="00691F41">
        <w:rPr>
          <w:lang w:val="en-US"/>
        </w:rPr>
        <w:t xml:space="preserve"> </w:t>
      </w:r>
    </w:p>
    <w:p w:rsidRPr="00691F41" w:rsidR="00691F41" w:rsidP="00677668" w:rsidRDefault="00691F41" w14:paraId="5388E3B8" w14:textId="77777777">
      <w:pPr>
        <w:pStyle w:val="Heading2"/>
        <w:rPr>
          <w:lang w:val="en-US"/>
        </w:rPr>
      </w:pPr>
      <w:bookmarkStart w:name="_Toc151397282" w:id="6"/>
      <w:r w:rsidRPr="00691F41">
        <w:rPr>
          <w:lang w:val="en-US"/>
        </w:rPr>
        <w:t>The Workplace Culture of Easy Jet</w:t>
      </w:r>
      <w:bookmarkEnd w:id="6"/>
    </w:p>
    <w:p w:rsidRPr="00691F41" w:rsidR="00691F41" w:rsidP="00677668" w:rsidRDefault="00677668" w14:paraId="4594DCDD" w14:textId="77777777">
      <w:pPr>
        <w:jc w:val="center"/>
        <w:rPr>
          <w:lang w:val="en-US"/>
        </w:rPr>
      </w:pPr>
      <w:r>
        <w:rPr>
          <w:lang w:val="en-US"/>
        </w:rPr>
        <w:drawing>
          <wp:inline distT="0" distB="0" distL="0" distR="0" wp14:anchorId="22EDB9F5" wp14:editId="1503AA0C">
            <wp:extent cx="2819400" cy="1619250"/>
            <wp:effectExtent l="0" t="0" r="0" b="0"/>
            <wp:docPr id="4" name="Picture 4" descr="C:\Users\hp\AppData\Local\Microsoft\Windows\INetCache\Content.MSO\4C75491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hp\AppData\Local\Microsoft\Windows\INetCache\Content.MSO\4C75491A.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19400" cy="1619250"/>
                    </a:xfrm>
                    <a:prstGeom prst="rect">
                      <a:avLst/>
                    </a:prstGeom>
                    <a:noFill/>
                    <a:ln>
                      <a:noFill/>
                    </a:ln>
                  </pic:spPr>
                </pic:pic>
              </a:graphicData>
            </a:graphic>
          </wp:inline>
        </w:drawing>
      </w:r>
    </w:p>
    <w:p w:rsidRPr="00691F41" w:rsidR="00691F41" w:rsidP="00691F41" w:rsidRDefault="00691F41" w14:paraId="7AE9EE03" w14:textId="77777777">
      <w:pPr>
        <w:rPr>
          <w:lang w:val="en-US"/>
        </w:rPr>
      </w:pPr>
      <w:r w:rsidRPr="00691F41">
        <w:rPr>
          <w:lang w:val="en-US"/>
        </w:rPr>
        <w:t>A suitable definition of an organization's culture would be the collection of implicit and explicit values, practises, and beliefs that its workers and leadership share. The values of an organisation and how to use them to forward the objectives of the business have been taught to Easy Jet's staff. Easy Jet has done a fantastic job of fostering an atmosphere at work where staff members can grow both emotionally and professionally. Easy Jet promotes the professional and personal development of its staff members by giving them opportunity to do so. When staff members are performing to the best of their abilities, the business owner believes they are realising all of their objectives. Easy Jet has made significant efforts to ensure that its employees have a comfortable and happy work environment by keeping its workspace neat, well-lit, and up to date (Anson, 2017).</w:t>
      </w:r>
    </w:p>
    <w:p w:rsidRPr="00691F41" w:rsidR="00691F41" w:rsidP="00691F41" w:rsidRDefault="00691F41" w14:paraId="7B5CE039" w14:textId="77777777">
      <w:pPr>
        <w:rPr>
          <w:lang w:val="en-US"/>
        </w:rPr>
      </w:pPr>
      <w:r w:rsidRPr="00691F41">
        <w:rPr>
          <w:lang w:val="en-US"/>
        </w:rPr>
        <w:t>Easy Jet's top goal is to provide its workers a secure work environment, clear channels of communication, and enough resources. Tesco's management effectively incentivizes employees, and as a consequence, the business consistently provides its clients with high-quality goods and services. Easy Jet's management has said unequivocally that they value designating or assigning people to certain leadership roles within the organisation. This is done to make sure that everyone is aware of their responsibilities and can carry out strategic decisions via frequent meetings. Upper management at Easy Jet encourages a healthy work environment by offering annual social and leisure events to staff members.</w:t>
      </w:r>
    </w:p>
    <w:p w:rsidRPr="00691F41" w:rsidR="00691F41" w:rsidP="00691F41" w:rsidRDefault="00691F41" w14:paraId="3512E391" w14:textId="77777777">
      <w:pPr>
        <w:rPr>
          <w:lang w:val="en-US"/>
        </w:rPr>
      </w:pPr>
      <w:r w:rsidRPr="00691F41">
        <w:rPr>
          <w:lang w:val="en-US"/>
        </w:rPr>
        <w:t>This kind of work atmosphere fosters a community of intelligent, caring individuals while supporting employees in maintaining a good work-life balance. Every day, the workers at Easy Jet look forward to coming to work and are extremely proud of the teamwork that goes into their job. The organisation is guided by the core values of Easy Jet, which also assist it in understanding how to apply its primary objective across all aspects of its operations. Easy Jet's operations are guided by many key principles, including treating society how they would want it to be maintained, the significance of even the smallest acts of service, and the idea that Easy Jet is the company that works hardest for its clients. Easy Jet provides a work atmosphere that is characterised by trustworthiness, respect, and many chances for professional development. These factors all lead to the company's success. Easy Jet has also created a culture that values innovation. Easy Jet's primary objective is to effectively innovate in order to meet the needs and expectations of its customers. To do this, the company listens to its target audience and communicates with them using a variety of available tools, including social media and Clubcard data (Bader, 2019).</w:t>
      </w:r>
    </w:p>
    <w:p w:rsidRPr="00691F41" w:rsidR="00691F41" w:rsidP="00D946A8" w:rsidRDefault="00691F41" w14:paraId="30B10B11" w14:textId="77777777">
      <w:pPr>
        <w:pStyle w:val="Heading3"/>
        <w:rPr>
          <w:lang w:val="en-US"/>
        </w:rPr>
      </w:pPr>
      <w:bookmarkStart w:name="_Toc151397283" w:id="7"/>
      <w:r w:rsidRPr="00691F41">
        <w:rPr>
          <w:lang w:val="en-US"/>
        </w:rPr>
        <w:t>Organisational Performance vs. Organisational Culture</w:t>
      </w:r>
      <w:bookmarkEnd w:id="7"/>
    </w:p>
    <w:p w:rsidRPr="00691F41" w:rsidR="00691F41" w:rsidP="00691F41" w:rsidRDefault="00691F41" w14:paraId="13025967" w14:textId="77777777">
      <w:pPr>
        <w:rPr>
          <w:lang w:val="en-US"/>
        </w:rPr>
      </w:pPr>
      <w:r w:rsidRPr="00691F41">
        <w:rPr>
          <w:lang w:val="en-US"/>
        </w:rPr>
        <w:t>The present culture of Easy Jet affects the company's nonfinancial and financial outcomes in both positive and negative ways. According to Easy Jet's 2020 financial and strategy report, 81% of workers believe the firm has an inclusive culture. Conversely, some people are concerned that the required talents will not be attracted, retained, or expanded, and that cultural changes will be required to affect how the business's intended drivers are delivered (Lee, 2020). To lessen this danger, the business is dedicated to giving its clients the respect they deserve and equitable possibilities for growth. This has been a highly ambitious initiative, with continuous attempts to improve the operational procedures and an unwavering emphasis on the performance of innocuous personnel as the standard operating procedure across Easy Jet. The board of directors of Easy Jet is devoted to maintaining the highest standards of corporate governance in all business dealings and cultivating the company culture that it aspires to pass on to future generations and other relevant stakeholders (Lee, 2020).</w:t>
      </w:r>
    </w:p>
    <w:p w:rsidRPr="00691F41" w:rsidR="00691F41" w:rsidP="00691F41" w:rsidRDefault="00691F41" w14:paraId="5C2C902B" w14:textId="77777777">
      <w:pPr>
        <w:rPr>
          <w:lang w:val="en-US"/>
        </w:rPr>
      </w:pPr>
      <w:r w:rsidRPr="00691F41">
        <w:rPr>
          <w:lang w:val="en-US"/>
        </w:rPr>
        <w:t>The collection functions as the principal documentation of the organization's cultural values, which are upheld by the purpose of the organisation. Easy Jet has initiated a turnaround and established an innovative culture, resulting in the unlocking of £1.7 billion in value from its property assets. In order to provide its experts a competitive advantage over changing customer preferences, the corporation largely encourages a revolutionary attitude (Vallat et al., 2016). The organisation values its code of business conduct, relationships with many stakeholders, knowledge of competitors and customers, and culture in order to attain better success. The management of Easy Jet is dedicated to having a varied and inclusive leadership team that mainly offers many viewpoints since they understand that a well-rounded culture is essential to the success of the business (Bowen, 2021).</w:t>
      </w:r>
    </w:p>
    <w:p w:rsidRPr="00691F41" w:rsidR="00691F41" w:rsidP="00D946A8" w:rsidRDefault="00691F41" w14:paraId="34A3B3F6" w14:textId="77777777">
      <w:pPr>
        <w:pStyle w:val="Heading2"/>
        <w:rPr>
          <w:lang w:val="en-US"/>
        </w:rPr>
      </w:pPr>
      <w:bookmarkStart w:name="_Toc151397284" w:id="8"/>
      <w:r w:rsidRPr="00691F41">
        <w:rPr>
          <w:lang w:val="en-US"/>
        </w:rPr>
        <w:t xml:space="preserve">Ethical </w:t>
      </w:r>
      <w:r w:rsidRPr="006C57A9" w:rsidR="006C57A9">
        <w:rPr>
          <w:lang w:val="en-US"/>
        </w:rPr>
        <w:t>Dilemma</w:t>
      </w:r>
      <w:bookmarkEnd w:id="8"/>
    </w:p>
    <w:p w:rsidRPr="00691F41" w:rsidR="00691F41" w:rsidP="00691F41" w:rsidRDefault="00691F41" w14:paraId="073BC541" w14:textId="77777777">
      <w:pPr>
        <w:rPr>
          <w:lang w:val="en-US"/>
        </w:rPr>
      </w:pPr>
      <w:r w:rsidRPr="00691F41">
        <w:rPr>
          <w:lang w:val="en-US"/>
        </w:rPr>
        <w:t>Ethical dilemmas are often seen as a significant source of difficulties when it comes to decision-making and formulating the overarching business plan. The corporate strategy focuses on managing the company's resources, risks, and return on investment to ascertain its competitive advantage. Common ethical conundrums in the workplace include those involving ethical leadership, toxic workplace cultures, discrimination and harassment, rivalry for organisational goals, and questionable organisational technology (Bowen, 2021).</w:t>
      </w:r>
    </w:p>
    <w:p w:rsidRPr="00691F41" w:rsidR="00691F41" w:rsidP="00691F41" w:rsidRDefault="00691F41" w14:paraId="1B0AFCC6" w14:textId="77777777">
      <w:pPr>
        <w:rPr>
          <w:lang w:val="en-US"/>
        </w:rPr>
      </w:pPr>
      <w:r w:rsidRPr="00691F41">
        <w:rPr>
          <w:lang w:val="en-US"/>
        </w:rPr>
        <w:t>Another individual has said that he has also spent the most of his time in places with no complete connectivity to the outside world—mainly with electronic equipment. Hundreds of workers at Easy Jet are compelled to live in dirty, crowded hostels without paid time off, apart from their families. Ensuring that workers have fundamental legal safeguards around the globe is essential for preserving a good public image and reducing ethical dilemmas. At Easy Jet facilities, several women have claimed that they are under danger from their supervisors and are obligated to follow the company's sexual policy and guidance. Easy Jet has also delayed paying its suppliers in an effort to strengthen its financial position. It has been shown that the grocery chain badly violated proper business practises by abusing its position of power to defend its food suppliers. Furthermore, Easy Jet behaved irrationally when it delayed paying its suppliers (Bowen, 2021).</w:t>
      </w:r>
    </w:p>
    <w:p w:rsidR="00D946A8" w:rsidP="00D946A8" w:rsidRDefault="00D946A8" w14:paraId="0F8FE736" w14:textId="77777777">
      <w:pPr>
        <w:pStyle w:val="Heading2"/>
        <w:rPr>
          <w:lang w:val="en-US"/>
        </w:rPr>
      </w:pPr>
      <w:r>
        <w:rPr>
          <w:lang w:val="en-US"/>
        </w:rPr>
        <w:br w:type="page"/>
      </w:r>
    </w:p>
    <w:p w:rsidRPr="00691F41" w:rsidR="00691F41" w:rsidP="00D946A8" w:rsidRDefault="006C57A9" w14:paraId="1EA5CDB3" w14:textId="77777777">
      <w:pPr>
        <w:pStyle w:val="Heading2"/>
        <w:rPr>
          <w:lang w:val="en-US"/>
        </w:rPr>
      </w:pPr>
      <w:bookmarkStart w:name="_Toc151397285" w:id="9"/>
      <w:r w:rsidRPr="006C57A9">
        <w:rPr>
          <w:lang w:val="en-US"/>
        </w:rPr>
        <w:t>Recommendations</w:t>
      </w:r>
      <w:bookmarkEnd w:id="9"/>
    </w:p>
    <w:p w:rsidRPr="00691F41" w:rsidR="00691F41" w:rsidP="00691F41" w:rsidRDefault="00691F41" w14:paraId="59D0FFA7" w14:textId="77777777">
      <w:pPr>
        <w:rPr>
          <w:lang w:val="en-US"/>
        </w:rPr>
      </w:pPr>
      <w:r w:rsidRPr="00691F41">
        <w:rPr>
          <w:lang w:val="en-US"/>
        </w:rPr>
        <w:t>There are several approaches to reducing the ethical difficulties, and some recommendations have been offered. It is recommended that organisations maintain adherence to these rules in order to mitigate the challenges posed by ethical issues while doing business (Bowen, 2021).</w:t>
      </w:r>
    </w:p>
    <w:p w:rsidRPr="00691F41" w:rsidR="00691F41" w:rsidP="00691F41" w:rsidRDefault="00691F41" w14:paraId="41EC8947" w14:textId="77777777">
      <w:pPr>
        <w:rPr>
          <w:lang w:val="en-US"/>
        </w:rPr>
      </w:pPr>
      <w:r w:rsidRPr="00D946A8">
        <w:rPr>
          <w:b/>
          <w:lang w:val="en-US"/>
        </w:rPr>
        <w:t>Training and development</w:t>
      </w:r>
      <w:r w:rsidRPr="00691F41">
        <w:rPr>
          <w:lang w:val="en-US"/>
        </w:rPr>
        <w:t>: A company's dedication to employee training and development is one of its most critical components, since it increases the efficacy and efficiency of its operations. In this case, Easy Jet must deal with a wide range of foreign-market employees, each of whom has unique demands. The business must thus prioritise training and development. The moral dilemma of discriminating against women in the workplace is lessened when individuals are trained to cooperate without taking advantage of any female colleagues. Because both new and current employees value collaboration, Tesco won't have any moral conundrums about the management of its employees.</w:t>
      </w:r>
    </w:p>
    <w:p w:rsidRPr="00691F41" w:rsidR="00691F41" w:rsidP="00691F41" w:rsidRDefault="00691F41" w14:paraId="2A5B39F1" w14:textId="77777777">
      <w:pPr>
        <w:rPr>
          <w:lang w:val="en-US"/>
        </w:rPr>
      </w:pPr>
      <w:r w:rsidRPr="00D946A8">
        <w:rPr>
          <w:b/>
          <w:lang w:val="en-US"/>
        </w:rPr>
        <w:t>Creating the working policies</w:t>
      </w:r>
      <w:r w:rsidRPr="00691F41">
        <w:rPr>
          <w:lang w:val="en-US"/>
        </w:rPr>
        <w:t>: Work rules and policies are important because they improve the working environment of the organisation and support the company's continued adoption of an ethical stance both internally and externally. In this case, Easy Jet's sustainable working philosophy might help the corporation avoid moral dilemmas about employee compensation. Consequently, Easy Jet would not have to risk the financial stability of its employees in order to adopt a sustainable work ethic (Bowen, 2021).</w:t>
      </w:r>
    </w:p>
    <w:p w:rsidRPr="00691F41" w:rsidR="00691F41" w:rsidP="00691F41" w:rsidRDefault="00691F41" w14:paraId="08CAA187" w14:textId="77777777">
      <w:pPr>
        <w:rPr>
          <w:lang w:val="en-US"/>
        </w:rPr>
      </w:pPr>
      <w:r w:rsidRPr="00D946A8">
        <w:rPr>
          <w:b/>
          <w:lang w:val="en-US"/>
        </w:rPr>
        <w:t>360-degree feedback approach</w:t>
      </w:r>
      <w:r w:rsidRPr="00691F41">
        <w:rPr>
          <w:lang w:val="en-US"/>
        </w:rPr>
        <w:t>: The feedback method is often a great way to find any kind of ethical issue inside a company. In this case, it's feasible that the 360-degree feedback system will let employees communicate with higher management of easyJet Plc. The ability of the business to collaborate will increase when all employees have improved working conditions (Bowen, 2021).</w:t>
      </w:r>
    </w:p>
    <w:p w:rsidRPr="00691F41" w:rsidR="00691F41" w:rsidP="00D946A8" w:rsidRDefault="00113F8F" w14:paraId="60A37CC0" w14:textId="77777777">
      <w:pPr>
        <w:pStyle w:val="Heading2"/>
        <w:rPr>
          <w:lang w:val="en-US"/>
        </w:rPr>
      </w:pPr>
      <w:bookmarkStart w:name="_Toc151397286" w:id="10"/>
      <w:r w:rsidRPr="00113F8F">
        <w:rPr>
          <w:lang w:val="en-US"/>
        </w:rPr>
        <w:t>Conclusion</w:t>
      </w:r>
      <w:bookmarkEnd w:id="10"/>
    </w:p>
    <w:p w:rsidR="00C61899" w:rsidP="00691F41" w:rsidRDefault="00691F41" w14:paraId="7AF5C13D" w14:textId="77777777">
      <w:pPr>
        <w:rPr>
          <w:lang w:val="en-US"/>
        </w:rPr>
      </w:pPr>
      <w:r w:rsidRPr="00691F41">
        <w:rPr>
          <w:lang w:val="en-US"/>
        </w:rPr>
        <w:t>The aforementioned analysis makes clear how important the company's culture is to its performance and revenue development. The analysis of Easy Jet's corporate culture and the impact of the COVID-19 pandemic on the company's potential to increase sales is done rather well by the study. PESTEL analysis and the Porter Five Forces analysis, two important environmental methodologies and approaches, have been presented and thoroughly examined in this paper. More significantly, the paper has shown the outcomes of environmental instruments as well as the modifications brought about by the main forces. The analysis of the company's culture in today's report is excellent. The relationship between business culture and both financial and nonfinancial performance is examined. The organization's moral dilemmas with regard to labour abuse and supplier enslavement are also examined in this article. According to this analysis, Easy Jet should emphasise removing ethical challenges in order to improve the company's performance and culture, which would increase sales and profit margins.</w:t>
      </w:r>
    </w:p>
    <w:p w:rsidRPr="00D946A8" w:rsidR="00D946A8" w:rsidP="00D946A8" w:rsidRDefault="00D946A8" w14:paraId="41034C27" w14:textId="77777777">
      <w:pPr>
        <w:pStyle w:val="Heading2"/>
        <w:rPr>
          <w:lang w:val="en-US"/>
        </w:rPr>
      </w:pPr>
      <w:bookmarkStart w:name="_Toc151397287" w:id="11"/>
      <w:r w:rsidRPr="00D946A8">
        <w:rPr>
          <w:lang w:val="en-US"/>
        </w:rPr>
        <w:t>References</w:t>
      </w:r>
      <w:bookmarkEnd w:id="11"/>
    </w:p>
    <w:p w:rsidRPr="00D946A8" w:rsidR="00D946A8" w:rsidP="00D946A8" w:rsidRDefault="00D946A8" w14:paraId="368D4BE9" w14:textId="77777777">
      <w:pPr>
        <w:rPr>
          <w:lang w:val="en-US"/>
        </w:rPr>
      </w:pPr>
      <w:r w:rsidRPr="00D946A8">
        <w:rPr>
          <w:lang w:val="en-US"/>
        </w:rPr>
        <w:t xml:space="preserve">Anson, M. (2017) ‘An easy life in a railway factory: Piecework and shopfloor bargaining at Swindon Locomotive Works, 1948–1963’, Managing the Modern Workplace, pp. 49–74. doi:10.4324/9781315593654-3. </w:t>
      </w:r>
    </w:p>
    <w:p w:rsidRPr="00D946A8" w:rsidR="00D946A8" w:rsidP="00D946A8" w:rsidRDefault="00D946A8" w14:paraId="65A5F804" w14:textId="77777777">
      <w:pPr>
        <w:rPr>
          <w:lang w:val="en-US"/>
        </w:rPr>
      </w:pPr>
      <w:r w:rsidRPr="00D946A8">
        <w:rPr>
          <w:lang w:val="en-US"/>
        </w:rPr>
        <w:t xml:space="preserve">Bader, C. (2019) ‘Exploring khmer culture: Cultural identity and its relation to values and social beliefs’, PsycEXTRA Dataset [Preprint]. doi:10.1037/e627722013-179. </w:t>
      </w:r>
    </w:p>
    <w:p w:rsidRPr="00D946A8" w:rsidR="00D946A8" w:rsidP="00D946A8" w:rsidRDefault="00D946A8" w14:paraId="2B28B182" w14:textId="77777777">
      <w:pPr>
        <w:rPr>
          <w:lang w:val="en-US"/>
        </w:rPr>
      </w:pPr>
      <w:r w:rsidRPr="00D946A8">
        <w:rPr>
          <w:lang w:val="en-US"/>
        </w:rPr>
        <w:t xml:space="preserve">Bernardi, M. (2020) ‘Faculty opinions recommendation of the COVID-19 pandemic will have a long-lasting impact on the quality of cirrhosis care.’, Faculty Opinions – Post-Publication Peer Review of the Biomedical Literature [Preprint]. doi:10.3410/f.737763439.793575510. </w:t>
      </w:r>
    </w:p>
    <w:p w:rsidRPr="00D946A8" w:rsidR="00D946A8" w:rsidP="00D946A8" w:rsidRDefault="00D946A8" w14:paraId="532E8BF6" w14:textId="77777777">
      <w:pPr>
        <w:rPr>
          <w:lang w:val="en-US"/>
        </w:rPr>
      </w:pPr>
      <w:r w:rsidRPr="00D946A8">
        <w:rPr>
          <w:lang w:val="en-US"/>
        </w:rPr>
        <w:t xml:space="preserve">Boari, C., Fioretti, G. and Odorici, V. (2022) ‘Rivalry and learning among clustered and isolated firms’, SSRN Electronic Journal [Preprint]. doi:10.2139/ssrn.1145308. </w:t>
      </w:r>
    </w:p>
    <w:p w:rsidR="00D946A8" w:rsidP="00D946A8" w:rsidRDefault="00D946A8" w14:paraId="3BBC3E00" w14:textId="77777777">
      <w:pPr>
        <w:rPr>
          <w:lang w:val="en-US"/>
        </w:rPr>
      </w:pPr>
      <w:r w:rsidRPr="00D946A8">
        <w:rPr>
          <w:lang w:val="en-US"/>
        </w:rPr>
        <w:t xml:space="preserve">Bondio, M.G. and Münch, B.U. (2022) ‘Long Covid – unfortunately not past: Mapping (in)visibility perspectives from the Medical Humanities and art history’, In the Realm of Corona Normativities II, pp. 157–172. doi:10.5771/9783465145875-157. </w:t>
      </w:r>
    </w:p>
    <w:p w:rsidRPr="00D946A8" w:rsidR="00D946A8" w:rsidP="00D946A8" w:rsidRDefault="00D946A8" w14:paraId="3FA3537A" w14:textId="77777777">
      <w:pPr>
        <w:rPr>
          <w:lang w:val="en-US"/>
        </w:rPr>
      </w:pPr>
      <w:r w:rsidRPr="00D946A8">
        <w:rPr>
          <w:lang w:val="en-US"/>
        </w:rPr>
        <w:t>Bowen, L. (2021) ‘5 a fellowship for the future: One trainee’s unique experience of a leadership and transformation fellowship encompassing Private Sector and NHS experience’, Abstracts [Preprint]. doi:10.1136/leader-2021-fmlm.5.</w:t>
      </w:r>
    </w:p>
    <w:p w:rsidRPr="00D946A8" w:rsidR="00D946A8" w:rsidP="00D946A8" w:rsidRDefault="00D946A8" w14:paraId="77C6421D" w14:textId="77777777">
      <w:pPr>
        <w:rPr>
          <w:lang w:val="en-US"/>
        </w:rPr>
      </w:pPr>
      <w:r w:rsidRPr="00D946A8">
        <w:rPr>
          <w:lang w:val="en-US"/>
        </w:rPr>
        <w:t xml:space="preserve">Christian, C. (2016) ‘Perceived socio-economic, socio-ecological and socio-cultural impacts of the Caribbean’s tourism sector’, Advances in Social Sciences Research Journal, 3(12). doi:10.14738/assrj.312.2448. </w:t>
      </w:r>
    </w:p>
    <w:p w:rsidRPr="00D946A8" w:rsidR="00D946A8" w:rsidP="00D946A8" w:rsidRDefault="00D946A8" w14:paraId="0BE347BA" w14:textId="77777777">
      <w:pPr>
        <w:rPr>
          <w:lang w:val="en-US"/>
        </w:rPr>
      </w:pPr>
      <w:r w:rsidRPr="00D946A8">
        <w:rPr>
          <w:lang w:val="en-US"/>
        </w:rPr>
        <w:t xml:space="preserve">El, S. et al. (2019) ‘Scanning electron microscopy (SEM) and ENVIRONMENTAL SEM: Suitable tools for study of adhesion stage and Biofilm Formation’, Scanning Electron Microscopy [Preprint]. doi:10.5772/34990. </w:t>
      </w:r>
    </w:p>
    <w:p w:rsidRPr="00D946A8" w:rsidR="00D946A8" w:rsidP="00D946A8" w:rsidRDefault="00D946A8" w14:paraId="29436158" w14:textId="77777777">
      <w:pPr>
        <w:rPr>
          <w:lang w:val="en-US"/>
        </w:rPr>
      </w:pPr>
      <w:r w:rsidRPr="00D946A8">
        <w:rPr>
          <w:lang w:val="en-US"/>
        </w:rPr>
        <w:t xml:space="preserve">Fisher, L. (2018) ‘Environmental law’, Environmental Science [Preprint]. doi:10.1093/obo/9780199363445-0089. </w:t>
      </w:r>
    </w:p>
    <w:p w:rsidRPr="00D946A8" w:rsidR="00D946A8" w:rsidP="00D946A8" w:rsidRDefault="00D946A8" w14:paraId="18FA3E58" w14:textId="77777777">
      <w:pPr>
        <w:rPr>
          <w:lang w:val="en-US"/>
        </w:rPr>
      </w:pPr>
      <w:r w:rsidRPr="00D946A8">
        <w:rPr>
          <w:lang w:val="en-US"/>
        </w:rPr>
        <w:t xml:space="preserve">Kramer, P. (2022) ‘Slow-release theophylline: Substitute only ab-rated products: Substitute only ab-rated products’, American Pharmacy, 29(3), pp. 23–24. doi:10.1016/s0160-3450(15)31832-8. </w:t>
      </w:r>
    </w:p>
    <w:p w:rsidR="00D946A8" w:rsidP="00D946A8" w:rsidRDefault="00D946A8" w14:paraId="5336737C" w14:textId="77777777">
      <w:pPr>
        <w:rPr>
          <w:lang w:val="en-US"/>
        </w:rPr>
      </w:pPr>
      <w:r w:rsidRPr="00D946A8">
        <w:rPr>
          <w:lang w:val="en-US"/>
        </w:rPr>
        <w:t xml:space="preserve">Lee, J. (2020) ‘Organisational Culture and Change Management’, Accelerating Organisation Culture Change, pp. 23–44. doi:10.1108/978-1-78973-965-720201002. </w:t>
      </w:r>
    </w:p>
    <w:p w:rsidRPr="00D946A8" w:rsidR="00D946A8" w:rsidP="00D946A8" w:rsidRDefault="00D946A8" w14:paraId="6AF93AC1" w14:textId="77777777">
      <w:pPr>
        <w:rPr>
          <w:lang w:val="en-US"/>
        </w:rPr>
      </w:pPr>
      <w:r w:rsidRPr="00D946A8">
        <w:rPr>
          <w:lang w:val="en-US"/>
        </w:rPr>
        <w:t xml:space="preserve">MacCormick, N. (2022) ‘Legal reasoning and legal theory’, Legal Reasoning and Legal Theory, pp. 229–258. doi:10.1093/acprof:oso/9780198763840.003.0009. </w:t>
      </w:r>
    </w:p>
    <w:p w:rsidRPr="00D946A8" w:rsidR="00D946A8" w:rsidP="00D946A8" w:rsidRDefault="00D946A8" w14:paraId="764FEEBA" w14:textId="77777777">
      <w:pPr>
        <w:rPr>
          <w:lang w:val="en-US"/>
        </w:rPr>
      </w:pPr>
      <w:r w:rsidRPr="00D946A8">
        <w:rPr>
          <w:lang w:val="en-US"/>
        </w:rPr>
        <w:t xml:space="preserve">Mahat, M. (2019) ‘The competitive forces that shape Australian Medical Education’, International Journal of Educational Management, 33(5), pp. 1082–1093. doi:10.1108/ijem-01-2018-0015. </w:t>
      </w:r>
    </w:p>
    <w:p w:rsidRPr="00D946A8" w:rsidR="00D946A8" w:rsidP="00D946A8" w:rsidRDefault="00D946A8" w14:paraId="73865612" w14:textId="77777777">
      <w:pPr>
        <w:rPr>
          <w:lang w:val="en-US"/>
        </w:rPr>
      </w:pPr>
      <w:r w:rsidRPr="00D946A8">
        <w:rPr>
          <w:lang w:val="en-US"/>
        </w:rPr>
        <w:t xml:space="preserve">So, K.C. (2022) ‘A decentralized assembly system with component suppliers of different bargaining power’, SSRN Electronic Journal [Preprint]. doi:10.2139/ssrn.3221091. </w:t>
      </w:r>
    </w:p>
    <w:p w:rsidRPr="00D946A8" w:rsidR="00D946A8" w:rsidP="00D946A8" w:rsidRDefault="00D946A8" w14:paraId="03A0DE2A" w14:textId="77777777">
      <w:pPr>
        <w:rPr>
          <w:lang w:val="en-US"/>
        </w:rPr>
      </w:pPr>
      <w:r w:rsidRPr="00D946A8">
        <w:rPr>
          <w:lang w:val="en-US"/>
        </w:rPr>
        <w:t xml:space="preserve">Technology, C. and Technology, C. (2019) ‘Testimonial for seo service - clearpath technology’, SciVee [Preprint]. doi:10.4016/26836.01. </w:t>
      </w:r>
    </w:p>
    <w:p w:rsidRPr="00D946A8" w:rsidR="00D946A8" w:rsidP="00D946A8" w:rsidRDefault="00D946A8" w14:paraId="4D779AD8" w14:textId="77777777">
      <w:pPr>
        <w:rPr>
          <w:lang w:val="en-US"/>
        </w:rPr>
      </w:pPr>
      <w:r w:rsidRPr="00D946A8">
        <w:rPr>
          <w:lang w:val="en-US"/>
        </w:rPr>
        <w:t xml:space="preserve">Tuckey, J. (2022) ‘EasyJet Airline Co. Ltd v British Airways plc’, European Law Reports, 2(3), pp. 350–358. doi:10.5235/elr.v2n3.350. </w:t>
      </w:r>
    </w:p>
    <w:p w:rsidR="00D946A8" w:rsidP="00D946A8" w:rsidRDefault="00D946A8" w14:paraId="007C230B" w14:textId="77777777">
      <w:pPr>
        <w:rPr>
          <w:lang w:val="en-US"/>
        </w:rPr>
      </w:pPr>
      <w:r w:rsidRPr="00D946A8">
        <w:rPr>
          <w:lang w:val="en-US"/>
        </w:rPr>
        <w:t xml:space="preserve">Vallat, B., Carnat, B. and Farhi, Y. (2016) ‘World Organisation for Animal Health (OIE): Mission, organisation, activities&amp;nbsp;and products </w:t>
      </w:r>
      <w:r w:rsidRPr="00D946A8">
        <w:rPr>
          <w:rFonts w:ascii="Segoe UI Symbol" w:hAnsi="Segoe UI Symbol" w:cs="Segoe UI Symbol"/>
          <w:lang w:val="en-US"/>
        </w:rPr>
        <w:t>☆</w:t>
      </w:r>
      <w:r w:rsidRPr="00D946A8">
        <w:rPr>
          <w:rFonts w:cs="Arial"/>
          <w:lang w:val="en-US"/>
        </w:rPr>
        <w:t>’</w:t>
      </w:r>
      <w:r w:rsidRPr="00D946A8">
        <w:rPr>
          <w:lang w:val="en-US"/>
        </w:rPr>
        <w:t>, Reference Module in Food Science [Preprint]. doi:10.1016/b978-0-08-100596-5.00979-3.</w:t>
      </w:r>
    </w:p>
    <w:p w:rsidR="00D946A8" w:rsidP="00D946A8" w:rsidRDefault="00D946A8" w14:paraId="355916EB" w14:textId="77777777">
      <w:pPr>
        <w:rPr>
          <w:lang w:val="en-US"/>
        </w:rPr>
      </w:pPr>
      <w:r w:rsidRPr="00D946A8">
        <w:rPr>
          <w:lang w:val="en-US"/>
        </w:rPr>
        <w:t>Yashodha, F. (2020) ‘Do buyers have bargaining power? evidence from informal groundwater contracts’, PLOS ONE, 15(9). doi:10.1371/journal.pone.0236696.</w:t>
      </w:r>
    </w:p>
    <w:p w:rsidR="00D946A8" w:rsidP="00D946A8" w:rsidRDefault="00D946A8" w14:paraId="35D0F882" w14:textId="77777777">
      <w:pPr>
        <w:pStyle w:val="Heading1"/>
        <w:rPr>
          <w:lang w:val="en-US"/>
        </w:rPr>
      </w:pPr>
      <w:r w:rsidRPr="3E1545B6">
        <w:rPr>
          <w:lang w:val="en-US"/>
        </w:rPr>
        <w:br w:type="page"/>
      </w:r>
    </w:p>
    <w:sectPr w:rsidRPr="00691F41" w:rsidR="00D946A8" w:rsidSect="00677668">
      <w:footerReference w:type="default" r:id="rId13"/>
      <w:pgSz w:w="11906" w:h="16838"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B4309" w:rsidP="00677668" w:rsidRDefault="001B4309" w14:paraId="799575A6" w14:textId="77777777">
      <w:pPr>
        <w:spacing w:after="0" w:line="240" w:lineRule="auto"/>
      </w:pPr>
      <w:r>
        <w:separator/>
      </w:r>
    </w:p>
  </w:endnote>
  <w:endnote w:type="continuationSeparator" w:id="0">
    <w:p w:rsidR="001B4309" w:rsidP="00677668" w:rsidRDefault="001B4309" w14:paraId="312CDAC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77668" w:rsidRDefault="00677668" w14:paraId="1F713ABC" w14:textId="77777777">
    <w:pPr>
      <w:pStyle w:val="Footer"/>
      <w:jc w:val="right"/>
    </w:pPr>
  </w:p>
  <w:p w:rsidR="00677668" w:rsidRDefault="00677668" w14:paraId="55E70FE5"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058306"/>
      <w:docPartObj>
        <w:docPartGallery w:val="Page Numbers (Bottom of Page)"/>
        <w:docPartUnique/>
      </w:docPartObj>
    </w:sdtPr>
    <w:sdtEndPr>
      <w:rPr>
        <w:noProof/>
      </w:rPr>
    </w:sdtEndPr>
    <w:sdtContent>
      <w:p w:rsidR="00677668" w:rsidRDefault="00677668" w14:paraId="33F3D762" w14:textId="77777777">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rsidR="00677668" w:rsidRDefault="00677668" w14:paraId="2C9A95F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B4309" w:rsidP="00677668" w:rsidRDefault="001B4309" w14:paraId="1B409D98" w14:textId="77777777">
      <w:pPr>
        <w:spacing w:after="0" w:line="240" w:lineRule="auto"/>
      </w:pPr>
      <w:r>
        <w:separator/>
      </w:r>
    </w:p>
  </w:footnote>
  <w:footnote w:type="continuationSeparator" w:id="0">
    <w:p w:rsidR="001B4309" w:rsidP="00677668" w:rsidRDefault="001B4309" w14:paraId="7BC1C7A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1733F"/>
    <w:multiLevelType w:val="hybridMultilevel"/>
    <w:tmpl w:val="045A66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5F4413B"/>
    <w:multiLevelType w:val="hybridMultilevel"/>
    <w:tmpl w:val="5C00E3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64DE6A5C"/>
    <w:multiLevelType w:val="hybridMultilevel"/>
    <w:tmpl w:val="559219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90B6C0F"/>
    <w:multiLevelType w:val="hybridMultilevel"/>
    <w:tmpl w:val="B65A35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92D7F71"/>
    <w:multiLevelType w:val="hybridMultilevel"/>
    <w:tmpl w:val="A84E56B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273123273">
    <w:abstractNumId w:val="2"/>
  </w:num>
  <w:num w:numId="2" w16cid:durableId="107743494">
    <w:abstractNumId w:val="0"/>
  </w:num>
  <w:num w:numId="3" w16cid:durableId="259337286">
    <w:abstractNumId w:val="1"/>
  </w:num>
  <w:num w:numId="4" w16cid:durableId="1095711152">
    <w:abstractNumId w:val="3"/>
  </w:num>
  <w:num w:numId="5" w16cid:durableId="5629862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revisionView w:inkAnnotations="0"/>
  <w:trackRevisions w:val="fals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F41"/>
    <w:rsid w:val="00113F8F"/>
    <w:rsid w:val="001B4309"/>
    <w:rsid w:val="00493AC8"/>
    <w:rsid w:val="005E5149"/>
    <w:rsid w:val="006718F5"/>
    <w:rsid w:val="00677668"/>
    <w:rsid w:val="00691F41"/>
    <w:rsid w:val="006C57A9"/>
    <w:rsid w:val="007E142C"/>
    <w:rsid w:val="00843696"/>
    <w:rsid w:val="00871DA4"/>
    <w:rsid w:val="00B22A06"/>
    <w:rsid w:val="00B64A11"/>
    <w:rsid w:val="00C61899"/>
    <w:rsid w:val="00CC3D8D"/>
    <w:rsid w:val="00D33752"/>
    <w:rsid w:val="00D50C0B"/>
    <w:rsid w:val="00D946A8"/>
    <w:rsid w:val="00E57156"/>
    <w:rsid w:val="00FF508B"/>
    <w:rsid w:val="06F65F28"/>
    <w:rsid w:val="0CC77B1D"/>
    <w:rsid w:val="104C0CB3"/>
    <w:rsid w:val="13024250"/>
    <w:rsid w:val="1634E751"/>
    <w:rsid w:val="1774E4C5"/>
    <w:rsid w:val="1FCF6F18"/>
    <w:rsid w:val="218DFFCE"/>
    <w:rsid w:val="2329D02F"/>
    <w:rsid w:val="23B46298"/>
    <w:rsid w:val="25B1D35A"/>
    <w:rsid w:val="27E418F5"/>
    <w:rsid w:val="2B46B779"/>
    <w:rsid w:val="2BCFFAB3"/>
    <w:rsid w:val="3E1545B6"/>
    <w:rsid w:val="405AEC08"/>
    <w:rsid w:val="45BE0A6A"/>
    <w:rsid w:val="4D2BE038"/>
    <w:rsid w:val="5B39EC8A"/>
    <w:rsid w:val="6D316B91"/>
    <w:rsid w:val="70690C53"/>
    <w:rsid w:val="79517B55"/>
    <w:rsid w:val="7BE77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9FEBCAD"/>
  <w15:chartTrackingRefBased/>
  <w15:docId w15:val="{9E019E50-11EA-4402-919F-651E7B1B0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93AC8"/>
    <w:pPr>
      <w:spacing w:line="360" w:lineRule="auto"/>
      <w:jc w:val="both"/>
    </w:pPr>
    <w:rPr>
      <w:rFonts w:ascii="Arial" w:hAnsi="Arial"/>
      <w:noProof/>
      <w:sz w:val="24"/>
    </w:rPr>
  </w:style>
  <w:style w:type="paragraph" w:styleId="Heading1">
    <w:name w:val="heading 1"/>
    <w:basedOn w:val="Normal"/>
    <w:next w:val="Normal"/>
    <w:link w:val="Heading1Char"/>
    <w:uiPriority w:val="9"/>
    <w:qFormat/>
    <w:rsid w:val="007E142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718F5"/>
    <w:pPr>
      <w:keepNext/>
      <w:keepLines/>
      <w:spacing w:before="40" w:after="0"/>
      <w:outlineLvl w:val="1"/>
    </w:pPr>
    <w:rPr>
      <w:rFonts w:eastAsiaTheme="majorEastAsia" w:cstheme="majorBidi"/>
      <w:b/>
      <w:color w:val="00B0F0"/>
      <w:sz w:val="28"/>
      <w:szCs w:val="26"/>
    </w:rPr>
  </w:style>
  <w:style w:type="paragraph" w:styleId="Heading3">
    <w:name w:val="heading 3"/>
    <w:basedOn w:val="Normal"/>
    <w:next w:val="Normal"/>
    <w:link w:val="Heading3Char"/>
    <w:uiPriority w:val="9"/>
    <w:unhideWhenUsed/>
    <w:qFormat/>
    <w:rsid w:val="005E5149"/>
    <w:pPr>
      <w:keepNext/>
      <w:keepLines/>
      <w:spacing w:before="40" w:after="0"/>
      <w:outlineLvl w:val="2"/>
    </w:pPr>
    <w:rPr>
      <w:rFonts w:eastAsiaTheme="majorEastAsia" w:cstheme="majorBidi"/>
      <w:b/>
      <w:noProof w:val="0"/>
      <w:color w:val="1F3763"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493AC8"/>
    <w:pPr>
      <w:spacing w:after="0"/>
      <w:contextualSpacing/>
      <w:jc w:val="center"/>
    </w:pPr>
    <w:rPr>
      <w:rFonts w:eastAsiaTheme="majorEastAsia" w:cstheme="majorBidi"/>
      <w:b/>
      <w:spacing w:val="-10"/>
      <w:kern w:val="28"/>
      <w:sz w:val="56"/>
      <w:szCs w:val="56"/>
    </w:rPr>
  </w:style>
  <w:style w:type="character" w:styleId="TitleChar" w:customStyle="1">
    <w:name w:val="Title Char"/>
    <w:basedOn w:val="DefaultParagraphFont"/>
    <w:link w:val="Title"/>
    <w:uiPriority w:val="10"/>
    <w:rsid w:val="00493AC8"/>
    <w:rPr>
      <w:rFonts w:ascii="Arial" w:hAnsi="Arial" w:eastAsiaTheme="majorEastAsia" w:cstheme="majorBidi"/>
      <w:b/>
      <w:spacing w:val="-10"/>
      <w:kern w:val="28"/>
      <w:sz w:val="56"/>
      <w:szCs w:val="56"/>
    </w:rPr>
  </w:style>
  <w:style w:type="character" w:styleId="Heading1Char" w:customStyle="1">
    <w:name w:val="Heading 1 Char"/>
    <w:basedOn w:val="DefaultParagraphFont"/>
    <w:link w:val="Heading1"/>
    <w:uiPriority w:val="9"/>
    <w:rsid w:val="007E142C"/>
    <w:rPr>
      <w:rFonts w:ascii="Arial" w:hAnsi="Arial" w:eastAsiaTheme="majorEastAsia" w:cstheme="majorBidi"/>
      <w:b/>
      <w:color w:val="2F5496" w:themeColor="accent1" w:themeShade="BF"/>
      <w:sz w:val="32"/>
      <w:szCs w:val="32"/>
    </w:rPr>
  </w:style>
  <w:style w:type="character" w:styleId="Heading2Char" w:customStyle="1">
    <w:name w:val="Heading 2 Char"/>
    <w:basedOn w:val="DefaultParagraphFont"/>
    <w:link w:val="Heading2"/>
    <w:uiPriority w:val="9"/>
    <w:rsid w:val="006718F5"/>
    <w:rPr>
      <w:rFonts w:ascii="Arial" w:hAnsi="Arial" w:eastAsiaTheme="majorEastAsia" w:cstheme="majorBidi"/>
      <w:b/>
      <w:noProof/>
      <w:color w:val="00B0F0"/>
      <w:sz w:val="28"/>
      <w:szCs w:val="26"/>
    </w:rPr>
  </w:style>
  <w:style w:type="paragraph" w:styleId="Subtitle">
    <w:name w:val="Subtitle"/>
    <w:basedOn w:val="Normal"/>
    <w:next w:val="Normal"/>
    <w:link w:val="SubtitleChar"/>
    <w:uiPriority w:val="11"/>
    <w:qFormat/>
    <w:rsid w:val="00CC3D8D"/>
    <w:pPr>
      <w:numPr>
        <w:ilvl w:val="1"/>
      </w:numPr>
      <w:jc w:val="center"/>
    </w:pPr>
    <w:rPr>
      <w:rFonts w:eastAsiaTheme="minorEastAsia"/>
      <w:b/>
      <w:color w:val="002060"/>
      <w:spacing w:val="15"/>
      <w:sz w:val="28"/>
    </w:rPr>
  </w:style>
  <w:style w:type="character" w:styleId="SubtitleChar" w:customStyle="1">
    <w:name w:val="Subtitle Char"/>
    <w:basedOn w:val="DefaultParagraphFont"/>
    <w:link w:val="Subtitle"/>
    <w:uiPriority w:val="11"/>
    <w:rsid w:val="00CC3D8D"/>
    <w:rPr>
      <w:rFonts w:ascii="Arial" w:hAnsi="Arial" w:eastAsiaTheme="minorEastAsia"/>
      <w:b/>
      <w:color w:val="002060"/>
      <w:spacing w:val="15"/>
      <w:sz w:val="28"/>
    </w:rPr>
  </w:style>
  <w:style w:type="character" w:styleId="Heading3Char" w:customStyle="1">
    <w:name w:val="Heading 3 Char"/>
    <w:basedOn w:val="DefaultParagraphFont"/>
    <w:link w:val="Heading3"/>
    <w:uiPriority w:val="9"/>
    <w:rsid w:val="005E5149"/>
    <w:rPr>
      <w:rFonts w:ascii="Arial" w:hAnsi="Arial" w:eastAsiaTheme="majorEastAsia" w:cstheme="majorBidi"/>
      <w:b/>
      <w:color w:val="1F3763" w:themeColor="accent1" w:themeShade="7F"/>
      <w:sz w:val="24"/>
      <w:szCs w:val="24"/>
    </w:rPr>
  </w:style>
  <w:style w:type="paragraph" w:styleId="BodyText">
    <w:name w:val="Body Text"/>
    <w:basedOn w:val="Normal"/>
    <w:link w:val="BodyTextChar"/>
    <w:uiPriority w:val="1"/>
    <w:unhideWhenUsed/>
    <w:qFormat/>
    <w:rsid w:val="00677668"/>
    <w:pPr>
      <w:widowControl w:val="0"/>
      <w:autoSpaceDE w:val="0"/>
      <w:autoSpaceDN w:val="0"/>
      <w:spacing w:after="0" w:line="240" w:lineRule="auto"/>
      <w:ind w:left="101"/>
      <w:jc w:val="left"/>
    </w:pPr>
    <w:rPr>
      <w:rFonts w:ascii="Times New Roman" w:hAnsi="Times New Roman" w:eastAsia="Times New Roman" w:cs="Times New Roman"/>
      <w:noProof w:val="0"/>
      <w:szCs w:val="24"/>
      <w:lang w:val="en-US"/>
    </w:rPr>
  </w:style>
  <w:style w:type="character" w:styleId="BodyTextChar" w:customStyle="1">
    <w:name w:val="Body Text Char"/>
    <w:basedOn w:val="DefaultParagraphFont"/>
    <w:link w:val="BodyText"/>
    <w:uiPriority w:val="1"/>
    <w:rsid w:val="00677668"/>
    <w:rPr>
      <w:rFonts w:ascii="Times New Roman" w:hAnsi="Times New Roman" w:eastAsia="Times New Roman" w:cs="Times New Roman"/>
      <w:sz w:val="24"/>
      <w:szCs w:val="24"/>
      <w:lang w:val="en-US"/>
    </w:rPr>
  </w:style>
  <w:style w:type="paragraph" w:styleId="Header">
    <w:name w:val="header"/>
    <w:basedOn w:val="Normal"/>
    <w:link w:val="HeaderChar"/>
    <w:uiPriority w:val="99"/>
    <w:unhideWhenUsed/>
    <w:rsid w:val="00677668"/>
    <w:pPr>
      <w:tabs>
        <w:tab w:val="center" w:pos="4513"/>
        <w:tab w:val="right" w:pos="9026"/>
      </w:tabs>
      <w:spacing w:after="0" w:line="240" w:lineRule="auto"/>
    </w:pPr>
  </w:style>
  <w:style w:type="character" w:styleId="HeaderChar" w:customStyle="1">
    <w:name w:val="Header Char"/>
    <w:basedOn w:val="DefaultParagraphFont"/>
    <w:link w:val="Header"/>
    <w:uiPriority w:val="99"/>
    <w:rsid w:val="00677668"/>
    <w:rPr>
      <w:rFonts w:ascii="Arial" w:hAnsi="Arial"/>
      <w:noProof/>
      <w:sz w:val="24"/>
    </w:rPr>
  </w:style>
  <w:style w:type="paragraph" w:styleId="Footer">
    <w:name w:val="footer"/>
    <w:basedOn w:val="Normal"/>
    <w:link w:val="FooterChar"/>
    <w:uiPriority w:val="99"/>
    <w:unhideWhenUsed/>
    <w:rsid w:val="00677668"/>
    <w:pPr>
      <w:tabs>
        <w:tab w:val="center" w:pos="4513"/>
        <w:tab w:val="right" w:pos="9026"/>
      </w:tabs>
      <w:spacing w:after="0" w:line="240" w:lineRule="auto"/>
    </w:pPr>
  </w:style>
  <w:style w:type="character" w:styleId="FooterChar" w:customStyle="1">
    <w:name w:val="Footer Char"/>
    <w:basedOn w:val="DefaultParagraphFont"/>
    <w:link w:val="Footer"/>
    <w:uiPriority w:val="99"/>
    <w:rsid w:val="00677668"/>
    <w:rPr>
      <w:rFonts w:ascii="Arial" w:hAnsi="Arial"/>
      <w:noProof/>
      <w:sz w:val="24"/>
    </w:rPr>
  </w:style>
  <w:style w:type="paragraph" w:styleId="ListParagraph">
    <w:name w:val="List Paragraph"/>
    <w:basedOn w:val="Normal"/>
    <w:uiPriority w:val="34"/>
    <w:qFormat/>
    <w:rsid w:val="00677668"/>
    <w:pPr>
      <w:ind w:left="720"/>
      <w:contextualSpacing/>
    </w:pPr>
  </w:style>
  <w:style w:type="paragraph" w:styleId="TOCHeading">
    <w:name w:val="TOC Heading"/>
    <w:basedOn w:val="Heading1"/>
    <w:next w:val="Normal"/>
    <w:uiPriority w:val="39"/>
    <w:unhideWhenUsed/>
    <w:qFormat/>
    <w:rsid w:val="00D33752"/>
    <w:pPr>
      <w:spacing w:line="259" w:lineRule="auto"/>
      <w:jc w:val="left"/>
      <w:outlineLvl w:val="9"/>
    </w:pPr>
    <w:rPr>
      <w:rFonts w:asciiTheme="majorHAnsi" w:hAnsiTheme="majorHAnsi"/>
      <w:b w:val="0"/>
      <w:noProof w:val="0"/>
      <w:lang w:val="en-US"/>
    </w:rPr>
  </w:style>
  <w:style w:type="paragraph" w:styleId="TOC1">
    <w:name w:val="toc 1"/>
    <w:basedOn w:val="Normal"/>
    <w:next w:val="Normal"/>
    <w:autoRedefine/>
    <w:uiPriority w:val="39"/>
    <w:unhideWhenUsed/>
    <w:rsid w:val="00D33752"/>
    <w:pPr>
      <w:spacing w:after="100"/>
    </w:pPr>
  </w:style>
  <w:style w:type="paragraph" w:styleId="TOC2">
    <w:name w:val="toc 2"/>
    <w:basedOn w:val="Normal"/>
    <w:next w:val="Normal"/>
    <w:autoRedefine/>
    <w:uiPriority w:val="39"/>
    <w:unhideWhenUsed/>
    <w:rsid w:val="00D33752"/>
    <w:pPr>
      <w:spacing w:after="100"/>
      <w:ind w:left="240"/>
    </w:pPr>
  </w:style>
  <w:style w:type="paragraph" w:styleId="TOC3">
    <w:name w:val="toc 3"/>
    <w:basedOn w:val="Normal"/>
    <w:next w:val="Normal"/>
    <w:autoRedefine/>
    <w:uiPriority w:val="39"/>
    <w:unhideWhenUsed/>
    <w:rsid w:val="00D33752"/>
    <w:pPr>
      <w:spacing w:after="100"/>
      <w:ind w:left="480"/>
    </w:pPr>
  </w:style>
  <w:style w:type="character" w:styleId="Hyperlink">
    <w:name w:val="Hyperlink"/>
    <w:basedOn w:val="DefaultParagraphFont"/>
    <w:uiPriority w:val="99"/>
    <w:unhideWhenUsed/>
    <w:rsid w:val="00D337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787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footer" Target="footer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4.jpeg"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image" Target="media/image2.jpeg" Id="rId10" /><Relationship Type="http://schemas.openxmlformats.org/officeDocument/2006/relationships/settings" Target="settings.xml" Id="rId4" /><Relationship Type="http://schemas.openxmlformats.org/officeDocument/2006/relationships/image" Target="media/image1.png"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2F895-C76C-4AAA-B952-26A80490FD39}">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Ivone Mota (2132598)</lastModifiedBy>
  <revision>4</revision>
  <dcterms:created xsi:type="dcterms:W3CDTF">2023-12-30T18:59:00.0000000Z</dcterms:created>
  <dcterms:modified xsi:type="dcterms:W3CDTF">2023-12-30T19:21:42.7201110Z</dcterms:modified>
</coreProperties>
</file>