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1013" w:rsidRDefault="00AC0E02">
      <w:pPr>
        <w:rPr>
          <w:sz w:val="24"/>
        </w:rPr>
      </w:pPr>
      <w:r>
        <w:rPr>
          <w:sz w:val="24"/>
        </w:rPr>
        <w:t>Inclusive Practice is a method used within early years settings, which is based on practitioners who value the importance of recognising abilities, the inclusion of all children, enabling everyone to participate, as well as supporting and promoting diversity</w:t>
      </w:r>
      <w:r w:rsidR="004E6060">
        <w:rPr>
          <w:sz w:val="24"/>
        </w:rPr>
        <w:t xml:space="preserve"> within mainstream education</w:t>
      </w:r>
      <w:r>
        <w:rPr>
          <w:sz w:val="24"/>
        </w:rPr>
        <w:t xml:space="preserve"> (Equality Change Unit, 2013). Odem and Wolery (2003) agrees with Equality Change Unit (2013), by sta</w:t>
      </w:r>
      <w:r w:rsidR="004E2E56">
        <w:rPr>
          <w:sz w:val="24"/>
        </w:rPr>
        <w:t>ting that parents and families</w:t>
      </w:r>
      <w:r>
        <w:rPr>
          <w:sz w:val="24"/>
        </w:rPr>
        <w:t xml:space="preserve"> </w:t>
      </w:r>
      <w:r w:rsidR="004E2E56">
        <w:rPr>
          <w:sz w:val="24"/>
        </w:rPr>
        <w:t>depend</w:t>
      </w:r>
      <w:r>
        <w:rPr>
          <w:sz w:val="24"/>
        </w:rPr>
        <w:t xml:space="preserve"> on inclusive practice, and believe that for many children, this method is their only way of getting the support and accurate diagnosis that is required, by </w:t>
      </w:r>
      <w:r w:rsidR="004E2E56">
        <w:rPr>
          <w:sz w:val="24"/>
        </w:rPr>
        <w:t xml:space="preserve">early years settings </w:t>
      </w:r>
      <w:r>
        <w:rPr>
          <w:sz w:val="24"/>
        </w:rPr>
        <w:t>familiarising themselves with</w:t>
      </w:r>
      <w:r w:rsidR="004E2E56">
        <w:rPr>
          <w:sz w:val="24"/>
        </w:rPr>
        <w:t xml:space="preserve"> inclusive practice</w:t>
      </w:r>
      <w:r>
        <w:rPr>
          <w:sz w:val="24"/>
        </w:rPr>
        <w:t xml:space="preserve"> methods, such as early interventions. Autism is recognised for being one of the additional learning needs that often requires early i</w:t>
      </w:r>
      <w:r w:rsidR="00517B58">
        <w:rPr>
          <w:sz w:val="24"/>
        </w:rPr>
        <w:t xml:space="preserve">ntervention for the children, this essay therefore </w:t>
      </w:r>
      <w:r w:rsidR="002C1013">
        <w:rPr>
          <w:sz w:val="24"/>
        </w:rPr>
        <w:t>will critically analyse and evaluate the advantages and disadvantages of early</w:t>
      </w:r>
      <w:r w:rsidR="00D102AD">
        <w:rPr>
          <w:sz w:val="24"/>
        </w:rPr>
        <w:t xml:space="preserve"> intervention for young </w:t>
      </w:r>
      <w:r w:rsidR="002C1013">
        <w:rPr>
          <w:sz w:val="24"/>
        </w:rPr>
        <w:t>children</w:t>
      </w:r>
      <w:r w:rsidR="00D102AD">
        <w:rPr>
          <w:sz w:val="24"/>
        </w:rPr>
        <w:t xml:space="preserve"> with autism</w:t>
      </w:r>
      <w:r w:rsidR="00517B58">
        <w:rPr>
          <w:sz w:val="24"/>
        </w:rPr>
        <w:t xml:space="preserve">. It </w:t>
      </w:r>
      <w:r w:rsidR="002C1013">
        <w:rPr>
          <w:sz w:val="24"/>
        </w:rPr>
        <w:t>will discuss and de</w:t>
      </w:r>
      <w:r w:rsidR="00D102AD">
        <w:rPr>
          <w:sz w:val="24"/>
        </w:rPr>
        <w:t>liberate legislations and policies</w:t>
      </w:r>
      <w:r w:rsidR="002C1013">
        <w:rPr>
          <w:sz w:val="24"/>
        </w:rPr>
        <w:t xml:space="preserve"> in place for the</w:t>
      </w:r>
      <w:r w:rsidR="00D102AD">
        <w:rPr>
          <w:sz w:val="24"/>
        </w:rPr>
        <w:t xml:space="preserve"> integration,</w:t>
      </w:r>
      <w:r w:rsidR="002C1013">
        <w:rPr>
          <w:sz w:val="24"/>
        </w:rPr>
        <w:t xml:space="preserve"> prote</w:t>
      </w:r>
      <w:r w:rsidR="00D102AD">
        <w:rPr>
          <w:sz w:val="24"/>
        </w:rPr>
        <w:t xml:space="preserve">ction and well-being of </w:t>
      </w:r>
      <w:r w:rsidR="002C1013">
        <w:rPr>
          <w:sz w:val="24"/>
        </w:rPr>
        <w:t>children</w:t>
      </w:r>
      <w:r w:rsidR="00D102AD">
        <w:rPr>
          <w:sz w:val="24"/>
        </w:rPr>
        <w:t xml:space="preserve"> with autism</w:t>
      </w:r>
      <w:r w:rsidR="002C1013">
        <w:rPr>
          <w:sz w:val="24"/>
        </w:rPr>
        <w:t xml:space="preserve">, as well as specific support strategies used to include the children within their educational setting. </w:t>
      </w:r>
    </w:p>
    <w:p w:rsidR="004E2E56" w:rsidRDefault="00517B58">
      <w:pPr>
        <w:rPr>
          <w:sz w:val="24"/>
        </w:rPr>
      </w:pPr>
      <w:r>
        <w:rPr>
          <w:sz w:val="24"/>
        </w:rPr>
        <w:t>Around</w:t>
      </w:r>
      <w:r w:rsidR="00C90822">
        <w:rPr>
          <w:sz w:val="24"/>
        </w:rPr>
        <w:t xml:space="preserve"> the</w:t>
      </w:r>
      <w:r>
        <w:rPr>
          <w:sz w:val="24"/>
        </w:rPr>
        <w:t xml:space="preserve"> </w:t>
      </w:r>
      <w:r w:rsidR="00C90822">
        <w:rPr>
          <w:sz w:val="24"/>
        </w:rPr>
        <w:t>1970’</w:t>
      </w:r>
      <w:r>
        <w:rPr>
          <w:sz w:val="24"/>
        </w:rPr>
        <w:t>s, children with addition learning needs were frequently segregated from their families, friends and culture by being sent to different educational institutes, often referred to as ‘special schools’. Not many of these schools were built within the UK, so children were normally</w:t>
      </w:r>
      <w:r w:rsidR="00C90822">
        <w:rPr>
          <w:sz w:val="24"/>
        </w:rPr>
        <w:t xml:space="preserve"> hours away from their families and homes, with families not being able to visit often due to the commute</w:t>
      </w:r>
      <w:r w:rsidR="00C612A9">
        <w:rPr>
          <w:sz w:val="24"/>
        </w:rPr>
        <w:t xml:space="preserve"> (Smith, 2006)</w:t>
      </w:r>
      <w:r w:rsidR="00C90822">
        <w:rPr>
          <w:sz w:val="24"/>
        </w:rPr>
        <w:t>.</w:t>
      </w:r>
      <w:r w:rsidR="004E2E56">
        <w:rPr>
          <w:sz w:val="24"/>
        </w:rPr>
        <w:t xml:space="preserve"> </w:t>
      </w:r>
      <w:r w:rsidR="00A51E21">
        <w:rPr>
          <w:sz w:val="24"/>
        </w:rPr>
        <w:t>At the time of these ‘special schools’, researchers such as Arnold Gesser suggested that children cannot be helped on influenced, and they are who they are no matter their environment. This opinion was therefore deemed accurate by many people in the UK, which is why special schools were being tolerable throughout the country</w:t>
      </w:r>
      <w:r w:rsidR="00C612A9">
        <w:rPr>
          <w:sz w:val="24"/>
        </w:rPr>
        <w:t xml:space="preserve"> (Smith, 2006)</w:t>
      </w:r>
      <w:r w:rsidR="00A51E21">
        <w:rPr>
          <w:sz w:val="24"/>
        </w:rPr>
        <w:t>. However, theories and researchers such as Bowlby, suggests that attachment between a child and their family is vital at a young age, and if they do not have that relationship, will find it difficult it later years to form any sort of relationship or bond</w:t>
      </w:r>
      <w:r w:rsidR="00823E1F">
        <w:rPr>
          <w:sz w:val="24"/>
        </w:rPr>
        <w:t>, as well as having a detrimental effect on their general well-being</w:t>
      </w:r>
      <w:r w:rsidR="00E952FB">
        <w:rPr>
          <w:sz w:val="24"/>
        </w:rPr>
        <w:t xml:space="preserve"> (Bowlby, 1969)</w:t>
      </w:r>
      <w:r w:rsidR="00A51E21">
        <w:rPr>
          <w:sz w:val="24"/>
        </w:rPr>
        <w:t xml:space="preserve">. </w:t>
      </w:r>
    </w:p>
    <w:p w:rsidR="00AC0E02" w:rsidRDefault="00C90822">
      <w:pPr>
        <w:rPr>
          <w:sz w:val="24"/>
        </w:rPr>
      </w:pPr>
      <w:r>
        <w:rPr>
          <w:sz w:val="24"/>
        </w:rPr>
        <w:t>Although laws such as the Education Act 1944</w:t>
      </w:r>
      <w:r w:rsidR="00E952FB">
        <w:rPr>
          <w:sz w:val="24"/>
        </w:rPr>
        <w:t xml:space="preserve"> (Great Britain, Department of Education, 1944) and the Underwood Report 1955</w:t>
      </w:r>
      <w:r w:rsidR="00BC654C">
        <w:rPr>
          <w:sz w:val="24"/>
        </w:rPr>
        <w:t xml:space="preserve"> (Education in England, No Date)</w:t>
      </w:r>
      <w:r>
        <w:rPr>
          <w:sz w:val="24"/>
        </w:rPr>
        <w:t xml:space="preserve"> were in place to allegedly protect children with additional learning needs from being discriminated against, these laws included statements such as “these children are uneducable” and “educationally sub-normal”, which provided society with a negative impression of these children, as laws were allowing these children to be known as “maladjusted”, </w:t>
      </w:r>
      <w:r w:rsidR="00823E1F">
        <w:rPr>
          <w:sz w:val="24"/>
        </w:rPr>
        <w:t xml:space="preserve">therefore </w:t>
      </w:r>
      <w:r>
        <w:rPr>
          <w:sz w:val="24"/>
        </w:rPr>
        <w:t>society deemed it acceptable</w:t>
      </w:r>
      <w:r w:rsidR="00BC654C">
        <w:rPr>
          <w:sz w:val="24"/>
        </w:rPr>
        <w:t xml:space="preserve"> (</w:t>
      </w:r>
      <w:proofErr w:type="spellStart"/>
      <w:r w:rsidR="00BC654C">
        <w:rPr>
          <w:sz w:val="24"/>
        </w:rPr>
        <w:t>Borsay</w:t>
      </w:r>
      <w:proofErr w:type="spellEnd"/>
      <w:r w:rsidR="00BC654C">
        <w:rPr>
          <w:sz w:val="24"/>
        </w:rPr>
        <w:t>, 2012)</w:t>
      </w:r>
      <w:r>
        <w:rPr>
          <w:sz w:val="24"/>
        </w:rPr>
        <w:t>. However, Mary Warnock introduced new terminology for children with additional learning needs, which at the time was ‘special education needs’</w:t>
      </w:r>
      <w:r w:rsidR="00823E1F">
        <w:rPr>
          <w:sz w:val="24"/>
        </w:rPr>
        <w:t xml:space="preserve"> or ‘SEN’</w:t>
      </w:r>
      <w:r w:rsidR="00472ADE">
        <w:rPr>
          <w:sz w:val="24"/>
        </w:rPr>
        <w:t>, now referred to as ‘additional learning needs’ or ‘ALN’</w:t>
      </w:r>
      <w:r>
        <w:rPr>
          <w:sz w:val="24"/>
        </w:rPr>
        <w:t xml:space="preserve">. Mary Warnock also introduced the Mary Warnock Report 1978, which meant that children were no longer allowed to </w:t>
      </w:r>
      <w:r w:rsidR="00F45DA5">
        <w:rPr>
          <w:sz w:val="24"/>
        </w:rPr>
        <w:t>be segregated</w:t>
      </w:r>
      <w:r>
        <w:rPr>
          <w:sz w:val="24"/>
        </w:rPr>
        <w:t xml:space="preserve">, and introduced the idea of ‘inclusive practice’ within </w:t>
      </w:r>
      <w:r w:rsidR="00F45DA5">
        <w:rPr>
          <w:sz w:val="24"/>
        </w:rPr>
        <w:t>mainstream school, in hope of removing the negative stigma attached to additional learning needs</w:t>
      </w:r>
      <w:r w:rsidR="00DD0A48">
        <w:rPr>
          <w:sz w:val="24"/>
        </w:rPr>
        <w:t xml:space="preserve"> (Lloyd-Smith, 1979)</w:t>
      </w:r>
      <w:r w:rsidR="00F45DA5">
        <w:rPr>
          <w:sz w:val="24"/>
        </w:rPr>
        <w:t>. This was the underpinning work of what is now know</w:t>
      </w:r>
      <w:r w:rsidR="00814A66">
        <w:rPr>
          <w:sz w:val="24"/>
        </w:rPr>
        <w:t>n as ‘inclusive practice’, the idea of children being</w:t>
      </w:r>
      <w:r w:rsidR="00F45DA5">
        <w:rPr>
          <w:sz w:val="24"/>
        </w:rPr>
        <w:t xml:space="preserve"> welcomed and appreciated, without judgement</w:t>
      </w:r>
      <w:r w:rsidR="00814A66">
        <w:rPr>
          <w:sz w:val="24"/>
        </w:rPr>
        <w:t xml:space="preserve"> or prejudice</w:t>
      </w:r>
      <w:r w:rsidR="00F45DA5">
        <w:rPr>
          <w:sz w:val="24"/>
        </w:rPr>
        <w:t>. However, Ro</w:t>
      </w:r>
      <w:r w:rsidR="00D46D0D">
        <w:rPr>
          <w:sz w:val="24"/>
        </w:rPr>
        <w:t>use (2011</w:t>
      </w:r>
      <w:r w:rsidR="00814A66">
        <w:rPr>
          <w:sz w:val="24"/>
        </w:rPr>
        <w:t>)</w:t>
      </w:r>
      <w:r w:rsidR="00F45DA5">
        <w:rPr>
          <w:sz w:val="24"/>
        </w:rPr>
        <w:t xml:space="preserve"> debates</w:t>
      </w:r>
      <w:r w:rsidR="00814A66">
        <w:rPr>
          <w:sz w:val="24"/>
        </w:rPr>
        <w:t xml:space="preserve"> that although inclusive practice has been recognised for its benefits for children with additional learning needs, it is not always </w:t>
      </w:r>
      <w:r w:rsidR="00814A66">
        <w:rPr>
          <w:sz w:val="24"/>
        </w:rPr>
        <w:lastRenderedPageBreak/>
        <w:t>effective.</w:t>
      </w:r>
      <w:r w:rsidR="00F45DA5">
        <w:rPr>
          <w:sz w:val="24"/>
        </w:rPr>
        <w:t xml:space="preserve"> </w:t>
      </w:r>
      <w:r w:rsidR="00814A66">
        <w:rPr>
          <w:sz w:val="24"/>
        </w:rPr>
        <w:t>For inclusive practic</w:t>
      </w:r>
      <w:r w:rsidR="00D46D0D">
        <w:rPr>
          <w:sz w:val="24"/>
        </w:rPr>
        <w:t>e to be efficacious, Rouse (2011</w:t>
      </w:r>
      <w:r w:rsidR="00814A66">
        <w:rPr>
          <w:sz w:val="24"/>
        </w:rPr>
        <w:t>) suggests that our practitioners need to be qualified and enthusiastic, and argues that currently the teachers in our</w:t>
      </w:r>
      <w:r w:rsidR="004E6060">
        <w:rPr>
          <w:sz w:val="24"/>
        </w:rPr>
        <w:t xml:space="preserve"> education system are </w:t>
      </w:r>
      <w:r w:rsidR="00814A66">
        <w:rPr>
          <w:sz w:val="24"/>
        </w:rPr>
        <w:t>not sufficiently trained in ‘inclusive ways’, thus inclusive practice not being recognised or implicated.</w:t>
      </w:r>
      <w:r w:rsidR="00823E1F">
        <w:rPr>
          <w:sz w:val="24"/>
        </w:rPr>
        <w:t xml:space="preserve"> </w:t>
      </w:r>
      <w:r w:rsidR="00814A66">
        <w:rPr>
          <w:sz w:val="24"/>
        </w:rPr>
        <w:t xml:space="preserve"> </w:t>
      </w:r>
      <w:proofErr w:type="spellStart"/>
      <w:r w:rsidR="00823E1F">
        <w:rPr>
          <w:sz w:val="24"/>
        </w:rPr>
        <w:t>Cigma</w:t>
      </w:r>
      <w:r w:rsidR="00D46D0D">
        <w:rPr>
          <w:sz w:val="24"/>
        </w:rPr>
        <w:t>n</w:t>
      </w:r>
      <w:proofErr w:type="spellEnd"/>
      <w:r w:rsidR="00D46D0D">
        <w:rPr>
          <w:sz w:val="24"/>
        </w:rPr>
        <w:t xml:space="preserve"> (2007) agrees with Rouse (2011</w:t>
      </w:r>
      <w:r w:rsidR="00823E1F">
        <w:rPr>
          <w:sz w:val="24"/>
        </w:rPr>
        <w:t xml:space="preserve">) </w:t>
      </w:r>
      <w:r w:rsidR="004E6060">
        <w:rPr>
          <w:sz w:val="24"/>
        </w:rPr>
        <w:t>by stating</w:t>
      </w:r>
      <w:r w:rsidR="00823E1F">
        <w:rPr>
          <w:sz w:val="24"/>
        </w:rPr>
        <w:t xml:space="preserve"> that although the idea of inclusive practice is supportive and beneficial, it is not always the interest of every individual child with additional learning needs. </w:t>
      </w:r>
      <w:proofErr w:type="spellStart"/>
      <w:r w:rsidR="00823E1F">
        <w:rPr>
          <w:sz w:val="24"/>
        </w:rPr>
        <w:t>C</w:t>
      </w:r>
      <w:r w:rsidR="001B1B4F">
        <w:rPr>
          <w:sz w:val="24"/>
        </w:rPr>
        <w:t>i</w:t>
      </w:r>
      <w:r w:rsidR="00823E1F">
        <w:rPr>
          <w:sz w:val="24"/>
        </w:rPr>
        <w:t>gman</w:t>
      </w:r>
      <w:proofErr w:type="spellEnd"/>
      <w:r w:rsidR="00823E1F">
        <w:rPr>
          <w:sz w:val="24"/>
        </w:rPr>
        <w:t xml:space="preserve"> (2007) suggests that although some children might like to be </w:t>
      </w:r>
      <w:r w:rsidR="004E6060">
        <w:rPr>
          <w:sz w:val="24"/>
        </w:rPr>
        <w:t>integrated</w:t>
      </w:r>
      <w:r w:rsidR="00823E1F">
        <w:rPr>
          <w:sz w:val="24"/>
        </w:rPr>
        <w:t xml:space="preserve"> within mainstream school, provided they have the qualified staff and equipment, some children and their families would prefer to send them to a school for children with additional learning needs where they have the qualified staff and the appropriate equipment. However, linking back to Bowlby’s attachment theory, </w:t>
      </w:r>
      <w:r w:rsidR="004E6060">
        <w:rPr>
          <w:sz w:val="24"/>
        </w:rPr>
        <w:t>this could not be the solution for children, as they are not having enough interaction with different children and their families.</w:t>
      </w:r>
    </w:p>
    <w:p w:rsidR="001353E4" w:rsidRDefault="00AE3386" w:rsidP="001353E4">
      <w:pPr>
        <w:rPr>
          <w:sz w:val="24"/>
        </w:rPr>
      </w:pPr>
      <w:r>
        <w:rPr>
          <w:sz w:val="24"/>
        </w:rPr>
        <w:t>Bradley (2013) states that early intervention and diagnosis is ‘key’ to helping children with autism and suggests that children who receive little or no help at a young age “are more difficult to treat, and some are at risk when they are older, as they are not made aware of their additional learning needs</w:t>
      </w:r>
      <w:r w:rsidR="0074456A">
        <w:rPr>
          <w:sz w:val="24"/>
        </w:rPr>
        <w:t xml:space="preserve">”. </w:t>
      </w:r>
      <w:r w:rsidR="001353E4">
        <w:rPr>
          <w:sz w:val="24"/>
        </w:rPr>
        <w:t xml:space="preserve">According to McConachie and Diggle (2006), autism is a developmental learning condition which effects how people view the world, and the people around them. Effecting both children and adults, autism is known as a spectrum, and depending on where </w:t>
      </w:r>
      <w:proofErr w:type="gramStart"/>
      <w:r w:rsidR="001353E4">
        <w:rPr>
          <w:sz w:val="24"/>
        </w:rPr>
        <w:t>each individual</w:t>
      </w:r>
      <w:proofErr w:type="gramEnd"/>
      <w:r w:rsidR="001353E4">
        <w:rPr>
          <w:sz w:val="24"/>
        </w:rPr>
        <w:t xml:space="preserve"> is on the spectrum, determines how much help they can receive. Autism is a disorder which often effects people’s social skills, behaviour, how they perceive thing such as language, body language and communication, as well as having a lack of imagination (McConachie and Diggle, 2006). However, </w:t>
      </w:r>
      <w:proofErr w:type="spellStart"/>
      <w:r w:rsidR="00E42ED0">
        <w:rPr>
          <w:sz w:val="24"/>
        </w:rPr>
        <w:t>Wolfberg</w:t>
      </w:r>
      <w:proofErr w:type="spellEnd"/>
      <w:r w:rsidR="00E42ED0">
        <w:rPr>
          <w:sz w:val="24"/>
        </w:rPr>
        <w:t xml:space="preserve"> (2000</w:t>
      </w:r>
      <w:r w:rsidR="001353E4">
        <w:rPr>
          <w:sz w:val="24"/>
        </w:rPr>
        <w:t xml:space="preserve">) disagrees with McConachie and Diggle (2006), by stating that children with autism can participate is imaginative play if they are integrated within small groups of peers. Referred to as ‘Integrated Play Groups’, </w:t>
      </w:r>
      <w:proofErr w:type="spellStart"/>
      <w:r w:rsidR="001353E4">
        <w:rPr>
          <w:sz w:val="24"/>
        </w:rPr>
        <w:t>Wolfberg</w:t>
      </w:r>
      <w:proofErr w:type="spellEnd"/>
      <w:r w:rsidR="001353E4">
        <w:rPr>
          <w:sz w:val="24"/>
        </w:rPr>
        <w:t xml:space="preserve"> suggests that practitioners should provide activities that focus on skills, such as social interaction, for all children to participate in, so no child feels excluded, or singled out. Rogoff (</w:t>
      </w:r>
      <w:r w:rsidR="00E42ED0">
        <w:rPr>
          <w:sz w:val="24"/>
        </w:rPr>
        <w:t xml:space="preserve">1990) agrees with </w:t>
      </w:r>
      <w:proofErr w:type="spellStart"/>
      <w:r w:rsidR="00E42ED0">
        <w:rPr>
          <w:sz w:val="24"/>
        </w:rPr>
        <w:t>Wolfberg</w:t>
      </w:r>
      <w:proofErr w:type="spellEnd"/>
      <w:r w:rsidR="00E42ED0">
        <w:rPr>
          <w:sz w:val="24"/>
        </w:rPr>
        <w:t xml:space="preserve"> (2000</w:t>
      </w:r>
      <w:r w:rsidR="001353E4">
        <w:rPr>
          <w:sz w:val="24"/>
        </w:rPr>
        <w:t xml:space="preserve">), by stating that “children develop by actively participating in culturally valued activities”, provided they have the guidance and support of their peers and practitioner. Rogoff (1990) also suggests that by segregating children with additional learning needs from mainstream education, integrated peer groups could not be possible, and </w:t>
      </w:r>
      <w:r w:rsidR="004D6922">
        <w:rPr>
          <w:sz w:val="24"/>
        </w:rPr>
        <w:t>these children would not be</w:t>
      </w:r>
      <w:r w:rsidR="001353E4">
        <w:rPr>
          <w:sz w:val="24"/>
        </w:rPr>
        <w:t xml:space="preserve"> able to reach their potential if they are isolated. </w:t>
      </w:r>
    </w:p>
    <w:p w:rsidR="00AE3386" w:rsidRDefault="00FE4A57">
      <w:pPr>
        <w:rPr>
          <w:sz w:val="24"/>
        </w:rPr>
      </w:pPr>
      <w:r>
        <w:rPr>
          <w:sz w:val="24"/>
        </w:rPr>
        <w:t>According to Bradford</w:t>
      </w:r>
      <w:r w:rsidR="00324E26">
        <w:rPr>
          <w:sz w:val="24"/>
        </w:rPr>
        <w:t xml:space="preserve"> </w:t>
      </w:r>
      <w:r w:rsidR="001353E4">
        <w:rPr>
          <w:sz w:val="24"/>
        </w:rPr>
        <w:t xml:space="preserve">Council (No Date), </w:t>
      </w:r>
      <w:r w:rsidR="00324E26">
        <w:rPr>
          <w:sz w:val="24"/>
        </w:rPr>
        <w:t xml:space="preserve">although children with additional learning needs should be taught within mainstream education, </w:t>
      </w:r>
      <w:r>
        <w:rPr>
          <w:sz w:val="24"/>
        </w:rPr>
        <w:t>a strategy practitioner</w:t>
      </w:r>
      <w:r w:rsidR="00324E26">
        <w:rPr>
          <w:sz w:val="24"/>
        </w:rPr>
        <w:t xml:space="preserve"> should provide is extra lessons to teach these children how to express themselves, for example, learning about emotions and </w:t>
      </w:r>
      <w:r>
        <w:rPr>
          <w:sz w:val="24"/>
        </w:rPr>
        <w:t xml:space="preserve">how to express them. </w:t>
      </w:r>
      <w:proofErr w:type="spellStart"/>
      <w:r>
        <w:rPr>
          <w:sz w:val="24"/>
        </w:rPr>
        <w:t>Richdale</w:t>
      </w:r>
      <w:proofErr w:type="spellEnd"/>
      <w:r>
        <w:rPr>
          <w:sz w:val="24"/>
        </w:rPr>
        <w:t xml:space="preserve"> (2017) agrees with Bradford Council (No Date), by suggesting that children with autism often struggle with recognising and understanding emotions, so using the early intervention technique, can avoid children looking ‘over the top’ with their emotions, as they are </w:t>
      </w:r>
      <w:r w:rsidR="00472ADE">
        <w:rPr>
          <w:sz w:val="24"/>
        </w:rPr>
        <w:t>beginning</w:t>
      </w:r>
      <w:r>
        <w:rPr>
          <w:sz w:val="24"/>
        </w:rPr>
        <w:t xml:space="preserve"> to recognise and understand feelings. However, </w:t>
      </w:r>
      <w:r w:rsidR="00472ADE">
        <w:rPr>
          <w:sz w:val="24"/>
        </w:rPr>
        <w:t>the title of this research refers to the children having ‘special educational needs’ as appose to ‘additional learning needs’, suggesting its research could be deemed as out of date.</w:t>
      </w:r>
      <w:r>
        <w:rPr>
          <w:sz w:val="24"/>
        </w:rPr>
        <w:t xml:space="preserve"> </w:t>
      </w:r>
      <w:r w:rsidR="007D23D3">
        <w:rPr>
          <w:sz w:val="24"/>
        </w:rPr>
        <w:t xml:space="preserve">The National Autistic society (No Date), is a nationwide known organisation built to help and provide for children with autism. The National Autistic Society </w:t>
      </w:r>
      <w:r w:rsidR="007D23D3">
        <w:rPr>
          <w:sz w:val="24"/>
        </w:rPr>
        <w:lastRenderedPageBreak/>
        <w:t xml:space="preserve">(No Date) also suggests that taking children out of lessons for extra help is an effective strategy for children with autism, as they require more help to retain basic skills. By providing this extra help, children on the autistic spectrum are more likely to develop their social skills, as well as their other skills, such as displaying and discussing different emotions. However, </w:t>
      </w:r>
      <w:proofErr w:type="spellStart"/>
      <w:r w:rsidR="00C40A95">
        <w:rPr>
          <w:sz w:val="24"/>
        </w:rPr>
        <w:t>Dauncey</w:t>
      </w:r>
      <w:proofErr w:type="spellEnd"/>
      <w:r w:rsidR="00C40A95">
        <w:rPr>
          <w:sz w:val="24"/>
        </w:rPr>
        <w:t xml:space="preserve"> (2015) suggests that it is not always beneficial for children with addition learning needs to be pulled out of lessons for extra help is developing skills. Although deemed as necessary to develop these key skills, </w:t>
      </w:r>
      <w:proofErr w:type="spellStart"/>
      <w:r w:rsidR="00C40A95">
        <w:rPr>
          <w:sz w:val="24"/>
        </w:rPr>
        <w:t>Dauncey</w:t>
      </w:r>
      <w:proofErr w:type="spellEnd"/>
      <w:r w:rsidR="00C40A95">
        <w:rPr>
          <w:sz w:val="24"/>
        </w:rPr>
        <w:t xml:space="preserve"> (2015) recommends there to be a better system, as they often miss lessons such as maths and English to develop such skills, which leads to them falling behind in their maths and English skills.  </w:t>
      </w:r>
    </w:p>
    <w:p w:rsidR="0095170C" w:rsidRDefault="0095170C">
      <w:pPr>
        <w:rPr>
          <w:sz w:val="24"/>
        </w:rPr>
      </w:pPr>
      <w:r>
        <w:rPr>
          <w:sz w:val="24"/>
        </w:rPr>
        <w:t xml:space="preserve">Edgerton (1994) and </w:t>
      </w:r>
      <w:proofErr w:type="spellStart"/>
      <w:r>
        <w:rPr>
          <w:sz w:val="24"/>
        </w:rPr>
        <w:t>Trevarthen</w:t>
      </w:r>
      <w:proofErr w:type="spellEnd"/>
      <w:r>
        <w:rPr>
          <w:sz w:val="24"/>
        </w:rPr>
        <w:t xml:space="preserve"> (2002) suggests that games and activities that autistic children participate in is often more effective when music is involved and suggests music therapy within a setting</w:t>
      </w:r>
      <w:r w:rsidR="000D15B4">
        <w:rPr>
          <w:sz w:val="24"/>
        </w:rPr>
        <w:t xml:space="preserve"> can help children </w:t>
      </w:r>
      <w:r>
        <w:rPr>
          <w:sz w:val="24"/>
        </w:rPr>
        <w:t xml:space="preserve">develop expression, social interaction and joint attention behaviours, and believes without the early intervention of music, skills like joint attention cannot be achieved.  </w:t>
      </w:r>
      <w:r w:rsidR="000D15B4">
        <w:rPr>
          <w:sz w:val="24"/>
        </w:rPr>
        <w:t>However, Bar</w:t>
      </w:r>
      <w:r w:rsidR="00AE7099">
        <w:rPr>
          <w:sz w:val="24"/>
        </w:rPr>
        <w:t xml:space="preserve">ren-Cohen (1989) disagrees with Edgerton (1994) and </w:t>
      </w:r>
      <w:proofErr w:type="spellStart"/>
      <w:r w:rsidR="00AE7099">
        <w:rPr>
          <w:sz w:val="24"/>
        </w:rPr>
        <w:t>Trevarthen</w:t>
      </w:r>
      <w:proofErr w:type="spellEnd"/>
      <w:r w:rsidR="00AE7099">
        <w:rPr>
          <w:sz w:val="24"/>
        </w:rPr>
        <w:t xml:space="preserve"> (2002) and states that as children with autism find it hard to achieve skills such as body language, joint attention behaviour is thus not possible for them. Barren-Cohen also believes that with accurate and precise early intervention, autism can now be spotted around the age of six to eight months old. However, many researchers, such as </w:t>
      </w:r>
      <w:r w:rsidR="00E42ED0">
        <w:rPr>
          <w:sz w:val="24"/>
        </w:rPr>
        <w:t xml:space="preserve">McConachie and Diggle (2006) suggests that autism cannot start before the age of three. This suggests that although early intervention in shown to be effective, perhaps Barren-Cohen (1989) is not giving the children enough time to understand and comprehend joint attention behaviour. </w:t>
      </w:r>
      <w:r w:rsidR="008D2EBF">
        <w:rPr>
          <w:sz w:val="24"/>
        </w:rPr>
        <w:t>Also, Barren-Cohen’s statement was 30 years ago, suggesting that his research could be slightly out of date</w:t>
      </w:r>
    </w:p>
    <w:p w:rsidR="00837A37" w:rsidRDefault="008D2EBF">
      <w:pPr>
        <w:rPr>
          <w:sz w:val="24"/>
        </w:rPr>
      </w:pPr>
      <w:r>
        <w:rPr>
          <w:sz w:val="24"/>
        </w:rPr>
        <w:t xml:space="preserve">Different early intervention strategies have been introduced over the years, however, </w:t>
      </w:r>
      <w:proofErr w:type="spellStart"/>
      <w:r>
        <w:rPr>
          <w:sz w:val="24"/>
        </w:rPr>
        <w:t>Richdale</w:t>
      </w:r>
      <w:proofErr w:type="spellEnd"/>
      <w:r>
        <w:rPr>
          <w:sz w:val="24"/>
        </w:rPr>
        <w:t xml:space="preserve"> (2017) suggests that all children are unique, thus not all strategies work for all children. However, one strategy that is currently used in some early years settings </w:t>
      </w:r>
      <w:r w:rsidR="00C64963">
        <w:rPr>
          <w:sz w:val="24"/>
        </w:rPr>
        <w:t xml:space="preserve">to help children with autism </w:t>
      </w:r>
      <w:r>
        <w:rPr>
          <w:sz w:val="24"/>
        </w:rPr>
        <w:t>in Britain is Applied Behavioural Analysis, also known as ABA</w:t>
      </w:r>
      <w:r w:rsidR="00AE0A44">
        <w:rPr>
          <w:sz w:val="24"/>
        </w:rPr>
        <w:t xml:space="preserve"> </w:t>
      </w:r>
      <w:r w:rsidR="00A8544A">
        <w:rPr>
          <w:sz w:val="24"/>
        </w:rPr>
        <w:t>(Autism Speaks, 2018)</w:t>
      </w:r>
      <w:r>
        <w:rPr>
          <w:sz w:val="24"/>
        </w:rPr>
        <w:t xml:space="preserve">. ABA therapy is an early intervention strategy that works on a reward system. Each child is assigned a therapist, and the therapist </w:t>
      </w:r>
      <w:r w:rsidR="003F0680">
        <w:rPr>
          <w:sz w:val="24"/>
        </w:rPr>
        <w:t>will give a child a reward</w:t>
      </w:r>
      <w:r w:rsidR="00AE0A44">
        <w:rPr>
          <w:sz w:val="24"/>
        </w:rPr>
        <w:t xml:space="preserve">, such as a sweet or a treat, every time they do what the therapist asks of them. </w:t>
      </w:r>
      <w:r w:rsidR="00A8544A">
        <w:rPr>
          <w:sz w:val="24"/>
        </w:rPr>
        <w:t>Autism Speaks (2018) suggests that children are more likely to do what the</w:t>
      </w:r>
      <w:r w:rsidR="003F0680">
        <w:rPr>
          <w:sz w:val="24"/>
        </w:rPr>
        <w:t>y are asked and</w:t>
      </w:r>
      <w:r w:rsidR="00A8544A">
        <w:rPr>
          <w:sz w:val="24"/>
        </w:rPr>
        <w:t xml:space="preserve"> “</w:t>
      </w:r>
      <w:r w:rsidR="003F0680">
        <w:rPr>
          <w:sz w:val="24"/>
        </w:rPr>
        <w:t>their</w:t>
      </w:r>
      <w:r w:rsidR="00A8544A">
        <w:rPr>
          <w:sz w:val="24"/>
        </w:rPr>
        <w:t xml:space="preserve"> behaviour is more likely to be repeated”</w:t>
      </w:r>
      <w:r w:rsidR="003F0680">
        <w:rPr>
          <w:sz w:val="24"/>
        </w:rPr>
        <w:t xml:space="preserve"> when a reward system is in place</w:t>
      </w:r>
      <w:r w:rsidR="00A8544A">
        <w:rPr>
          <w:sz w:val="24"/>
        </w:rPr>
        <w:t xml:space="preserve">, thus reiterating it the future without being asked. However, </w:t>
      </w:r>
      <w:proofErr w:type="spellStart"/>
      <w:r w:rsidR="00A8544A">
        <w:rPr>
          <w:sz w:val="24"/>
        </w:rPr>
        <w:t>Loissel</w:t>
      </w:r>
      <w:proofErr w:type="spellEnd"/>
      <w:r w:rsidR="00A8544A">
        <w:rPr>
          <w:sz w:val="24"/>
        </w:rPr>
        <w:t xml:space="preserve">, </w:t>
      </w:r>
      <w:proofErr w:type="spellStart"/>
      <w:r w:rsidR="00A8544A">
        <w:rPr>
          <w:sz w:val="24"/>
        </w:rPr>
        <w:t>Cheke</w:t>
      </w:r>
      <w:proofErr w:type="spellEnd"/>
      <w:r w:rsidR="00A8544A">
        <w:rPr>
          <w:sz w:val="24"/>
        </w:rPr>
        <w:t xml:space="preserve"> and Clayton (2018) suggests that children learn through their environment and should not</w:t>
      </w:r>
      <w:r w:rsidR="003F0680">
        <w:rPr>
          <w:sz w:val="24"/>
        </w:rPr>
        <w:t xml:space="preserve"> be</w:t>
      </w:r>
      <w:r w:rsidR="00A8544A">
        <w:rPr>
          <w:sz w:val="24"/>
        </w:rPr>
        <w:t xml:space="preserve"> obligated to do something in hope of a reward. </w:t>
      </w:r>
      <w:proofErr w:type="spellStart"/>
      <w:r w:rsidR="00A8544A">
        <w:rPr>
          <w:sz w:val="24"/>
        </w:rPr>
        <w:t>Loissel</w:t>
      </w:r>
      <w:proofErr w:type="spellEnd"/>
      <w:r w:rsidR="00A8544A">
        <w:rPr>
          <w:sz w:val="24"/>
        </w:rPr>
        <w:t xml:space="preserve">, </w:t>
      </w:r>
      <w:proofErr w:type="spellStart"/>
      <w:r w:rsidR="00A8544A">
        <w:rPr>
          <w:sz w:val="24"/>
        </w:rPr>
        <w:t>Cheke</w:t>
      </w:r>
      <w:proofErr w:type="spellEnd"/>
      <w:r w:rsidR="00A8544A">
        <w:rPr>
          <w:sz w:val="24"/>
        </w:rPr>
        <w:t xml:space="preserve"> and Clayton also suggests that using a day-to-day reward system is not sustainable, and children often fall into a pattern of only doing things </w:t>
      </w:r>
      <w:r w:rsidR="003F0680">
        <w:rPr>
          <w:sz w:val="24"/>
        </w:rPr>
        <w:t xml:space="preserve">if there is a reward at the end. According to </w:t>
      </w:r>
      <w:proofErr w:type="spellStart"/>
      <w:r w:rsidR="003F0680">
        <w:rPr>
          <w:sz w:val="24"/>
        </w:rPr>
        <w:t>Autsim</w:t>
      </w:r>
      <w:proofErr w:type="spellEnd"/>
      <w:r w:rsidR="003F0680">
        <w:rPr>
          <w:sz w:val="24"/>
        </w:rPr>
        <w:t xml:space="preserve"> Speaks (2018) ABA </w:t>
      </w:r>
      <w:r w:rsidR="00C64963">
        <w:rPr>
          <w:sz w:val="24"/>
        </w:rPr>
        <w:t xml:space="preserve">is </w:t>
      </w:r>
      <w:r w:rsidR="003F0680">
        <w:rPr>
          <w:sz w:val="24"/>
        </w:rPr>
        <w:t>also typically adu</w:t>
      </w:r>
      <w:r w:rsidR="00C64963">
        <w:rPr>
          <w:sz w:val="24"/>
        </w:rPr>
        <w:t>lt led, and occasionally allows</w:t>
      </w:r>
      <w:r w:rsidR="003F0680">
        <w:rPr>
          <w:sz w:val="24"/>
        </w:rPr>
        <w:t xml:space="preserve"> children to take control of an activities, depending on their ability. This is often down to children being taught to only respond and co-operate, if there is a reward, and does not encourage initiative (Anal, 2014). </w:t>
      </w:r>
      <w:r w:rsidR="003415EE">
        <w:rPr>
          <w:sz w:val="24"/>
        </w:rPr>
        <w:t xml:space="preserve">Piaget (1997) disagrees with this method of </w:t>
      </w:r>
      <w:r w:rsidR="00C64963">
        <w:rPr>
          <w:sz w:val="24"/>
        </w:rPr>
        <w:t xml:space="preserve">teaching, and suggests that </w:t>
      </w:r>
      <w:r w:rsidR="003415EE">
        <w:rPr>
          <w:sz w:val="24"/>
        </w:rPr>
        <w:t>activities with</w:t>
      </w:r>
      <w:r w:rsidR="00C64963">
        <w:rPr>
          <w:sz w:val="24"/>
        </w:rPr>
        <w:t>in</w:t>
      </w:r>
      <w:r w:rsidR="003415EE">
        <w:rPr>
          <w:sz w:val="24"/>
        </w:rPr>
        <w:t xml:space="preserve"> an early </w:t>
      </w:r>
      <w:r w:rsidR="00C64963">
        <w:rPr>
          <w:sz w:val="24"/>
        </w:rPr>
        <w:t>years setting should be child</w:t>
      </w:r>
      <w:r w:rsidR="003415EE">
        <w:rPr>
          <w:sz w:val="24"/>
        </w:rPr>
        <w:t xml:space="preserve"> led, with children </w:t>
      </w:r>
      <w:proofErr w:type="gramStart"/>
      <w:r w:rsidR="003415EE">
        <w:rPr>
          <w:sz w:val="24"/>
        </w:rPr>
        <w:t>being seen as</w:t>
      </w:r>
      <w:proofErr w:type="gramEnd"/>
      <w:r w:rsidR="003415EE">
        <w:rPr>
          <w:sz w:val="24"/>
        </w:rPr>
        <w:t xml:space="preserve"> “little scientist”, discovering and learning for themselves.</w:t>
      </w:r>
      <w:r w:rsidR="00452536">
        <w:rPr>
          <w:sz w:val="24"/>
        </w:rPr>
        <w:t xml:space="preserve"> On the other hand, Autism Speaks (2018) suggests that children with autism </w:t>
      </w:r>
      <w:r w:rsidR="00837A37">
        <w:rPr>
          <w:sz w:val="24"/>
        </w:rPr>
        <w:t xml:space="preserve">cannot achieve their </w:t>
      </w:r>
      <w:r w:rsidR="00837A37">
        <w:rPr>
          <w:sz w:val="24"/>
        </w:rPr>
        <w:lastRenderedPageBreak/>
        <w:t xml:space="preserve">full potential without the guidance and support of a practitioner. These two contrasting opinions could perhaps be because of the twenty-one years between their research, or could be that Autism Speaks (2018) specialises in ABA, suggesting they have more background knowledge on the subject. </w:t>
      </w:r>
      <w:r w:rsidR="00E46BCE">
        <w:rPr>
          <w:sz w:val="24"/>
        </w:rPr>
        <w:t xml:space="preserve">Ambitious about Autism (2017) states that structure and the need of consistency is one of the first </w:t>
      </w:r>
      <w:r w:rsidR="00D979F5">
        <w:rPr>
          <w:sz w:val="24"/>
        </w:rPr>
        <w:t>signs that a child could be on the autistic spectrum. If a child does then get diagnosed with autism, that need for routine stays with them right until adulthood (</w:t>
      </w:r>
      <w:proofErr w:type="spellStart"/>
      <w:r w:rsidR="00D979F5">
        <w:rPr>
          <w:sz w:val="24"/>
        </w:rPr>
        <w:t>Richdale</w:t>
      </w:r>
      <w:proofErr w:type="spellEnd"/>
      <w:r w:rsidR="00D979F5">
        <w:rPr>
          <w:sz w:val="24"/>
        </w:rPr>
        <w:t xml:space="preserve">, 2017), and is often what early years setting base their activities around, so all children can be included (Autism Speaks, 2018). ABA is one of these strategies that use routines so children know what to expect in a day (Autism Spectrum, 2018). Autism Spectrum (2018) suggests that with routine and structure, autistic children would be able to “learn routines and are naturally motivated to achieve them”. This contrasts with the opinion of Autism Speaks (2018), who believe that this could not be achieved by only routine, and must supply a reward to see achievements and progression. </w:t>
      </w:r>
      <w:r w:rsidR="008B043B">
        <w:rPr>
          <w:sz w:val="24"/>
        </w:rPr>
        <w:t xml:space="preserve">Autism Speaks (2018) </w:t>
      </w:r>
      <w:r w:rsidR="00B66FA7">
        <w:rPr>
          <w:sz w:val="24"/>
        </w:rPr>
        <w:t xml:space="preserve">suggests that ABA has been introduced to help parents come with the struggles surrounding autism, as well as changing autistic behaviour. However, McLaughlin (2018) disagrees with Autism Speaks (2018) and the idea of ABA, by stating that we should not try to eradicate autism, but embrace it. </w:t>
      </w:r>
      <w:proofErr w:type="spellStart"/>
      <w:r w:rsidR="00B66FA7">
        <w:rPr>
          <w:sz w:val="24"/>
        </w:rPr>
        <w:t>Leca</w:t>
      </w:r>
      <w:proofErr w:type="spellEnd"/>
      <w:r w:rsidR="00B66FA7">
        <w:rPr>
          <w:sz w:val="24"/>
        </w:rPr>
        <w:t xml:space="preserve"> (2018) agrees with McLaughlin, by stating that the idea of using ABA as an early intervention method has been rejected from many schools and early years settings, as </w:t>
      </w:r>
      <w:proofErr w:type="spellStart"/>
      <w:r w:rsidR="00B66FA7">
        <w:rPr>
          <w:sz w:val="24"/>
        </w:rPr>
        <w:t>Leca</w:t>
      </w:r>
      <w:proofErr w:type="spellEnd"/>
      <w:r w:rsidR="00B66FA7">
        <w:rPr>
          <w:sz w:val="24"/>
        </w:rPr>
        <w:t xml:space="preserve"> states that it does not </w:t>
      </w:r>
      <w:r w:rsidR="00E17E0F">
        <w:rPr>
          <w:sz w:val="24"/>
        </w:rPr>
        <w:t>incorporate</w:t>
      </w:r>
      <w:r w:rsidR="00B66FA7">
        <w:rPr>
          <w:sz w:val="24"/>
        </w:rPr>
        <w:t xml:space="preserve"> autistic difference, instead tries to eliminate it. </w:t>
      </w:r>
      <w:proofErr w:type="spellStart"/>
      <w:r w:rsidR="00B66FA7">
        <w:rPr>
          <w:sz w:val="24"/>
        </w:rPr>
        <w:t>Leca</w:t>
      </w:r>
      <w:proofErr w:type="spellEnd"/>
      <w:r w:rsidR="00B66FA7">
        <w:rPr>
          <w:sz w:val="24"/>
        </w:rPr>
        <w:t xml:space="preserve"> (2018) states that early intervention methods should focus on helping the child </w:t>
      </w:r>
      <w:r w:rsidR="00E17E0F">
        <w:rPr>
          <w:sz w:val="24"/>
        </w:rPr>
        <w:t xml:space="preserve">understand and cope with autism and help incorporate families, not try to take autism out of the child. ABA’s philosophy exhibits none of these method of helping the children, and instead believes that autism should be annihilated. Nurture (2017), a </w:t>
      </w:r>
      <w:proofErr w:type="spellStart"/>
      <w:r w:rsidR="00E17E0F">
        <w:rPr>
          <w:sz w:val="24"/>
        </w:rPr>
        <w:t>Youtube</w:t>
      </w:r>
      <w:proofErr w:type="spellEnd"/>
      <w:r w:rsidR="00E17E0F">
        <w:rPr>
          <w:sz w:val="24"/>
        </w:rPr>
        <w:t xml:space="preserve"> clip explaining the purpose of ABA agrees with the idea of ABA, by stating that ‘nothing good comes from autism’, and should be eradicated where possible. However, a different researcher, also in Nurture (2017) disagrees with this statement by stating that you should not want to get rid of autism, and cannot do so without getting rid of the entire children. </w:t>
      </w:r>
    </w:p>
    <w:p w:rsidR="00837A37" w:rsidRDefault="009D24A9">
      <w:pPr>
        <w:rPr>
          <w:sz w:val="24"/>
        </w:rPr>
      </w:pPr>
      <w:r>
        <w:rPr>
          <w:sz w:val="24"/>
        </w:rPr>
        <w:t xml:space="preserve">Bradley (2013) states that children with autism are miss-diagnosed as having ADHD. Although the two additional learning needs share some comparable signs, such as delay in social interaction (McConachie and Diggle, 2006), a wrong diagnosis can have life-long harmful effects for a child. For example, children with ADHD, typically do not have a problem with eye-contact with their peers and teachers, however, eye-contact for children with autism can physically hurt their eyes, thus with a wrong diagnosis can often be ‘told off’ for not ‘respecting their peers and teachers’ by looking at them in the eye (Stewart, 2018). </w:t>
      </w:r>
      <w:r w:rsidR="000750AD">
        <w:rPr>
          <w:sz w:val="24"/>
        </w:rPr>
        <w:t xml:space="preserve">This is just one example of the importance of early intervention and the need for qualified, trained staff in early years settings. </w:t>
      </w:r>
    </w:p>
    <w:p w:rsidR="00AC0E02" w:rsidRDefault="001F7848">
      <w:pPr>
        <w:rPr>
          <w:sz w:val="24"/>
        </w:rPr>
      </w:pPr>
      <w:r>
        <w:rPr>
          <w:sz w:val="24"/>
        </w:rPr>
        <w:t xml:space="preserve">Social Stories are also another early intervention method used for children with autism (Rao, </w:t>
      </w:r>
      <w:proofErr w:type="spellStart"/>
      <w:r>
        <w:rPr>
          <w:sz w:val="24"/>
        </w:rPr>
        <w:t>Beidel</w:t>
      </w:r>
      <w:proofErr w:type="spellEnd"/>
      <w:r>
        <w:rPr>
          <w:sz w:val="24"/>
        </w:rPr>
        <w:t xml:space="preserve"> and Murray, 2007). Invented by Carol </w:t>
      </w:r>
      <w:proofErr w:type="spellStart"/>
      <w:r>
        <w:rPr>
          <w:sz w:val="24"/>
        </w:rPr>
        <w:t>Gray</w:t>
      </w:r>
      <w:proofErr w:type="spellEnd"/>
      <w:r>
        <w:rPr>
          <w:sz w:val="24"/>
        </w:rPr>
        <w:t xml:space="preserve"> in 1991 social stories are for young children with autism to understand and develop social understanding, as well as a method of preparing them for change of routine (Rao, </w:t>
      </w:r>
      <w:proofErr w:type="spellStart"/>
      <w:r>
        <w:rPr>
          <w:sz w:val="24"/>
        </w:rPr>
        <w:t>Beidel</w:t>
      </w:r>
      <w:proofErr w:type="spellEnd"/>
      <w:r>
        <w:rPr>
          <w:sz w:val="24"/>
        </w:rPr>
        <w:t xml:space="preserve"> and Murray, 2017). This method could perhaps have been invented as in 1991 ‘special schools’ were being used, as appose to integrated children with autism into mainstream education, where children with autism </w:t>
      </w:r>
      <w:r>
        <w:rPr>
          <w:sz w:val="24"/>
        </w:rPr>
        <w:lastRenderedPageBreak/>
        <w:t xml:space="preserve">were being segregated, so could have also been a method to help these children with their rights to equality within education. McConachie and Diggle (2006) agree with Rao, </w:t>
      </w:r>
      <w:proofErr w:type="spellStart"/>
      <w:r>
        <w:rPr>
          <w:sz w:val="24"/>
        </w:rPr>
        <w:t>Beidel</w:t>
      </w:r>
      <w:proofErr w:type="spellEnd"/>
      <w:r>
        <w:rPr>
          <w:sz w:val="24"/>
        </w:rPr>
        <w:t xml:space="preserve"> and Murray (2017), by stating that social stories have previously been successful, as these children often cannot cope with change, thus this method helping many families, children and practitioners. However, The National Autistic Society (2015) states that although social stories have worked in some children’s cases, it does not mean it will work for them all. For example, the National Autistic Society (2015) states that for the story to work, it </w:t>
      </w:r>
      <w:proofErr w:type="gramStart"/>
      <w:r>
        <w:rPr>
          <w:sz w:val="24"/>
        </w:rPr>
        <w:t>has to</w:t>
      </w:r>
      <w:proofErr w:type="gramEnd"/>
      <w:r>
        <w:rPr>
          <w:sz w:val="24"/>
        </w:rPr>
        <w:t xml:space="preserve"> be accurate, which occasionally it is not, thus the child expecting one thing but reality giving them another. For instance, if you are writing about the Christmas holidays and explaining to a child there will be no school and they will see their grandparents, unless you have specifically spoke to their grandparents who have confirmed they are coming, do not include it in the story, as the child will be expecting that visit (The National Autistic Society, 2015). </w:t>
      </w:r>
      <w:proofErr w:type="spellStart"/>
      <w:r>
        <w:rPr>
          <w:sz w:val="24"/>
        </w:rPr>
        <w:t>Richdale</w:t>
      </w:r>
      <w:proofErr w:type="spellEnd"/>
      <w:r>
        <w:rPr>
          <w:sz w:val="24"/>
        </w:rPr>
        <w:t xml:space="preserve"> (2017) agrees with The National Autistic Society (2015) by stating that autistic children do not like surprises, and if they are told they are doing something, that is what is expected. </w:t>
      </w:r>
    </w:p>
    <w:p w:rsidR="009D2B6A" w:rsidRDefault="008F5629">
      <w:pPr>
        <w:rPr>
          <w:sz w:val="24"/>
        </w:rPr>
      </w:pPr>
      <w:r>
        <w:rPr>
          <w:sz w:val="24"/>
        </w:rPr>
        <w:t xml:space="preserve">Conor (2010) suggests that for inclusive practice to be achievable, a whole-school approach </w:t>
      </w:r>
      <w:proofErr w:type="gramStart"/>
      <w:r>
        <w:rPr>
          <w:sz w:val="24"/>
        </w:rPr>
        <w:t>has to</w:t>
      </w:r>
      <w:proofErr w:type="gramEnd"/>
      <w:r>
        <w:rPr>
          <w:sz w:val="24"/>
        </w:rPr>
        <w:t xml:space="preserve"> be established and maintained. All staff must be trained, not just a select two from the top of the hierarchy, and often they are not the staff who are in direct contact with children with autism. Conor (2010) also suggests that there should be more attention given to children with autism at less-structured time of the day, such as lunch time and break time. Atlas and </w:t>
      </w:r>
      <w:proofErr w:type="spellStart"/>
      <w:r>
        <w:rPr>
          <w:sz w:val="24"/>
        </w:rPr>
        <w:t>Pepler</w:t>
      </w:r>
      <w:proofErr w:type="spellEnd"/>
      <w:r>
        <w:rPr>
          <w:sz w:val="24"/>
        </w:rPr>
        <w:t xml:space="preserve"> (2010) agree with Conor (2010) by stating that bullying often happens more </w:t>
      </w:r>
      <w:proofErr w:type="gramStart"/>
      <w:r>
        <w:rPr>
          <w:sz w:val="24"/>
        </w:rPr>
        <w:t>at this time</w:t>
      </w:r>
      <w:proofErr w:type="gramEnd"/>
      <w:r>
        <w:rPr>
          <w:sz w:val="24"/>
        </w:rPr>
        <w:t xml:space="preserve"> of the day, as appose to in classrooms. Atlas and </w:t>
      </w:r>
      <w:proofErr w:type="spellStart"/>
      <w:r>
        <w:rPr>
          <w:sz w:val="24"/>
        </w:rPr>
        <w:t>Pepler</w:t>
      </w:r>
      <w:proofErr w:type="spellEnd"/>
      <w:r>
        <w:rPr>
          <w:sz w:val="24"/>
        </w:rPr>
        <w:t xml:space="preserve"> (2010) also state that children with autism tend to find it difficult to make friend </w:t>
      </w:r>
      <w:proofErr w:type="gramStart"/>
      <w:r>
        <w:rPr>
          <w:sz w:val="24"/>
        </w:rPr>
        <w:t>at this time</w:t>
      </w:r>
      <w:proofErr w:type="gramEnd"/>
      <w:r>
        <w:rPr>
          <w:sz w:val="24"/>
        </w:rPr>
        <w:t xml:space="preserve"> of the day, as they are not concentrating on making friends, but concentrating on getting through the un-structured time of day. </w:t>
      </w:r>
      <w:r w:rsidR="00B23C02">
        <w:rPr>
          <w:sz w:val="24"/>
        </w:rPr>
        <w:t xml:space="preserve">One early intervention method that has been introduced because of this, is known as the buddy system. A buddy system is where early years settings pair up younger children of the school, with someone in an older class, who can help them at times such as lunch (Cruz and </w:t>
      </w:r>
      <w:proofErr w:type="spellStart"/>
      <w:r w:rsidR="00B23C02">
        <w:rPr>
          <w:sz w:val="24"/>
        </w:rPr>
        <w:t>Kwinta</w:t>
      </w:r>
      <w:proofErr w:type="spellEnd"/>
      <w:r w:rsidR="00B23C02">
        <w:rPr>
          <w:sz w:val="24"/>
        </w:rPr>
        <w:t xml:space="preserve">, 2012). This system helps children with autism, as they know what to expect at these times of day, instead of being frightened of not knowing what is going to happen. However, Cruz and </w:t>
      </w:r>
      <w:proofErr w:type="spellStart"/>
      <w:r w:rsidR="00B23C02">
        <w:rPr>
          <w:sz w:val="24"/>
        </w:rPr>
        <w:t>Kwinta</w:t>
      </w:r>
      <w:proofErr w:type="spellEnd"/>
      <w:r w:rsidR="00B23C02">
        <w:rPr>
          <w:sz w:val="24"/>
        </w:rPr>
        <w:t xml:space="preserve"> (2012) also state that although the buddy system is a good early intervention method in theory, often the older children get bored of giving up their break times, and begin to not turn up or quit. Again, </w:t>
      </w:r>
      <w:proofErr w:type="spellStart"/>
      <w:r w:rsidR="00B23C02">
        <w:rPr>
          <w:sz w:val="24"/>
        </w:rPr>
        <w:t>Richdale</w:t>
      </w:r>
      <w:proofErr w:type="spellEnd"/>
      <w:r w:rsidR="00B23C02">
        <w:rPr>
          <w:sz w:val="24"/>
        </w:rPr>
        <w:t xml:space="preserve"> (2017) states that this can sometime be worse for the child, as they are expecting to see their ‘buddy’ at lunch time, but it not happening. </w:t>
      </w:r>
    </w:p>
    <w:p w:rsidR="0085408D" w:rsidRDefault="0085408D">
      <w:pPr>
        <w:rPr>
          <w:rFonts w:cstheme="minorHAnsi"/>
          <w:sz w:val="24"/>
        </w:rPr>
      </w:pPr>
      <w:r>
        <w:rPr>
          <w:sz w:val="24"/>
        </w:rPr>
        <w:t xml:space="preserve">In 2009, Britain </w:t>
      </w:r>
      <w:r w:rsidRPr="0085408D">
        <w:rPr>
          <w:rFonts w:cstheme="minorHAnsi"/>
          <w:sz w:val="24"/>
          <w:szCs w:val="24"/>
        </w:rPr>
        <w:t>ratified</w:t>
      </w:r>
      <w:r>
        <w:rPr>
          <w:rFonts w:cstheme="minorHAnsi"/>
          <w:sz w:val="24"/>
          <w:szCs w:val="24"/>
        </w:rPr>
        <w:t xml:space="preserve"> the</w:t>
      </w:r>
      <w:r w:rsidRPr="0085408D">
        <w:rPr>
          <w:rFonts w:cstheme="minorHAnsi"/>
          <w:sz w:val="24"/>
          <w:szCs w:val="24"/>
        </w:rPr>
        <w:t xml:space="preserve"> United Nations Convention on the Rights of Persons with Disabilities (CRPD, 2006)</w:t>
      </w:r>
      <w:r>
        <w:rPr>
          <w:rFonts w:cstheme="minorHAnsi"/>
          <w:sz w:val="24"/>
          <w:szCs w:val="24"/>
        </w:rPr>
        <w:t xml:space="preserve">, which was introduced to help specific areas, such as the right to education (Article 24) and the right to inclusion (Article 19). </w:t>
      </w:r>
      <w:r w:rsidRPr="005443B5">
        <w:rPr>
          <w:rFonts w:cstheme="minorHAnsi"/>
          <w:sz w:val="24"/>
          <w:szCs w:val="24"/>
        </w:rPr>
        <w:t xml:space="preserve">According to </w:t>
      </w:r>
      <w:proofErr w:type="spellStart"/>
      <w:r w:rsidR="005443B5" w:rsidRPr="005443B5">
        <w:rPr>
          <w:rFonts w:cstheme="minorHAnsi"/>
          <w:sz w:val="24"/>
          <w:szCs w:val="24"/>
        </w:rPr>
        <w:t>Dillenburger</w:t>
      </w:r>
      <w:proofErr w:type="spellEnd"/>
      <w:r w:rsidR="005443B5" w:rsidRPr="005443B5">
        <w:rPr>
          <w:rFonts w:cstheme="minorHAnsi"/>
          <w:sz w:val="24"/>
          <w:szCs w:val="24"/>
        </w:rPr>
        <w:t xml:space="preserve">, K., </w:t>
      </w:r>
      <w:proofErr w:type="spellStart"/>
      <w:r w:rsidR="005443B5" w:rsidRPr="005443B5">
        <w:rPr>
          <w:rFonts w:cstheme="minorHAnsi"/>
          <w:sz w:val="24"/>
          <w:szCs w:val="24"/>
        </w:rPr>
        <w:t>McKerr</w:t>
      </w:r>
      <w:proofErr w:type="spellEnd"/>
      <w:r w:rsidR="005443B5" w:rsidRPr="005443B5">
        <w:rPr>
          <w:rFonts w:cstheme="minorHAnsi"/>
          <w:sz w:val="24"/>
          <w:szCs w:val="24"/>
        </w:rPr>
        <w:t>, L., &amp; Jordan, J.A. (2014), the CRPD introduced early intervention strategies such as</w:t>
      </w:r>
      <w:r w:rsidR="005443B5">
        <w:rPr>
          <w:rFonts w:cstheme="minorHAnsi"/>
          <w:sz w:val="24"/>
          <w:szCs w:val="24"/>
        </w:rPr>
        <w:t xml:space="preserve"> ‘putting regular monitoring systems in place’ to introduce new methods and policies in early years settings. Although </w:t>
      </w:r>
      <w:proofErr w:type="gramStart"/>
      <w:r w:rsidR="005443B5">
        <w:rPr>
          <w:rFonts w:cstheme="minorHAnsi"/>
          <w:sz w:val="24"/>
          <w:szCs w:val="24"/>
        </w:rPr>
        <w:t>The</w:t>
      </w:r>
      <w:proofErr w:type="gramEnd"/>
      <w:r w:rsidR="005443B5">
        <w:rPr>
          <w:rFonts w:cstheme="minorHAnsi"/>
          <w:sz w:val="24"/>
          <w:szCs w:val="24"/>
        </w:rPr>
        <w:t xml:space="preserve"> National Autistic Society (No Date) states that children know when they are being monitored and observed, so change their behaviour, </w:t>
      </w:r>
      <w:proofErr w:type="spellStart"/>
      <w:r w:rsidR="005443B5" w:rsidRPr="00047066">
        <w:rPr>
          <w:rFonts w:cstheme="minorHAnsi"/>
          <w:sz w:val="24"/>
          <w:szCs w:val="24"/>
        </w:rPr>
        <w:t>Dillenburger</w:t>
      </w:r>
      <w:proofErr w:type="spellEnd"/>
      <w:r w:rsidR="005443B5" w:rsidRPr="00047066">
        <w:rPr>
          <w:rFonts w:cstheme="minorHAnsi"/>
          <w:sz w:val="24"/>
          <w:szCs w:val="24"/>
        </w:rPr>
        <w:t xml:space="preserve">, K., </w:t>
      </w:r>
      <w:proofErr w:type="spellStart"/>
      <w:r w:rsidR="005443B5" w:rsidRPr="00047066">
        <w:rPr>
          <w:rFonts w:cstheme="minorHAnsi"/>
          <w:sz w:val="24"/>
          <w:szCs w:val="24"/>
        </w:rPr>
        <w:t>Mc</w:t>
      </w:r>
      <w:r w:rsidR="00047066">
        <w:rPr>
          <w:rFonts w:cstheme="minorHAnsi"/>
          <w:sz w:val="24"/>
          <w:szCs w:val="24"/>
        </w:rPr>
        <w:t>Kerr</w:t>
      </w:r>
      <w:proofErr w:type="spellEnd"/>
      <w:r w:rsidR="00047066">
        <w:rPr>
          <w:rFonts w:cstheme="minorHAnsi"/>
          <w:sz w:val="24"/>
          <w:szCs w:val="24"/>
        </w:rPr>
        <w:t xml:space="preserve">, L., &amp; Jordan, J.A. (2014) believes that this policy in one of the very few that have been proven to be effective with practices, and has been put in place from a different result </w:t>
      </w:r>
      <w:r w:rsidR="00047066">
        <w:rPr>
          <w:rFonts w:cstheme="minorHAnsi"/>
          <w:sz w:val="24"/>
          <w:szCs w:val="24"/>
        </w:rPr>
        <w:lastRenderedPageBreak/>
        <w:t xml:space="preserve">of the law (CRPD, 2016). </w:t>
      </w:r>
      <w:proofErr w:type="spellStart"/>
      <w:r w:rsidR="00047066" w:rsidRPr="00AB1876">
        <w:rPr>
          <w:rFonts w:cstheme="minorHAnsi"/>
          <w:sz w:val="24"/>
        </w:rPr>
        <w:t>Dillenburger</w:t>
      </w:r>
      <w:proofErr w:type="spellEnd"/>
      <w:r w:rsidR="00047066" w:rsidRPr="00AB1876">
        <w:rPr>
          <w:rFonts w:cstheme="minorHAnsi"/>
          <w:sz w:val="24"/>
        </w:rPr>
        <w:t xml:space="preserve">, K., </w:t>
      </w:r>
      <w:proofErr w:type="spellStart"/>
      <w:r w:rsidR="00047066" w:rsidRPr="00AB1876">
        <w:rPr>
          <w:rFonts w:cstheme="minorHAnsi"/>
          <w:sz w:val="24"/>
        </w:rPr>
        <w:t>McKerr</w:t>
      </w:r>
      <w:proofErr w:type="spellEnd"/>
      <w:r w:rsidR="00047066" w:rsidRPr="00AB1876">
        <w:rPr>
          <w:rFonts w:cstheme="minorHAnsi"/>
          <w:sz w:val="24"/>
        </w:rPr>
        <w:t>, L., &amp; Jordan, J.A. (2014</w:t>
      </w:r>
      <w:r w:rsidR="00047066">
        <w:rPr>
          <w:rFonts w:ascii="Arial" w:hAnsi="Arial" w:cs="Arial"/>
          <w:sz w:val="20"/>
        </w:rPr>
        <w:t xml:space="preserve">) </w:t>
      </w:r>
      <w:r w:rsidR="00047066" w:rsidRPr="00047066">
        <w:rPr>
          <w:rFonts w:cstheme="minorHAnsi"/>
          <w:sz w:val="24"/>
        </w:rPr>
        <w:t>states that</w:t>
      </w:r>
      <w:r w:rsidR="00047066">
        <w:rPr>
          <w:rFonts w:cstheme="minorHAnsi"/>
          <w:sz w:val="24"/>
        </w:rPr>
        <w:t xml:space="preserve"> due to the rise of children being diagnosed with autism,</w:t>
      </w:r>
      <w:r w:rsidR="00047066" w:rsidRPr="00047066">
        <w:rPr>
          <w:rFonts w:cstheme="minorHAnsi"/>
          <w:sz w:val="24"/>
        </w:rPr>
        <w:t xml:space="preserve"> other policies have been introduced in Britain over the years to he</w:t>
      </w:r>
      <w:r w:rsidR="00047066">
        <w:rPr>
          <w:rFonts w:cstheme="minorHAnsi"/>
          <w:sz w:val="24"/>
        </w:rPr>
        <w:t xml:space="preserve">lp. For example, </w:t>
      </w:r>
      <w:r w:rsidR="00AB1876">
        <w:rPr>
          <w:rFonts w:cstheme="minorHAnsi"/>
          <w:sz w:val="24"/>
        </w:rPr>
        <w:t xml:space="preserve">Department for Children, Schools and Families (2010) and </w:t>
      </w:r>
      <w:proofErr w:type="spellStart"/>
      <w:r w:rsidR="00AB1876" w:rsidRPr="00AB1876">
        <w:rPr>
          <w:rFonts w:cstheme="minorHAnsi"/>
          <w:sz w:val="24"/>
        </w:rPr>
        <w:t>Dillenburger</w:t>
      </w:r>
      <w:proofErr w:type="spellEnd"/>
      <w:r w:rsidR="00AB1876" w:rsidRPr="00AB1876">
        <w:rPr>
          <w:rFonts w:cstheme="minorHAnsi"/>
          <w:sz w:val="24"/>
        </w:rPr>
        <w:t xml:space="preserve">, K., </w:t>
      </w:r>
      <w:proofErr w:type="spellStart"/>
      <w:r w:rsidR="00AB1876" w:rsidRPr="00AB1876">
        <w:rPr>
          <w:rFonts w:cstheme="minorHAnsi"/>
          <w:sz w:val="24"/>
        </w:rPr>
        <w:t>Mc</w:t>
      </w:r>
      <w:r w:rsidR="00AB1876">
        <w:rPr>
          <w:rFonts w:cstheme="minorHAnsi"/>
          <w:sz w:val="24"/>
        </w:rPr>
        <w:t>Kerr</w:t>
      </w:r>
      <w:proofErr w:type="spellEnd"/>
      <w:r w:rsidR="00AB1876">
        <w:rPr>
          <w:rFonts w:cstheme="minorHAnsi"/>
          <w:sz w:val="24"/>
        </w:rPr>
        <w:t>, L., &amp; Jordan, J.A. (2014) states that effective policies include strategies and procedures such as observing the child, getting a colleague’s opinions and then communicating with parents if a practitioner believes a child could be autistic. Also, Department for Children, Schools and Families (2010) believes another effective policy within a setting is a ‘whole school approach’, as they believe this is a the most effective way of including the child within the setting. However, P</w:t>
      </w:r>
      <w:r w:rsidR="00AB1876" w:rsidRPr="00AB1876">
        <w:rPr>
          <w:rFonts w:cstheme="minorHAnsi"/>
          <w:sz w:val="24"/>
        </w:rPr>
        <w:t>earson</w:t>
      </w:r>
      <w:r w:rsidR="00AB1876">
        <w:rPr>
          <w:rFonts w:cstheme="minorHAnsi"/>
          <w:sz w:val="24"/>
        </w:rPr>
        <w:t xml:space="preserve"> S</w:t>
      </w:r>
      <w:r w:rsidR="00AB1876" w:rsidRPr="00AB1876">
        <w:rPr>
          <w:rFonts w:cstheme="minorHAnsi"/>
          <w:sz w:val="24"/>
        </w:rPr>
        <w:t>chools</w:t>
      </w:r>
      <w:r w:rsidR="00AB1876">
        <w:rPr>
          <w:rFonts w:cstheme="minorHAnsi"/>
          <w:sz w:val="24"/>
        </w:rPr>
        <w:t xml:space="preserve"> </w:t>
      </w:r>
      <w:r w:rsidR="00AB1876" w:rsidRPr="00AB1876">
        <w:rPr>
          <w:rFonts w:cstheme="minorHAnsi"/>
          <w:sz w:val="24"/>
        </w:rPr>
        <w:t>and</w:t>
      </w:r>
      <w:r w:rsidR="00AB1876">
        <w:rPr>
          <w:rFonts w:cstheme="minorHAnsi"/>
          <w:sz w:val="24"/>
        </w:rPr>
        <w:t xml:space="preserve"> C</w:t>
      </w:r>
      <w:r w:rsidR="00AB1876" w:rsidRPr="00AB1876">
        <w:rPr>
          <w:rFonts w:cstheme="minorHAnsi"/>
          <w:sz w:val="24"/>
        </w:rPr>
        <w:t>olleges</w:t>
      </w:r>
      <w:r w:rsidR="00AB1876">
        <w:rPr>
          <w:rFonts w:cstheme="minorHAnsi"/>
          <w:sz w:val="24"/>
        </w:rPr>
        <w:t xml:space="preserve"> (No Date) </w:t>
      </w:r>
      <w:r w:rsidR="0076183B">
        <w:rPr>
          <w:rFonts w:cstheme="minorHAnsi"/>
          <w:sz w:val="24"/>
        </w:rPr>
        <w:t xml:space="preserve">critiques what Department for Children, Schools and Families (2010) and </w:t>
      </w:r>
      <w:proofErr w:type="spellStart"/>
      <w:r w:rsidR="0076183B" w:rsidRPr="00AB1876">
        <w:rPr>
          <w:rFonts w:cstheme="minorHAnsi"/>
          <w:sz w:val="24"/>
        </w:rPr>
        <w:t>Dillenburger</w:t>
      </w:r>
      <w:proofErr w:type="spellEnd"/>
      <w:r w:rsidR="0076183B" w:rsidRPr="00AB1876">
        <w:rPr>
          <w:rFonts w:cstheme="minorHAnsi"/>
          <w:sz w:val="24"/>
        </w:rPr>
        <w:t xml:space="preserve">, K., </w:t>
      </w:r>
      <w:proofErr w:type="spellStart"/>
      <w:r w:rsidR="0076183B" w:rsidRPr="00AB1876">
        <w:rPr>
          <w:rFonts w:cstheme="minorHAnsi"/>
          <w:sz w:val="24"/>
        </w:rPr>
        <w:t>Mc</w:t>
      </w:r>
      <w:r w:rsidR="0076183B">
        <w:rPr>
          <w:rFonts w:cstheme="minorHAnsi"/>
          <w:sz w:val="24"/>
        </w:rPr>
        <w:t>Kerr</w:t>
      </w:r>
      <w:proofErr w:type="spellEnd"/>
      <w:r w:rsidR="0076183B">
        <w:rPr>
          <w:rFonts w:cstheme="minorHAnsi"/>
          <w:sz w:val="24"/>
        </w:rPr>
        <w:t xml:space="preserve">, L., &amp; Jordan, J.A. (2014) states by suggesting that although the idea of policies within a setting is for the interest of the children, often they are not used. They are often not renewed, or are on a shelf not being looked at. When staff have inductions, they are not shown where the policies are kept, and often do not know what their settings policies are (Pearson School and Colleges, No Date). Pearson School and Colleges (No Date) suggests that this method of having policies is just as bad as having no policies at all within a setting. </w:t>
      </w:r>
    </w:p>
    <w:p w:rsidR="0076183B" w:rsidRDefault="0076183B">
      <w:pPr>
        <w:rPr>
          <w:rFonts w:cstheme="minorHAnsi"/>
          <w:sz w:val="24"/>
        </w:rPr>
      </w:pPr>
      <w:r>
        <w:rPr>
          <w:rFonts w:cstheme="minorHAnsi"/>
          <w:sz w:val="24"/>
        </w:rPr>
        <w:t xml:space="preserve">To conclude, although some practitioners argue the effectiveness of early intervention, the </w:t>
      </w:r>
      <w:proofErr w:type="gramStart"/>
      <w:r>
        <w:rPr>
          <w:rFonts w:cstheme="minorHAnsi"/>
          <w:sz w:val="24"/>
        </w:rPr>
        <w:t>general consensus</w:t>
      </w:r>
      <w:proofErr w:type="gramEnd"/>
      <w:r>
        <w:rPr>
          <w:rFonts w:cstheme="minorHAnsi"/>
          <w:sz w:val="24"/>
        </w:rPr>
        <w:t xml:space="preserve"> is that it is effective for children with autism. Although different laws and policies have been introduced to help integrate autistic children into mainstream education, it is not best for all children, with some families wanting to send their children to ‘special schools’ as they have trained staff and appropriate equipment. In order for inclusive practice and early intervention to work in early years settings, a whole school approach needs to be adopted, with communication happening between all members of staff and the children’s families, not just a select few. </w:t>
      </w:r>
    </w:p>
    <w:p w:rsidR="00AB1876" w:rsidRDefault="00AB1876">
      <w:pPr>
        <w:rPr>
          <w:rFonts w:cstheme="minorHAnsi"/>
          <w:sz w:val="24"/>
        </w:rPr>
      </w:pPr>
    </w:p>
    <w:p w:rsidR="00AB1876" w:rsidRDefault="00AB1876">
      <w:pPr>
        <w:rPr>
          <w:rFonts w:cstheme="minorHAnsi"/>
          <w:sz w:val="24"/>
        </w:rPr>
      </w:pPr>
    </w:p>
    <w:p w:rsidR="00AB1876" w:rsidRPr="00047066" w:rsidRDefault="00AB1876">
      <w:pPr>
        <w:rPr>
          <w:rFonts w:cstheme="minorHAnsi"/>
          <w:sz w:val="24"/>
          <w:szCs w:val="24"/>
        </w:rPr>
      </w:pPr>
    </w:p>
    <w:p w:rsidR="00D46D0D" w:rsidRDefault="00D46D0D">
      <w:pPr>
        <w:rPr>
          <w:sz w:val="24"/>
        </w:rPr>
      </w:pPr>
      <w:r>
        <w:rPr>
          <w:sz w:val="24"/>
        </w:rPr>
        <w:t>Reference list:</w:t>
      </w:r>
    </w:p>
    <w:p w:rsidR="00827647" w:rsidRDefault="00827647">
      <w:pPr>
        <w:rPr>
          <w:sz w:val="24"/>
        </w:rPr>
      </w:pPr>
      <w:r>
        <w:rPr>
          <w:sz w:val="24"/>
        </w:rPr>
        <w:t xml:space="preserve">Anal, B. (2014) </w:t>
      </w:r>
      <w:r w:rsidR="000D680F">
        <w:rPr>
          <w:sz w:val="24"/>
        </w:rPr>
        <w:t xml:space="preserve">‘The Evidence-Based Practice of Applied Behaviour Analysis’ </w:t>
      </w:r>
      <w:r w:rsidR="000D680F">
        <w:rPr>
          <w:i/>
          <w:sz w:val="24"/>
        </w:rPr>
        <w:t xml:space="preserve">Association for Analysis International, </w:t>
      </w:r>
      <w:r w:rsidR="000D680F">
        <w:rPr>
          <w:sz w:val="24"/>
        </w:rPr>
        <w:t xml:space="preserve">Volume 37, Issue 1, pp. 41 – 56. </w:t>
      </w:r>
    </w:p>
    <w:p w:rsidR="00B23C02" w:rsidRPr="00B23C02" w:rsidRDefault="00B23C02">
      <w:r>
        <w:rPr>
          <w:sz w:val="24"/>
        </w:rPr>
        <w:t xml:space="preserve">Atlas, R, and </w:t>
      </w:r>
      <w:proofErr w:type="spellStart"/>
      <w:r>
        <w:rPr>
          <w:sz w:val="24"/>
        </w:rPr>
        <w:t>Pepler</w:t>
      </w:r>
      <w:proofErr w:type="spellEnd"/>
      <w:r>
        <w:rPr>
          <w:sz w:val="24"/>
        </w:rPr>
        <w:t xml:space="preserve">, D. (2010) ‘Observation and Bullying in the Classroom’ </w:t>
      </w:r>
      <w:r>
        <w:rPr>
          <w:i/>
          <w:sz w:val="24"/>
        </w:rPr>
        <w:t>Journal of Educational Research,</w:t>
      </w:r>
      <w:r>
        <w:t xml:space="preserve"> Volume 92, Issue 2, pp. 86 – 99. </w:t>
      </w:r>
    </w:p>
    <w:p w:rsidR="00A8544A" w:rsidRDefault="00A8544A">
      <w:pPr>
        <w:rPr>
          <w:sz w:val="24"/>
        </w:rPr>
      </w:pPr>
      <w:r>
        <w:rPr>
          <w:sz w:val="24"/>
        </w:rPr>
        <w:t xml:space="preserve">Autism Speaks. (2018) ‘Applied Behaviour Analysis (ABA)’. </w:t>
      </w:r>
      <w:hyperlink r:id="rId4" w:history="1">
        <w:r w:rsidRPr="00305124">
          <w:rPr>
            <w:rStyle w:val="Hyperlink"/>
            <w:sz w:val="24"/>
          </w:rPr>
          <w:t>https://www.autismspeaks.org/what-autism/treatment/applied-behavior-analysis-aba</w:t>
        </w:r>
      </w:hyperlink>
      <w:r>
        <w:rPr>
          <w:sz w:val="24"/>
        </w:rPr>
        <w:t xml:space="preserve"> [Accessed: 14</w:t>
      </w:r>
      <w:r w:rsidRPr="00A8544A">
        <w:rPr>
          <w:sz w:val="24"/>
          <w:vertAlign w:val="superscript"/>
        </w:rPr>
        <w:t>th</w:t>
      </w:r>
      <w:r>
        <w:rPr>
          <w:sz w:val="24"/>
        </w:rPr>
        <w:t xml:space="preserve"> May 2018]. </w:t>
      </w:r>
    </w:p>
    <w:p w:rsidR="008B043B" w:rsidRDefault="008B043B">
      <w:pPr>
        <w:rPr>
          <w:sz w:val="24"/>
        </w:rPr>
      </w:pPr>
      <w:r>
        <w:rPr>
          <w:sz w:val="24"/>
        </w:rPr>
        <w:t xml:space="preserve">Autism Spectrum. (2018) ‘Establishing Routine’. </w:t>
      </w:r>
      <w:hyperlink r:id="rId5" w:history="1">
        <w:r w:rsidRPr="00FA6F57">
          <w:rPr>
            <w:rStyle w:val="Hyperlink"/>
            <w:sz w:val="24"/>
          </w:rPr>
          <w:t>https://www.autismspectrum.org.au/content/establishing-routines</w:t>
        </w:r>
      </w:hyperlink>
      <w:r>
        <w:rPr>
          <w:sz w:val="24"/>
        </w:rPr>
        <w:t xml:space="preserve"> [Accessed: 14</w:t>
      </w:r>
      <w:r w:rsidRPr="008B043B">
        <w:rPr>
          <w:sz w:val="24"/>
          <w:vertAlign w:val="superscript"/>
        </w:rPr>
        <w:t>th</w:t>
      </w:r>
      <w:r>
        <w:rPr>
          <w:sz w:val="24"/>
        </w:rPr>
        <w:t xml:space="preserve"> May 2018]. </w:t>
      </w:r>
    </w:p>
    <w:p w:rsidR="00BC654C" w:rsidRDefault="00BC654C">
      <w:pPr>
        <w:rPr>
          <w:sz w:val="24"/>
        </w:rPr>
      </w:pPr>
      <w:proofErr w:type="spellStart"/>
      <w:r>
        <w:rPr>
          <w:sz w:val="24"/>
        </w:rPr>
        <w:lastRenderedPageBreak/>
        <w:t>Borsay</w:t>
      </w:r>
      <w:proofErr w:type="spellEnd"/>
      <w:r>
        <w:rPr>
          <w:sz w:val="24"/>
        </w:rPr>
        <w:t xml:space="preserve">, A. (2012) ‘History and Policy’. </w:t>
      </w:r>
      <w:hyperlink r:id="rId6" w:history="1">
        <w:r w:rsidRPr="00BC6E35">
          <w:rPr>
            <w:rStyle w:val="Hyperlink"/>
            <w:sz w:val="24"/>
          </w:rPr>
          <w:t>http://www.historyandpolicy.org/docs/dfe-anne-borsay-text.pdf</w:t>
        </w:r>
      </w:hyperlink>
      <w:r>
        <w:rPr>
          <w:sz w:val="24"/>
        </w:rPr>
        <w:t xml:space="preserve"> [Accessed: 12</w:t>
      </w:r>
      <w:r w:rsidRPr="00BC654C">
        <w:rPr>
          <w:sz w:val="24"/>
          <w:vertAlign w:val="superscript"/>
        </w:rPr>
        <w:t>th</w:t>
      </w:r>
      <w:r>
        <w:rPr>
          <w:sz w:val="24"/>
        </w:rPr>
        <w:t xml:space="preserve"> May 2018]. </w:t>
      </w:r>
    </w:p>
    <w:p w:rsidR="00E952FB" w:rsidRDefault="00E952FB">
      <w:pPr>
        <w:rPr>
          <w:sz w:val="24"/>
        </w:rPr>
      </w:pPr>
      <w:r>
        <w:rPr>
          <w:sz w:val="24"/>
        </w:rPr>
        <w:t xml:space="preserve">Bowlby, J. (1969) </w:t>
      </w:r>
      <w:r w:rsidRPr="00E952FB">
        <w:rPr>
          <w:i/>
          <w:sz w:val="24"/>
        </w:rPr>
        <w:t>Attachment and Loss</w:t>
      </w:r>
      <w:r>
        <w:rPr>
          <w:sz w:val="24"/>
        </w:rPr>
        <w:t>. New York. Basic Books Publishers.</w:t>
      </w:r>
    </w:p>
    <w:p w:rsidR="00EB0667" w:rsidRPr="000D680F" w:rsidRDefault="00EB0667">
      <w:pPr>
        <w:rPr>
          <w:i/>
          <w:sz w:val="24"/>
        </w:rPr>
      </w:pPr>
      <w:proofErr w:type="spellStart"/>
      <w:proofErr w:type="gramStart"/>
      <w:r>
        <w:rPr>
          <w:sz w:val="24"/>
        </w:rPr>
        <w:t>Bradley,S</w:t>
      </w:r>
      <w:proofErr w:type="spellEnd"/>
      <w:r>
        <w:rPr>
          <w:sz w:val="24"/>
        </w:rPr>
        <w:t>.</w:t>
      </w:r>
      <w:proofErr w:type="gramEnd"/>
      <w:r>
        <w:rPr>
          <w:sz w:val="24"/>
        </w:rPr>
        <w:t xml:space="preserve"> (2013) ‘The Importance of Early Intervention</w:t>
      </w:r>
      <w:r w:rsidR="000D680F">
        <w:rPr>
          <w:sz w:val="24"/>
        </w:rPr>
        <w:t xml:space="preserve"> with Children and Youth in the Autism Spectrum’ </w:t>
      </w:r>
      <w:r w:rsidR="000D680F">
        <w:rPr>
          <w:i/>
          <w:sz w:val="24"/>
        </w:rPr>
        <w:t xml:space="preserve">Journal of the Canadian academy of child and adolescent psychiatry’ </w:t>
      </w:r>
      <w:r w:rsidR="000D680F">
        <w:rPr>
          <w:sz w:val="24"/>
        </w:rPr>
        <w:t xml:space="preserve">Volume 22, Issue 3, pp. 197 -198. </w:t>
      </w:r>
      <w:r w:rsidR="000D680F">
        <w:rPr>
          <w:i/>
          <w:sz w:val="24"/>
        </w:rPr>
        <w:t xml:space="preserve">  </w:t>
      </w:r>
    </w:p>
    <w:p w:rsidR="00FE4A57" w:rsidRDefault="00FE4A57">
      <w:pPr>
        <w:rPr>
          <w:sz w:val="24"/>
        </w:rPr>
      </w:pPr>
      <w:proofErr w:type="spellStart"/>
      <w:r>
        <w:rPr>
          <w:sz w:val="24"/>
        </w:rPr>
        <w:t>Brandford</w:t>
      </w:r>
      <w:proofErr w:type="spellEnd"/>
      <w:r>
        <w:rPr>
          <w:sz w:val="24"/>
        </w:rPr>
        <w:t xml:space="preserve"> Council. (No Date) ‘Strategies for Supporting Children with Sen’.</w:t>
      </w:r>
      <w:r w:rsidR="00472ADE">
        <w:rPr>
          <w:sz w:val="24"/>
        </w:rPr>
        <w:t xml:space="preserve"> </w:t>
      </w:r>
      <w:hyperlink r:id="rId7" w:history="1">
        <w:r w:rsidR="00472ADE" w:rsidRPr="00BC6E35">
          <w:rPr>
            <w:rStyle w:val="Hyperlink"/>
            <w:sz w:val="24"/>
          </w:rPr>
          <w:t>https://bso.bradford.gov.uk/userfiles/file/Behaviour%20Support%20Service/SEBD%20Team/SENCo%20Induction%20Resources/2%20Strategies%20for%20Supporting%20Pupils%20with%20SEN%20PDF(1).pdf</w:t>
        </w:r>
      </w:hyperlink>
      <w:r w:rsidR="00472ADE">
        <w:rPr>
          <w:sz w:val="24"/>
        </w:rPr>
        <w:t xml:space="preserve"> [Accessed: 12</w:t>
      </w:r>
      <w:r w:rsidR="00472ADE" w:rsidRPr="00472ADE">
        <w:rPr>
          <w:sz w:val="24"/>
          <w:vertAlign w:val="superscript"/>
        </w:rPr>
        <w:t>th</w:t>
      </w:r>
      <w:r w:rsidR="00472ADE">
        <w:rPr>
          <w:sz w:val="24"/>
        </w:rPr>
        <w:t xml:space="preserve"> May 2018].</w:t>
      </w:r>
    </w:p>
    <w:p w:rsidR="00AE3386" w:rsidRDefault="00AE3386">
      <w:pPr>
        <w:rPr>
          <w:sz w:val="24"/>
        </w:rPr>
      </w:pPr>
      <w:proofErr w:type="spellStart"/>
      <w:r>
        <w:rPr>
          <w:sz w:val="24"/>
        </w:rPr>
        <w:t>Cigman</w:t>
      </w:r>
      <w:proofErr w:type="spellEnd"/>
      <w:r>
        <w:rPr>
          <w:sz w:val="24"/>
        </w:rPr>
        <w:t xml:space="preserve">, R. (2008) ‘A Question of Universality: Inclusive Education and the Principle of Respect’ </w:t>
      </w:r>
      <w:r>
        <w:rPr>
          <w:i/>
          <w:sz w:val="24"/>
        </w:rPr>
        <w:t xml:space="preserve">Journal of Philosophy of Education, </w:t>
      </w:r>
      <w:r>
        <w:rPr>
          <w:sz w:val="24"/>
        </w:rPr>
        <w:t>Volume 41, Issue 4, pp. 775 – 793.</w:t>
      </w:r>
    </w:p>
    <w:p w:rsidR="00B23C02" w:rsidRDefault="00B23C02">
      <w:pPr>
        <w:rPr>
          <w:sz w:val="24"/>
        </w:rPr>
      </w:pPr>
      <w:r>
        <w:rPr>
          <w:sz w:val="24"/>
        </w:rPr>
        <w:t xml:space="preserve">Conor, M. (2010) ‘Asperger Syndrome (Autistic Spectrum Disorder) and the Self-Reports of Comprehensive School Students’ </w:t>
      </w:r>
      <w:r>
        <w:rPr>
          <w:i/>
          <w:sz w:val="24"/>
        </w:rPr>
        <w:t xml:space="preserve">Journal of Educational Psychology in Practice, </w:t>
      </w:r>
      <w:r>
        <w:rPr>
          <w:sz w:val="24"/>
        </w:rPr>
        <w:t xml:space="preserve">Volume 16, Issue 3, pp. 285 – 296. </w:t>
      </w:r>
    </w:p>
    <w:p w:rsidR="00B23C02" w:rsidRPr="00B23C02" w:rsidRDefault="00B23C02">
      <w:pPr>
        <w:rPr>
          <w:rFonts w:cstheme="minorHAnsi"/>
          <w:i/>
          <w:sz w:val="24"/>
          <w:szCs w:val="24"/>
        </w:rPr>
      </w:pPr>
      <w:r w:rsidRPr="00B23C02">
        <w:rPr>
          <w:rFonts w:cstheme="minorHAnsi"/>
          <w:sz w:val="24"/>
          <w:szCs w:val="24"/>
        </w:rPr>
        <w:t xml:space="preserve">Cruz, M, and </w:t>
      </w:r>
      <w:proofErr w:type="spellStart"/>
      <w:r w:rsidRPr="00B23C02">
        <w:rPr>
          <w:rFonts w:cstheme="minorHAnsi"/>
          <w:sz w:val="24"/>
          <w:szCs w:val="24"/>
        </w:rPr>
        <w:t>Kwinta</w:t>
      </w:r>
      <w:proofErr w:type="spellEnd"/>
      <w:r w:rsidRPr="00B23C02">
        <w:rPr>
          <w:rFonts w:cstheme="minorHAnsi"/>
          <w:sz w:val="24"/>
          <w:szCs w:val="24"/>
        </w:rPr>
        <w:t>, A. (2012) ‘</w:t>
      </w:r>
      <w:r w:rsidRPr="00B23C02">
        <w:rPr>
          <w:rFonts w:cstheme="minorHAnsi"/>
          <w:bCs/>
          <w:color w:val="000000"/>
          <w:sz w:val="24"/>
          <w:szCs w:val="24"/>
          <w:shd w:val="clear" w:color="auto" w:fill="FFFFFF"/>
        </w:rPr>
        <w:t>"Buddy System": A Pedagogical Innovation to Promote Online Interaction</w:t>
      </w:r>
      <w:r>
        <w:rPr>
          <w:rFonts w:cstheme="minorHAnsi"/>
          <w:bCs/>
          <w:color w:val="000000"/>
          <w:sz w:val="24"/>
          <w:szCs w:val="24"/>
          <w:shd w:val="clear" w:color="auto" w:fill="FFFFFF"/>
        </w:rPr>
        <w:t xml:space="preserve">’ </w:t>
      </w:r>
      <w:r>
        <w:rPr>
          <w:rFonts w:cstheme="minorHAnsi"/>
          <w:bCs/>
          <w:i/>
          <w:color w:val="000000"/>
          <w:sz w:val="24"/>
          <w:szCs w:val="24"/>
          <w:shd w:val="clear" w:color="auto" w:fill="FFFFFF"/>
        </w:rPr>
        <w:t xml:space="preserve">Journal of Professional Development, </w:t>
      </w:r>
      <w:r>
        <w:rPr>
          <w:rFonts w:cstheme="minorHAnsi"/>
          <w:bCs/>
          <w:color w:val="000000"/>
          <w:sz w:val="24"/>
          <w:szCs w:val="24"/>
          <w:shd w:val="clear" w:color="auto" w:fill="FFFFFF"/>
        </w:rPr>
        <w:t xml:space="preserve">Volume 15, Issue 1, pp. 207 -221. </w:t>
      </w:r>
      <w:r>
        <w:rPr>
          <w:rFonts w:cstheme="minorHAnsi"/>
          <w:bCs/>
          <w:i/>
          <w:color w:val="000000"/>
          <w:sz w:val="24"/>
          <w:szCs w:val="24"/>
          <w:shd w:val="clear" w:color="auto" w:fill="FFFFFF"/>
        </w:rPr>
        <w:t xml:space="preserve"> </w:t>
      </w:r>
    </w:p>
    <w:p w:rsidR="00C40A95" w:rsidRDefault="00C40A95">
      <w:pPr>
        <w:rPr>
          <w:sz w:val="24"/>
        </w:rPr>
      </w:pPr>
      <w:proofErr w:type="spellStart"/>
      <w:r>
        <w:rPr>
          <w:sz w:val="24"/>
        </w:rPr>
        <w:t>Dauncey</w:t>
      </w:r>
      <w:proofErr w:type="spellEnd"/>
      <w:r>
        <w:rPr>
          <w:sz w:val="24"/>
        </w:rPr>
        <w:t xml:space="preserve">, M. (2015) </w:t>
      </w:r>
      <w:r w:rsidRPr="00C40A95">
        <w:rPr>
          <w:i/>
          <w:sz w:val="24"/>
        </w:rPr>
        <w:t>Special Education Needs (SEN)/ Additional Learning Needs (ALN) in Wales</w:t>
      </w:r>
      <w:r>
        <w:rPr>
          <w:i/>
          <w:sz w:val="24"/>
        </w:rPr>
        <w:t xml:space="preserve">. </w:t>
      </w:r>
      <w:r>
        <w:rPr>
          <w:sz w:val="24"/>
        </w:rPr>
        <w:t>Research Paper. National Assembly for Wales.</w:t>
      </w:r>
    </w:p>
    <w:p w:rsidR="00A82227" w:rsidRPr="00A82227" w:rsidRDefault="00A82227" w:rsidP="00A82227">
      <w:pPr>
        <w:tabs>
          <w:tab w:val="left" w:pos="709"/>
        </w:tabs>
        <w:ind w:left="567" w:hanging="426"/>
        <w:rPr>
          <w:rFonts w:cstheme="minorHAnsi"/>
          <w:sz w:val="24"/>
          <w:lang w:val="en-US"/>
        </w:rPr>
      </w:pPr>
      <w:proofErr w:type="spellStart"/>
      <w:r w:rsidRPr="00A82227">
        <w:rPr>
          <w:rFonts w:cstheme="minorHAnsi"/>
          <w:sz w:val="24"/>
        </w:rPr>
        <w:t>Dillenburger</w:t>
      </w:r>
      <w:proofErr w:type="spellEnd"/>
      <w:r w:rsidRPr="00A82227">
        <w:rPr>
          <w:rFonts w:cstheme="minorHAnsi"/>
          <w:sz w:val="24"/>
        </w:rPr>
        <w:t xml:space="preserve">, K., </w:t>
      </w:r>
      <w:proofErr w:type="spellStart"/>
      <w:r w:rsidRPr="00A82227">
        <w:rPr>
          <w:rFonts w:cstheme="minorHAnsi"/>
          <w:sz w:val="24"/>
        </w:rPr>
        <w:t>Mc</w:t>
      </w:r>
      <w:r>
        <w:rPr>
          <w:rFonts w:cstheme="minorHAnsi"/>
          <w:sz w:val="24"/>
        </w:rPr>
        <w:t>Kerr</w:t>
      </w:r>
      <w:proofErr w:type="spellEnd"/>
      <w:r>
        <w:rPr>
          <w:rFonts w:cstheme="minorHAnsi"/>
          <w:sz w:val="24"/>
        </w:rPr>
        <w:t>, L., &amp; Jordan, J.A. (2014)</w:t>
      </w:r>
      <w:r w:rsidRPr="00A82227">
        <w:rPr>
          <w:rFonts w:cstheme="minorHAnsi"/>
          <w:sz w:val="24"/>
        </w:rPr>
        <w:t xml:space="preserve"> </w:t>
      </w:r>
      <w:r>
        <w:rPr>
          <w:rFonts w:cstheme="minorHAnsi"/>
          <w:sz w:val="24"/>
        </w:rPr>
        <w:t>‘</w:t>
      </w:r>
      <w:r w:rsidRPr="00A82227">
        <w:rPr>
          <w:rFonts w:cstheme="minorHAnsi"/>
          <w:sz w:val="24"/>
        </w:rPr>
        <w:t>Lost in translation</w:t>
      </w:r>
      <w:r>
        <w:rPr>
          <w:rFonts w:eastAsia="Calibri" w:cstheme="minorHAnsi"/>
          <w:sz w:val="24"/>
        </w:rPr>
        <w:t xml:space="preserve">: Public policies, </w:t>
      </w:r>
      <w:r w:rsidRPr="00A82227">
        <w:rPr>
          <w:rFonts w:eastAsia="Calibri" w:cstheme="minorHAnsi"/>
          <w:sz w:val="24"/>
        </w:rPr>
        <w:t>evidence-based practic</w:t>
      </w:r>
      <w:r>
        <w:rPr>
          <w:rFonts w:eastAsia="Calibri" w:cstheme="minorHAnsi"/>
          <w:sz w:val="24"/>
        </w:rPr>
        <w:t>e, and Autism Spectrum Disorder’</w:t>
      </w:r>
      <w:r w:rsidRPr="00A82227">
        <w:rPr>
          <w:rFonts w:eastAsia="Calibri" w:cstheme="minorHAnsi"/>
          <w:sz w:val="24"/>
        </w:rPr>
        <w:t xml:space="preserve"> </w:t>
      </w:r>
      <w:r w:rsidRPr="00A82227">
        <w:rPr>
          <w:rFonts w:cstheme="minorHAnsi"/>
          <w:i/>
          <w:sz w:val="24"/>
          <w:lang w:val="en-US"/>
        </w:rPr>
        <w:t>International Journal of Disability, Development and Education (</w:t>
      </w:r>
      <w:r w:rsidRPr="00A82227">
        <w:rPr>
          <w:rFonts w:cstheme="minorHAnsi"/>
          <w:sz w:val="24"/>
          <w:lang w:val="en-US"/>
        </w:rPr>
        <w:t>Special Edition).</w:t>
      </w:r>
    </w:p>
    <w:p w:rsidR="0095170C" w:rsidRPr="0095170C" w:rsidRDefault="0095170C">
      <w:pPr>
        <w:rPr>
          <w:sz w:val="28"/>
        </w:rPr>
      </w:pPr>
      <w:r>
        <w:rPr>
          <w:sz w:val="24"/>
        </w:rPr>
        <w:t>Edgerton,</w:t>
      </w:r>
      <w:r w:rsidRPr="0095170C">
        <w:rPr>
          <w:sz w:val="24"/>
        </w:rPr>
        <w:t xml:space="preserve"> L. (1994). </w:t>
      </w:r>
      <w:r w:rsidR="00B23C02">
        <w:rPr>
          <w:sz w:val="24"/>
        </w:rPr>
        <w:t>‘</w:t>
      </w:r>
      <w:r w:rsidRPr="0095170C">
        <w:rPr>
          <w:sz w:val="24"/>
        </w:rPr>
        <w:t>The effect of improvisational music therapy on the communication</w:t>
      </w:r>
      <w:r>
        <w:rPr>
          <w:sz w:val="24"/>
        </w:rPr>
        <w:t xml:space="preserve"> </w:t>
      </w:r>
      <w:proofErr w:type="spellStart"/>
      <w:r>
        <w:rPr>
          <w:sz w:val="24"/>
        </w:rPr>
        <w:t>behaviors</w:t>
      </w:r>
      <w:proofErr w:type="spellEnd"/>
      <w:r>
        <w:rPr>
          <w:sz w:val="24"/>
        </w:rPr>
        <w:t xml:space="preserve"> of autistic children</w:t>
      </w:r>
      <w:r w:rsidR="00B23C02">
        <w:rPr>
          <w:sz w:val="24"/>
        </w:rPr>
        <w:t>’</w:t>
      </w:r>
      <w:r w:rsidRPr="0095170C">
        <w:rPr>
          <w:sz w:val="24"/>
        </w:rPr>
        <w:t xml:space="preserve"> </w:t>
      </w:r>
      <w:r w:rsidRPr="0095170C">
        <w:rPr>
          <w:i/>
          <w:sz w:val="24"/>
        </w:rPr>
        <w:t>Journal of Music Therapy</w:t>
      </w:r>
      <w:r w:rsidRPr="0095170C">
        <w:rPr>
          <w:sz w:val="24"/>
        </w:rPr>
        <w:t xml:space="preserve">, </w:t>
      </w:r>
      <w:r w:rsidR="00A25A3A">
        <w:rPr>
          <w:sz w:val="24"/>
        </w:rPr>
        <w:t xml:space="preserve">Volume </w:t>
      </w:r>
      <w:r w:rsidRPr="0095170C">
        <w:rPr>
          <w:sz w:val="24"/>
        </w:rPr>
        <w:t>31</w:t>
      </w:r>
      <w:r w:rsidR="00A25A3A">
        <w:rPr>
          <w:sz w:val="24"/>
        </w:rPr>
        <w:t>, Issue 1</w:t>
      </w:r>
      <w:r w:rsidRPr="0095170C">
        <w:rPr>
          <w:sz w:val="24"/>
        </w:rPr>
        <w:t>,</w:t>
      </w:r>
      <w:r w:rsidR="00A25A3A">
        <w:rPr>
          <w:sz w:val="24"/>
        </w:rPr>
        <w:t xml:space="preserve"> pp</w:t>
      </w:r>
      <w:r w:rsidRPr="0095170C">
        <w:rPr>
          <w:sz w:val="24"/>
        </w:rPr>
        <w:t xml:space="preserve"> 31–61.</w:t>
      </w:r>
    </w:p>
    <w:p w:rsidR="00BC654C" w:rsidRPr="00E952FB" w:rsidRDefault="00BC654C">
      <w:pPr>
        <w:rPr>
          <w:i/>
          <w:sz w:val="24"/>
        </w:rPr>
      </w:pPr>
      <w:r>
        <w:rPr>
          <w:sz w:val="24"/>
        </w:rPr>
        <w:t xml:space="preserve">Education in England. (No Date) ‘The Underwood Report (1955)’. </w:t>
      </w:r>
      <w:hyperlink r:id="rId8" w:history="1">
        <w:r w:rsidRPr="00BC6E35">
          <w:rPr>
            <w:rStyle w:val="Hyperlink"/>
            <w:sz w:val="24"/>
          </w:rPr>
          <w:t>http://www.educationengland.org.uk/documents/underwood/underwood1955.html</w:t>
        </w:r>
      </w:hyperlink>
      <w:r>
        <w:rPr>
          <w:sz w:val="24"/>
        </w:rPr>
        <w:t xml:space="preserve"> [Accessed: 12</w:t>
      </w:r>
      <w:r w:rsidRPr="00BC654C">
        <w:rPr>
          <w:sz w:val="24"/>
          <w:vertAlign w:val="superscript"/>
        </w:rPr>
        <w:t>th</w:t>
      </w:r>
      <w:r>
        <w:rPr>
          <w:sz w:val="24"/>
        </w:rPr>
        <w:t xml:space="preserve"> May 2018].</w:t>
      </w:r>
    </w:p>
    <w:p w:rsidR="00731B6F" w:rsidRDefault="00731B6F">
      <w:pPr>
        <w:rPr>
          <w:sz w:val="24"/>
        </w:rPr>
      </w:pPr>
      <w:r>
        <w:rPr>
          <w:sz w:val="24"/>
        </w:rPr>
        <w:t xml:space="preserve">Equality Change Unit. (2013) ‘Inclusive Practice’. </w:t>
      </w:r>
      <w:hyperlink r:id="rId9" w:history="1">
        <w:r w:rsidRPr="00BC6E35">
          <w:rPr>
            <w:rStyle w:val="Hyperlink"/>
            <w:sz w:val="24"/>
          </w:rPr>
          <w:t>https://www.strath.ac.uk/media/ps/sees/equality/e-and-d-for-academics-factsheet-inclusive-practice.pdf</w:t>
        </w:r>
      </w:hyperlink>
      <w:r>
        <w:rPr>
          <w:sz w:val="24"/>
        </w:rPr>
        <w:t xml:space="preserve"> [Accessed: 12</w:t>
      </w:r>
      <w:r w:rsidRPr="00731B6F">
        <w:rPr>
          <w:sz w:val="24"/>
          <w:vertAlign w:val="superscript"/>
        </w:rPr>
        <w:t>th</w:t>
      </w:r>
      <w:r>
        <w:rPr>
          <w:sz w:val="24"/>
        </w:rPr>
        <w:t xml:space="preserve"> May 2018].</w:t>
      </w:r>
    </w:p>
    <w:p w:rsidR="00E952FB" w:rsidRDefault="00E952FB">
      <w:pPr>
        <w:rPr>
          <w:sz w:val="24"/>
        </w:rPr>
      </w:pPr>
      <w:r>
        <w:rPr>
          <w:sz w:val="24"/>
        </w:rPr>
        <w:t xml:space="preserve">Great Britain: Department of Education. (1944) </w:t>
      </w:r>
      <w:r>
        <w:rPr>
          <w:i/>
          <w:sz w:val="24"/>
        </w:rPr>
        <w:t xml:space="preserve">Education Act 1944. </w:t>
      </w:r>
      <w:r>
        <w:rPr>
          <w:sz w:val="24"/>
        </w:rPr>
        <w:t xml:space="preserve">London, HMSO. </w:t>
      </w:r>
    </w:p>
    <w:p w:rsidR="0051644F" w:rsidRDefault="0051644F">
      <w:pPr>
        <w:rPr>
          <w:sz w:val="24"/>
        </w:rPr>
      </w:pPr>
      <w:proofErr w:type="spellStart"/>
      <w:r>
        <w:rPr>
          <w:sz w:val="24"/>
        </w:rPr>
        <w:t>Leca</w:t>
      </w:r>
      <w:proofErr w:type="spellEnd"/>
      <w:r>
        <w:rPr>
          <w:sz w:val="24"/>
        </w:rPr>
        <w:t xml:space="preserve">, D. (2018) ‘Why ABA is not well received by all schools and nurseries even though it works?’. </w:t>
      </w:r>
      <w:hyperlink r:id="rId10" w:history="1">
        <w:r w:rsidRPr="00FA6F57">
          <w:rPr>
            <w:rStyle w:val="Hyperlink"/>
            <w:sz w:val="24"/>
          </w:rPr>
          <w:t>https://www.headstartaba.org/single-post/2018/03/07/Why-ABA-is-not-well-received-by-all-schools-and-nurseries-even-though-it-works</w:t>
        </w:r>
      </w:hyperlink>
      <w:r>
        <w:rPr>
          <w:sz w:val="24"/>
        </w:rPr>
        <w:t xml:space="preserve"> [Accessed: 14</w:t>
      </w:r>
      <w:r w:rsidRPr="0051644F">
        <w:rPr>
          <w:sz w:val="24"/>
          <w:vertAlign w:val="superscript"/>
        </w:rPr>
        <w:t>th</w:t>
      </w:r>
      <w:r>
        <w:rPr>
          <w:sz w:val="24"/>
        </w:rPr>
        <w:t xml:space="preserve"> May 2018]. </w:t>
      </w:r>
    </w:p>
    <w:p w:rsidR="00DD0A48" w:rsidRDefault="00DD0A48">
      <w:pPr>
        <w:rPr>
          <w:sz w:val="24"/>
        </w:rPr>
      </w:pPr>
      <w:r w:rsidRPr="00DD0A48">
        <w:rPr>
          <w:sz w:val="24"/>
        </w:rPr>
        <w:t xml:space="preserve">Lloyd‐Smith, M. (1979) ‘The Warnock Report and In‐Service Education’ </w:t>
      </w:r>
      <w:r w:rsidRPr="00DD0A48">
        <w:rPr>
          <w:i/>
          <w:sz w:val="24"/>
        </w:rPr>
        <w:t>Journal of In-Service Education</w:t>
      </w:r>
      <w:r w:rsidRPr="00DD0A48">
        <w:rPr>
          <w:sz w:val="24"/>
        </w:rPr>
        <w:t>, Volume 6, Issue 1, pp. 13-16.</w:t>
      </w:r>
    </w:p>
    <w:p w:rsidR="003F0680" w:rsidRPr="003F0680" w:rsidRDefault="003F0680" w:rsidP="003F0680">
      <w:pPr>
        <w:pStyle w:val="Heading1"/>
        <w:shd w:val="clear" w:color="auto" w:fill="FFFFFF"/>
        <w:rPr>
          <w:rFonts w:asciiTheme="minorHAnsi" w:hAnsiTheme="minorHAnsi" w:cstheme="minorHAnsi"/>
          <w:b w:val="0"/>
          <w:bCs w:val="0"/>
          <w:sz w:val="24"/>
          <w:szCs w:val="24"/>
        </w:rPr>
      </w:pPr>
      <w:proofErr w:type="spellStart"/>
      <w:r w:rsidRPr="003F0680">
        <w:rPr>
          <w:rFonts w:asciiTheme="minorHAnsi" w:hAnsiTheme="minorHAnsi" w:cstheme="minorHAnsi"/>
          <w:b w:val="0"/>
          <w:sz w:val="24"/>
          <w:szCs w:val="24"/>
        </w:rPr>
        <w:lastRenderedPageBreak/>
        <w:t>Loissel</w:t>
      </w:r>
      <w:proofErr w:type="spellEnd"/>
      <w:r w:rsidRPr="003F0680">
        <w:rPr>
          <w:rFonts w:asciiTheme="minorHAnsi" w:hAnsiTheme="minorHAnsi" w:cstheme="minorHAnsi"/>
          <w:b w:val="0"/>
          <w:sz w:val="24"/>
          <w:szCs w:val="24"/>
        </w:rPr>
        <w:t xml:space="preserve">, E, </w:t>
      </w:r>
      <w:proofErr w:type="spellStart"/>
      <w:r w:rsidRPr="003F0680">
        <w:rPr>
          <w:rFonts w:asciiTheme="minorHAnsi" w:hAnsiTheme="minorHAnsi" w:cstheme="minorHAnsi"/>
          <w:b w:val="0"/>
          <w:sz w:val="24"/>
          <w:szCs w:val="24"/>
        </w:rPr>
        <w:t>Cheke</w:t>
      </w:r>
      <w:proofErr w:type="spellEnd"/>
      <w:r w:rsidRPr="003F0680">
        <w:rPr>
          <w:rFonts w:asciiTheme="minorHAnsi" w:hAnsiTheme="minorHAnsi" w:cstheme="minorHAnsi"/>
          <w:b w:val="0"/>
          <w:sz w:val="24"/>
          <w:szCs w:val="24"/>
        </w:rPr>
        <w:t>, L, and Clayton, N. (2018) ‘</w:t>
      </w:r>
      <w:r w:rsidRPr="003F0680">
        <w:rPr>
          <w:rFonts w:asciiTheme="minorHAnsi" w:hAnsiTheme="minorHAnsi" w:cstheme="minorHAnsi"/>
          <w:b w:val="0"/>
          <w:bCs w:val="0"/>
          <w:sz w:val="24"/>
          <w:szCs w:val="24"/>
        </w:rPr>
        <w:t>Exploring the relative contributions of reward-history and functionality information to children’s acquisition of the Aesop’s fable task</w:t>
      </w:r>
      <w:r>
        <w:rPr>
          <w:rFonts w:asciiTheme="minorHAnsi" w:hAnsiTheme="minorHAnsi" w:cstheme="minorHAnsi"/>
          <w:b w:val="0"/>
          <w:bCs w:val="0"/>
          <w:sz w:val="24"/>
          <w:szCs w:val="24"/>
        </w:rPr>
        <w:t xml:space="preserve">’ </w:t>
      </w:r>
      <w:r>
        <w:rPr>
          <w:rFonts w:asciiTheme="minorHAnsi" w:hAnsiTheme="minorHAnsi" w:cstheme="minorHAnsi"/>
          <w:b w:val="0"/>
          <w:bCs w:val="0"/>
          <w:i/>
          <w:sz w:val="24"/>
          <w:szCs w:val="24"/>
        </w:rPr>
        <w:t xml:space="preserve">Kyoto University. </w:t>
      </w:r>
    </w:p>
    <w:p w:rsidR="00AE7099" w:rsidRDefault="00AE7099">
      <w:pPr>
        <w:rPr>
          <w:rFonts w:cstheme="minorHAnsi"/>
          <w:color w:val="000000"/>
          <w:sz w:val="24"/>
          <w:szCs w:val="24"/>
          <w:shd w:val="clear" w:color="auto" w:fill="FFFFFF"/>
        </w:rPr>
      </w:pPr>
      <w:r>
        <w:rPr>
          <w:rFonts w:cstheme="minorHAnsi"/>
          <w:color w:val="000000"/>
          <w:sz w:val="24"/>
          <w:szCs w:val="24"/>
          <w:shd w:val="clear" w:color="auto" w:fill="FFFFFF"/>
        </w:rPr>
        <w:t xml:space="preserve">McConachie, H. and </w:t>
      </w:r>
      <w:r w:rsidRPr="00AE7099">
        <w:rPr>
          <w:rFonts w:cstheme="minorHAnsi"/>
          <w:color w:val="000000"/>
          <w:sz w:val="24"/>
          <w:szCs w:val="24"/>
          <w:shd w:val="clear" w:color="auto" w:fill="FFFFFF"/>
        </w:rPr>
        <w:t xml:space="preserve">Diggle, T. (2007). </w:t>
      </w:r>
      <w:r>
        <w:rPr>
          <w:rFonts w:cstheme="minorHAnsi"/>
          <w:color w:val="000000"/>
          <w:sz w:val="24"/>
          <w:szCs w:val="24"/>
          <w:shd w:val="clear" w:color="auto" w:fill="FFFFFF"/>
        </w:rPr>
        <w:t>‘</w:t>
      </w:r>
      <w:r w:rsidRPr="00AE7099">
        <w:rPr>
          <w:rFonts w:cstheme="minorHAnsi"/>
          <w:color w:val="000000"/>
          <w:sz w:val="24"/>
          <w:szCs w:val="24"/>
          <w:shd w:val="clear" w:color="auto" w:fill="FFFFFF"/>
        </w:rPr>
        <w:t>Parent implemented early intervention for young children with autism spectrum disorder: A systematic review</w:t>
      </w:r>
      <w:r>
        <w:rPr>
          <w:rFonts w:cstheme="minorHAnsi"/>
          <w:color w:val="000000"/>
          <w:sz w:val="24"/>
          <w:szCs w:val="24"/>
          <w:shd w:val="clear" w:color="auto" w:fill="FFFFFF"/>
        </w:rPr>
        <w:t>’</w:t>
      </w:r>
      <w:r w:rsidRPr="00AE7099">
        <w:rPr>
          <w:rFonts w:cstheme="minorHAnsi"/>
          <w:color w:val="000000"/>
          <w:sz w:val="24"/>
          <w:szCs w:val="24"/>
          <w:shd w:val="clear" w:color="auto" w:fill="FFFFFF"/>
        </w:rPr>
        <w:t> </w:t>
      </w:r>
      <w:r w:rsidRPr="00AE7099">
        <w:rPr>
          <w:rStyle w:val="Emphasis"/>
          <w:rFonts w:cstheme="minorHAnsi"/>
          <w:color w:val="000000"/>
          <w:sz w:val="24"/>
          <w:szCs w:val="24"/>
          <w:shd w:val="clear" w:color="auto" w:fill="FFFFFF"/>
        </w:rPr>
        <w:t>Journal of Evaluation in Clinical Practice,</w:t>
      </w:r>
      <w:r>
        <w:rPr>
          <w:rStyle w:val="Emphasis"/>
          <w:rFonts w:cstheme="minorHAnsi"/>
          <w:color w:val="000000"/>
          <w:sz w:val="24"/>
          <w:szCs w:val="24"/>
          <w:shd w:val="clear" w:color="auto" w:fill="FFFFFF"/>
        </w:rPr>
        <w:t xml:space="preserve"> </w:t>
      </w:r>
      <w:r>
        <w:rPr>
          <w:rStyle w:val="Emphasis"/>
          <w:rFonts w:cstheme="minorHAnsi"/>
          <w:i w:val="0"/>
          <w:color w:val="000000"/>
          <w:sz w:val="24"/>
          <w:szCs w:val="24"/>
          <w:shd w:val="clear" w:color="auto" w:fill="FFFFFF"/>
        </w:rPr>
        <w:t>Volume</w:t>
      </w:r>
      <w:r>
        <w:rPr>
          <w:rStyle w:val="Emphasis"/>
          <w:rFonts w:cstheme="minorHAnsi"/>
          <w:color w:val="000000"/>
          <w:sz w:val="24"/>
          <w:szCs w:val="24"/>
          <w:shd w:val="clear" w:color="auto" w:fill="FFFFFF"/>
        </w:rPr>
        <w:t xml:space="preserve"> </w:t>
      </w:r>
      <w:r>
        <w:rPr>
          <w:rStyle w:val="Emphasis"/>
          <w:rFonts w:cstheme="minorHAnsi"/>
          <w:i w:val="0"/>
          <w:color w:val="000000"/>
          <w:sz w:val="24"/>
          <w:szCs w:val="24"/>
          <w:shd w:val="clear" w:color="auto" w:fill="FFFFFF"/>
        </w:rPr>
        <w:t>13, Issue</w:t>
      </w:r>
      <w:r>
        <w:rPr>
          <w:rFonts w:cstheme="minorHAnsi"/>
          <w:color w:val="000000"/>
          <w:sz w:val="24"/>
          <w:szCs w:val="24"/>
          <w:shd w:val="clear" w:color="auto" w:fill="FFFFFF"/>
        </w:rPr>
        <w:t xml:space="preserve"> 1</w:t>
      </w:r>
      <w:r w:rsidRPr="00AE7099">
        <w:rPr>
          <w:rFonts w:cstheme="minorHAnsi"/>
          <w:color w:val="000000"/>
          <w:sz w:val="24"/>
          <w:szCs w:val="24"/>
          <w:shd w:val="clear" w:color="auto" w:fill="FFFFFF"/>
        </w:rPr>
        <w:t>,</w:t>
      </w:r>
      <w:r>
        <w:rPr>
          <w:rFonts w:cstheme="minorHAnsi"/>
          <w:color w:val="000000"/>
          <w:sz w:val="24"/>
          <w:szCs w:val="24"/>
          <w:shd w:val="clear" w:color="auto" w:fill="FFFFFF"/>
        </w:rPr>
        <w:t xml:space="preserve"> pp.</w:t>
      </w:r>
      <w:r w:rsidRPr="00AE7099">
        <w:rPr>
          <w:rFonts w:cstheme="minorHAnsi"/>
          <w:color w:val="000000"/>
          <w:sz w:val="24"/>
          <w:szCs w:val="24"/>
          <w:shd w:val="clear" w:color="auto" w:fill="FFFFFF"/>
        </w:rPr>
        <w:t xml:space="preserve"> 120-129</w:t>
      </w:r>
      <w:r>
        <w:rPr>
          <w:rFonts w:cstheme="minorHAnsi"/>
          <w:color w:val="000000"/>
          <w:sz w:val="24"/>
          <w:szCs w:val="24"/>
          <w:shd w:val="clear" w:color="auto" w:fill="FFFFFF"/>
        </w:rPr>
        <w:t>.</w:t>
      </w:r>
    </w:p>
    <w:p w:rsidR="00E17E0F" w:rsidRDefault="00E17E0F">
      <w:pPr>
        <w:rPr>
          <w:rFonts w:cstheme="minorHAnsi"/>
          <w:color w:val="000000"/>
          <w:sz w:val="24"/>
          <w:szCs w:val="24"/>
          <w:shd w:val="clear" w:color="auto" w:fill="FFFFFF"/>
        </w:rPr>
      </w:pPr>
      <w:proofErr w:type="spellStart"/>
      <w:r>
        <w:rPr>
          <w:rFonts w:cstheme="minorHAnsi"/>
          <w:color w:val="000000"/>
          <w:sz w:val="24"/>
          <w:szCs w:val="24"/>
          <w:shd w:val="clear" w:color="auto" w:fill="FFFFFF"/>
        </w:rPr>
        <w:t>McLaughin</w:t>
      </w:r>
      <w:proofErr w:type="spellEnd"/>
      <w:r>
        <w:rPr>
          <w:rFonts w:cstheme="minorHAnsi"/>
          <w:color w:val="000000"/>
          <w:sz w:val="24"/>
          <w:szCs w:val="24"/>
          <w:shd w:val="clear" w:color="auto" w:fill="FFFFFF"/>
        </w:rPr>
        <w:t>, S. (2018) ‘</w:t>
      </w:r>
      <w:proofErr w:type="spellStart"/>
      <w:r>
        <w:rPr>
          <w:rFonts w:cstheme="minorHAnsi"/>
          <w:color w:val="000000"/>
          <w:sz w:val="24"/>
          <w:szCs w:val="24"/>
          <w:shd w:val="clear" w:color="auto" w:fill="FFFFFF"/>
        </w:rPr>
        <w:t>AWEtism</w:t>
      </w:r>
      <w:proofErr w:type="spellEnd"/>
      <w:r>
        <w:rPr>
          <w:rFonts w:cstheme="minorHAnsi"/>
          <w:color w:val="000000"/>
          <w:sz w:val="24"/>
          <w:szCs w:val="24"/>
          <w:shd w:val="clear" w:color="auto" w:fill="FFFFFF"/>
        </w:rPr>
        <w:t xml:space="preserve"> We Embrace (AWE)’. </w:t>
      </w:r>
      <w:hyperlink r:id="rId11" w:history="1">
        <w:r w:rsidRPr="00FA6F57">
          <w:rPr>
            <w:rStyle w:val="Hyperlink"/>
            <w:rFonts w:cstheme="minorHAnsi"/>
            <w:sz w:val="24"/>
            <w:szCs w:val="24"/>
            <w:shd w:val="clear" w:color="auto" w:fill="FFFFFF"/>
          </w:rPr>
          <w:t>https://www.autismempowerment.org/event/awetism-embrace-support-group/</w:t>
        </w:r>
      </w:hyperlink>
      <w:r>
        <w:rPr>
          <w:rFonts w:cstheme="minorHAnsi"/>
          <w:color w:val="000000"/>
          <w:sz w:val="24"/>
          <w:szCs w:val="24"/>
          <w:shd w:val="clear" w:color="auto" w:fill="FFFFFF"/>
        </w:rPr>
        <w:t xml:space="preserve"> [Accessed: 14</w:t>
      </w:r>
      <w:r w:rsidRPr="00E17E0F">
        <w:rPr>
          <w:rFonts w:cstheme="minorHAnsi"/>
          <w:color w:val="000000"/>
          <w:sz w:val="24"/>
          <w:szCs w:val="24"/>
          <w:shd w:val="clear" w:color="auto" w:fill="FFFFFF"/>
          <w:vertAlign w:val="superscript"/>
        </w:rPr>
        <w:t>th</w:t>
      </w:r>
      <w:r>
        <w:rPr>
          <w:rFonts w:cstheme="minorHAnsi"/>
          <w:color w:val="000000"/>
          <w:sz w:val="24"/>
          <w:szCs w:val="24"/>
          <w:shd w:val="clear" w:color="auto" w:fill="FFFFFF"/>
        </w:rPr>
        <w:t xml:space="preserve"> May 2018]</w:t>
      </w:r>
      <w:r w:rsidR="0051644F">
        <w:rPr>
          <w:rFonts w:cstheme="minorHAnsi"/>
          <w:color w:val="000000"/>
          <w:sz w:val="24"/>
          <w:szCs w:val="24"/>
          <w:shd w:val="clear" w:color="auto" w:fill="FFFFFF"/>
        </w:rPr>
        <w:t>.</w:t>
      </w:r>
    </w:p>
    <w:p w:rsidR="0051644F" w:rsidRPr="00AE7099" w:rsidRDefault="0051644F">
      <w:pPr>
        <w:rPr>
          <w:rFonts w:cstheme="minorHAnsi"/>
          <w:sz w:val="24"/>
          <w:szCs w:val="24"/>
        </w:rPr>
      </w:pPr>
      <w:r>
        <w:rPr>
          <w:rFonts w:cstheme="minorHAnsi"/>
          <w:color w:val="000000"/>
          <w:sz w:val="24"/>
          <w:szCs w:val="24"/>
          <w:shd w:val="clear" w:color="auto" w:fill="FFFFFF"/>
        </w:rPr>
        <w:t xml:space="preserve">Nurture. (2017) ‘How Effective can ABA Intervention </w:t>
      </w:r>
      <w:proofErr w:type="gramStart"/>
      <w:r>
        <w:rPr>
          <w:rFonts w:cstheme="minorHAnsi"/>
          <w:color w:val="000000"/>
          <w:sz w:val="24"/>
          <w:szCs w:val="24"/>
          <w:shd w:val="clear" w:color="auto" w:fill="FFFFFF"/>
        </w:rPr>
        <w:t>For</w:t>
      </w:r>
      <w:proofErr w:type="gramEnd"/>
      <w:r>
        <w:rPr>
          <w:rFonts w:cstheme="minorHAnsi"/>
          <w:color w:val="000000"/>
          <w:sz w:val="24"/>
          <w:szCs w:val="24"/>
          <w:shd w:val="clear" w:color="auto" w:fill="FFFFFF"/>
        </w:rPr>
        <w:t xml:space="preserve"> Autistic Children Be?’. </w:t>
      </w:r>
      <w:hyperlink r:id="rId12" w:history="1">
        <w:r w:rsidRPr="00FA6F57">
          <w:rPr>
            <w:rStyle w:val="Hyperlink"/>
            <w:rFonts w:cstheme="minorHAnsi"/>
            <w:sz w:val="24"/>
            <w:szCs w:val="24"/>
            <w:shd w:val="clear" w:color="auto" w:fill="FFFFFF"/>
          </w:rPr>
          <w:t>https://www.youtube.com/watch?v=U6zutYhCX4Q</w:t>
        </w:r>
      </w:hyperlink>
      <w:r>
        <w:rPr>
          <w:rFonts w:cstheme="minorHAnsi"/>
          <w:color w:val="000000"/>
          <w:sz w:val="24"/>
          <w:szCs w:val="24"/>
          <w:shd w:val="clear" w:color="auto" w:fill="FFFFFF"/>
        </w:rPr>
        <w:t xml:space="preserve"> [Accessed: 15</w:t>
      </w:r>
      <w:r w:rsidRPr="0051644F">
        <w:rPr>
          <w:rFonts w:cstheme="minorHAnsi"/>
          <w:color w:val="000000"/>
          <w:sz w:val="24"/>
          <w:szCs w:val="24"/>
          <w:shd w:val="clear" w:color="auto" w:fill="FFFFFF"/>
          <w:vertAlign w:val="superscript"/>
        </w:rPr>
        <w:t>th</w:t>
      </w:r>
      <w:r>
        <w:rPr>
          <w:rFonts w:cstheme="minorHAnsi"/>
          <w:color w:val="000000"/>
          <w:sz w:val="24"/>
          <w:szCs w:val="24"/>
          <w:shd w:val="clear" w:color="auto" w:fill="FFFFFF"/>
        </w:rPr>
        <w:t xml:space="preserve"> May 2018].</w:t>
      </w:r>
    </w:p>
    <w:p w:rsidR="00731B6F" w:rsidRDefault="00731B6F">
      <w:pPr>
        <w:rPr>
          <w:sz w:val="24"/>
        </w:rPr>
      </w:pPr>
      <w:r>
        <w:rPr>
          <w:sz w:val="24"/>
        </w:rPr>
        <w:t>Odem, S</w:t>
      </w:r>
      <w:r w:rsidR="00AE7099">
        <w:rPr>
          <w:sz w:val="24"/>
        </w:rPr>
        <w:t>.</w:t>
      </w:r>
      <w:r>
        <w:rPr>
          <w:sz w:val="24"/>
        </w:rPr>
        <w:t xml:space="preserve"> and Wolery, M. (2003) ‘A Unified Theory of Practice in Early Intervention/ Early Childhood Special Education:’ </w:t>
      </w:r>
      <w:r>
        <w:rPr>
          <w:i/>
          <w:sz w:val="24"/>
        </w:rPr>
        <w:t xml:space="preserve">The Journal of Special Education, </w:t>
      </w:r>
      <w:r>
        <w:rPr>
          <w:sz w:val="24"/>
        </w:rPr>
        <w:t xml:space="preserve">Volume 3, Issue 3, pp. 154 – 173. </w:t>
      </w:r>
    </w:p>
    <w:p w:rsidR="00210D24" w:rsidRDefault="00210D24">
      <w:pPr>
        <w:rPr>
          <w:sz w:val="24"/>
        </w:rPr>
      </w:pPr>
      <w:r>
        <w:rPr>
          <w:rFonts w:cstheme="minorHAnsi"/>
          <w:sz w:val="24"/>
        </w:rPr>
        <w:t>P</w:t>
      </w:r>
      <w:r w:rsidRPr="00AB1876">
        <w:rPr>
          <w:rFonts w:cstheme="minorHAnsi"/>
          <w:sz w:val="24"/>
        </w:rPr>
        <w:t>earson</w:t>
      </w:r>
      <w:r>
        <w:rPr>
          <w:rFonts w:cstheme="minorHAnsi"/>
          <w:sz w:val="24"/>
        </w:rPr>
        <w:t xml:space="preserve"> S</w:t>
      </w:r>
      <w:r w:rsidRPr="00AB1876">
        <w:rPr>
          <w:rFonts w:cstheme="minorHAnsi"/>
          <w:sz w:val="24"/>
        </w:rPr>
        <w:t>chools</w:t>
      </w:r>
      <w:r>
        <w:rPr>
          <w:rFonts w:cstheme="minorHAnsi"/>
          <w:sz w:val="24"/>
        </w:rPr>
        <w:t xml:space="preserve"> </w:t>
      </w:r>
      <w:r w:rsidRPr="00AB1876">
        <w:rPr>
          <w:rFonts w:cstheme="minorHAnsi"/>
          <w:sz w:val="24"/>
        </w:rPr>
        <w:t>and</w:t>
      </w:r>
      <w:r>
        <w:rPr>
          <w:rFonts w:cstheme="minorHAnsi"/>
          <w:sz w:val="24"/>
        </w:rPr>
        <w:t xml:space="preserve"> C</w:t>
      </w:r>
      <w:r w:rsidRPr="00AB1876">
        <w:rPr>
          <w:rFonts w:cstheme="minorHAnsi"/>
          <w:sz w:val="24"/>
        </w:rPr>
        <w:t>olleges</w:t>
      </w:r>
      <w:r>
        <w:rPr>
          <w:rFonts w:cstheme="minorHAnsi"/>
          <w:sz w:val="24"/>
        </w:rPr>
        <w:t>.</w:t>
      </w:r>
      <w:r>
        <w:rPr>
          <w:rFonts w:cstheme="minorHAnsi"/>
          <w:sz w:val="24"/>
        </w:rPr>
        <w:t xml:space="preserve"> (No Date)</w:t>
      </w:r>
      <w:r>
        <w:rPr>
          <w:rFonts w:cstheme="minorHAnsi"/>
          <w:sz w:val="24"/>
        </w:rPr>
        <w:t xml:space="preserve"> ‘Inclusion Development Programme’. </w:t>
      </w:r>
      <w:hyperlink r:id="rId13" w:history="1">
        <w:r w:rsidRPr="00E2149B">
          <w:rPr>
            <w:rStyle w:val="Hyperlink"/>
            <w:rFonts w:cstheme="minorHAnsi"/>
            <w:sz w:val="24"/>
          </w:rPr>
          <w:t>https://www.idponline.org.uk/downloads/ey-autism.pdf</w:t>
        </w:r>
      </w:hyperlink>
      <w:r>
        <w:rPr>
          <w:rFonts w:cstheme="minorHAnsi"/>
          <w:sz w:val="24"/>
        </w:rPr>
        <w:t xml:space="preserve"> [Accessed:</w:t>
      </w:r>
      <w:bookmarkStart w:id="0" w:name="_GoBack"/>
      <w:bookmarkEnd w:id="0"/>
      <w:r>
        <w:rPr>
          <w:rFonts w:cstheme="minorHAnsi"/>
          <w:sz w:val="24"/>
        </w:rPr>
        <w:t xml:space="preserve"> 15th May 2018].</w:t>
      </w:r>
    </w:p>
    <w:p w:rsidR="003415EE" w:rsidRDefault="003415EE">
      <w:pPr>
        <w:rPr>
          <w:sz w:val="24"/>
        </w:rPr>
      </w:pPr>
      <w:r>
        <w:rPr>
          <w:sz w:val="24"/>
        </w:rPr>
        <w:t xml:space="preserve">Piaget, J. (1997) </w:t>
      </w:r>
      <w:r>
        <w:rPr>
          <w:i/>
          <w:sz w:val="24"/>
        </w:rPr>
        <w:t xml:space="preserve">The Moral Judgement of the Child. </w:t>
      </w:r>
      <w:r>
        <w:rPr>
          <w:sz w:val="24"/>
        </w:rPr>
        <w:t xml:space="preserve">New York. The Free Press. </w:t>
      </w:r>
    </w:p>
    <w:p w:rsidR="008B35AA" w:rsidRPr="008B35AA" w:rsidRDefault="008B35AA">
      <w:pPr>
        <w:rPr>
          <w:sz w:val="24"/>
        </w:rPr>
      </w:pPr>
      <w:r>
        <w:rPr>
          <w:sz w:val="24"/>
        </w:rPr>
        <w:t xml:space="preserve">Rao, P, </w:t>
      </w:r>
      <w:proofErr w:type="spellStart"/>
      <w:r>
        <w:rPr>
          <w:sz w:val="24"/>
        </w:rPr>
        <w:t>Beidel</w:t>
      </w:r>
      <w:proofErr w:type="spellEnd"/>
      <w:r>
        <w:rPr>
          <w:sz w:val="24"/>
        </w:rPr>
        <w:t xml:space="preserve">, D, and Murray, M. (2017) ‘Social Skills Interventions for Children with Asperger’s Syndrome or High-Functioning Autism: A Review and Recommendations’, </w:t>
      </w:r>
      <w:r>
        <w:rPr>
          <w:i/>
          <w:sz w:val="24"/>
        </w:rPr>
        <w:t xml:space="preserve">Journal of Autism and Developmental Disorders, </w:t>
      </w:r>
      <w:r>
        <w:rPr>
          <w:sz w:val="24"/>
        </w:rPr>
        <w:t xml:space="preserve">Volume 38, Issue 2, pp. 353 – 361. </w:t>
      </w:r>
    </w:p>
    <w:p w:rsidR="00472ADE" w:rsidRDefault="00472ADE">
      <w:pPr>
        <w:rPr>
          <w:sz w:val="24"/>
        </w:rPr>
      </w:pPr>
      <w:proofErr w:type="spellStart"/>
      <w:r>
        <w:rPr>
          <w:sz w:val="24"/>
        </w:rPr>
        <w:t>Richdale</w:t>
      </w:r>
      <w:proofErr w:type="spellEnd"/>
      <w:r>
        <w:rPr>
          <w:sz w:val="24"/>
        </w:rPr>
        <w:t xml:space="preserve">, A. (2017) ‘Emotional development in children with autism spectrum disorder’. </w:t>
      </w:r>
      <w:r w:rsidR="00E42ED0" w:rsidRPr="00E42ED0">
        <w:rPr>
          <w:sz w:val="24"/>
        </w:rPr>
        <w:t xml:space="preserve">http://raisingchildren.net.au/articles/autism_spectrum_disorder_emotional_development.html/context/1394 </w:t>
      </w:r>
      <w:r w:rsidR="00E42ED0">
        <w:rPr>
          <w:sz w:val="24"/>
        </w:rPr>
        <w:t>[</w:t>
      </w:r>
      <w:r>
        <w:rPr>
          <w:sz w:val="24"/>
        </w:rPr>
        <w:t>Accessed: 12</w:t>
      </w:r>
      <w:r w:rsidRPr="00472ADE">
        <w:rPr>
          <w:sz w:val="24"/>
          <w:vertAlign w:val="superscript"/>
        </w:rPr>
        <w:t>th</w:t>
      </w:r>
      <w:r>
        <w:rPr>
          <w:sz w:val="24"/>
        </w:rPr>
        <w:t xml:space="preserve"> May 2018]. </w:t>
      </w:r>
    </w:p>
    <w:p w:rsidR="00E42ED0" w:rsidRPr="00E42ED0" w:rsidRDefault="00E42ED0">
      <w:pPr>
        <w:rPr>
          <w:rFonts w:cstheme="minorHAnsi"/>
          <w:sz w:val="32"/>
        </w:rPr>
      </w:pPr>
      <w:r w:rsidRPr="00E42ED0">
        <w:rPr>
          <w:rFonts w:cstheme="minorHAnsi"/>
          <w:color w:val="000000"/>
          <w:sz w:val="24"/>
          <w:szCs w:val="20"/>
          <w:shd w:val="clear" w:color="auto" w:fill="FFFFFF"/>
        </w:rPr>
        <w:t xml:space="preserve">Rogoff, B. (1990). </w:t>
      </w:r>
      <w:r w:rsidRPr="00E42ED0">
        <w:rPr>
          <w:rFonts w:cstheme="minorHAnsi"/>
          <w:i/>
          <w:color w:val="000000"/>
          <w:sz w:val="24"/>
          <w:szCs w:val="20"/>
          <w:shd w:val="clear" w:color="auto" w:fill="FFFFFF"/>
        </w:rPr>
        <w:t>Apprenticeship in Thinking. Cognitive Development in Social Context</w:t>
      </w:r>
      <w:r w:rsidRPr="00E42ED0">
        <w:rPr>
          <w:rFonts w:cstheme="minorHAnsi"/>
          <w:color w:val="000000"/>
          <w:sz w:val="24"/>
          <w:szCs w:val="20"/>
          <w:shd w:val="clear" w:color="auto" w:fill="FFFFFF"/>
        </w:rPr>
        <w:t>. New York: Oxford University Press.</w:t>
      </w:r>
    </w:p>
    <w:p w:rsidR="00D46D0D" w:rsidRDefault="00D46D0D">
      <w:pPr>
        <w:rPr>
          <w:sz w:val="24"/>
        </w:rPr>
      </w:pPr>
      <w:r>
        <w:rPr>
          <w:sz w:val="24"/>
        </w:rPr>
        <w:t xml:space="preserve">Rouse, M. (2011) ‘Student teachers’ attitudes and beliefs about inclusion and inclusive practice’, </w:t>
      </w:r>
      <w:r w:rsidR="00731B6F">
        <w:rPr>
          <w:i/>
          <w:sz w:val="24"/>
        </w:rPr>
        <w:t xml:space="preserve">Journal of Research in Special Educational Needs, </w:t>
      </w:r>
      <w:r w:rsidR="00731B6F">
        <w:rPr>
          <w:sz w:val="24"/>
        </w:rPr>
        <w:t>Volume 12, Issue 1, pp. 3-11.</w:t>
      </w:r>
    </w:p>
    <w:p w:rsidR="00C612A9" w:rsidRDefault="00C612A9">
      <w:pPr>
        <w:rPr>
          <w:sz w:val="24"/>
        </w:rPr>
      </w:pPr>
      <w:r w:rsidRPr="00C612A9">
        <w:rPr>
          <w:sz w:val="24"/>
        </w:rPr>
        <w:t>Sm</w:t>
      </w:r>
      <w:r>
        <w:t>i</w:t>
      </w:r>
      <w:r w:rsidRPr="00C612A9">
        <w:rPr>
          <w:sz w:val="24"/>
        </w:rPr>
        <w:t xml:space="preserve">th, C. (2006), ‘From special </w:t>
      </w:r>
      <w:r>
        <w:rPr>
          <w:sz w:val="24"/>
        </w:rPr>
        <w:t>needs to inclusive education’</w:t>
      </w:r>
      <w:r w:rsidRPr="00C612A9">
        <w:rPr>
          <w:sz w:val="24"/>
        </w:rPr>
        <w:t xml:space="preserve"> </w:t>
      </w:r>
      <w:r w:rsidRPr="00C612A9">
        <w:rPr>
          <w:i/>
          <w:sz w:val="24"/>
        </w:rPr>
        <w:t>Sharp, J. et al., eds. Education</w:t>
      </w:r>
      <w:r w:rsidRPr="00C612A9">
        <w:rPr>
          <w:sz w:val="24"/>
        </w:rPr>
        <w:t xml:space="preserve"> </w:t>
      </w:r>
      <w:r w:rsidRPr="00C612A9">
        <w:rPr>
          <w:i/>
          <w:sz w:val="24"/>
        </w:rPr>
        <w:t>Studies, Exeter: Learning Matters</w:t>
      </w:r>
      <w:r w:rsidRPr="00C612A9">
        <w:rPr>
          <w:sz w:val="24"/>
        </w:rPr>
        <w:t xml:space="preserve">, </w:t>
      </w:r>
      <w:r>
        <w:rPr>
          <w:sz w:val="24"/>
        </w:rPr>
        <w:t xml:space="preserve">pp. </w:t>
      </w:r>
      <w:r w:rsidRPr="00C612A9">
        <w:rPr>
          <w:sz w:val="24"/>
        </w:rPr>
        <w:t>142-149.</w:t>
      </w:r>
    </w:p>
    <w:p w:rsidR="009D24A9" w:rsidRDefault="009D24A9">
      <w:pPr>
        <w:rPr>
          <w:sz w:val="24"/>
        </w:rPr>
      </w:pPr>
      <w:r>
        <w:rPr>
          <w:sz w:val="24"/>
        </w:rPr>
        <w:t xml:space="preserve">Stewart, R. (2018) ‘Should We Insist on Eye Contact with People who have Autism Spectrum Disorders’. </w:t>
      </w:r>
      <w:hyperlink r:id="rId14" w:history="1">
        <w:r w:rsidRPr="00FA6F57">
          <w:rPr>
            <w:rStyle w:val="Hyperlink"/>
            <w:sz w:val="24"/>
          </w:rPr>
          <w:t>https://www.iidc.indiana.edu/pages/Should-We-Insist-on-Eye-Contact-with-People-who-have-Autism-Spectrum-Disorders</w:t>
        </w:r>
      </w:hyperlink>
      <w:r>
        <w:rPr>
          <w:sz w:val="24"/>
        </w:rPr>
        <w:t xml:space="preserve"> [Accessed: 15</w:t>
      </w:r>
      <w:r w:rsidRPr="009D24A9">
        <w:rPr>
          <w:sz w:val="24"/>
          <w:vertAlign w:val="superscript"/>
        </w:rPr>
        <w:t>th</w:t>
      </w:r>
      <w:r>
        <w:rPr>
          <w:sz w:val="24"/>
        </w:rPr>
        <w:t xml:space="preserve"> May 2018].   </w:t>
      </w:r>
    </w:p>
    <w:p w:rsidR="008B35AA" w:rsidRDefault="008B35AA">
      <w:pPr>
        <w:rPr>
          <w:sz w:val="24"/>
        </w:rPr>
      </w:pPr>
      <w:r>
        <w:rPr>
          <w:sz w:val="24"/>
        </w:rPr>
        <w:t xml:space="preserve">The National Autistic Society. (2018) ‘Social Stories and comic strip conversations’. </w:t>
      </w:r>
      <w:hyperlink r:id="rId15" w:history="1">
        <w:r w:rsidRPr="00FA6F57">
          <w:rPr>
            <w:rStyle w:val="Hyperlink"/>
            <w:sz w:val="24"/>
          </w:rPr>
          <w:t>http://www.autism.org.uk/about/strategies/social-stories-comic-strips.aspx</w:t>
        </w:r>
      </w:hyperlink>
      <w:r>
        <w:rPr>
          <w:sz w:val="24"/>
        </w:rPr>
        <w:t xml:space="preserve"> [Accessed: 15</w:t>
      </w:r>
      <w:r w:rsidRPr="008B35AA">
        <w:rPr>
          <w:sz w:val="24"/>
          <w:vertAlign w:val="superscript"/>
        </w:rPr>
        <w:t>th</w:t>
      </w:r>
      <w:r>
        <w:rPr>
          <w:sz w:val="24"/>
        </w:rPr>
        <w:t xml:space="preserve"> May 2018].</w:t>
      </w:r>
    </w:p>
    <w:p w:rsidR="007D23D3" w:rsidRDefault="007D23D3">
      <w:pPr>
        <w:rPr>
          <w:sz w:val="24"/>
        </w:rPr>
      </w:pPr>
      <w:r>
        <w:rPr>
          <w:sz w:val="24"/>
        </w:rPr>
        <w:lastRenderedPageBreak/>
        <w:t xml:space="preserve">The National Autistic Society. (No Date) ‘Classroom and playground: support for children with autistic spectrum disorders’. </w:t>
      </w:r>
      <w:hyperlink r:id="rId16" w:history="1">
        <w:r w:rsidRPr="00BC6E35">
          <w:rPr>
            <w:rStyle w:val="Hyperlink"/>
            <w:sz w:val="24"/>
          </w:rPr>
          <w:t>file:///C:/Users/user/Downloads/Classroom_and_playground%20(1).pdf</w:t>
        </w:r>
      </w:hyperlink>
      <w:r>
        <w:rPr>
          <w:sz w:val="24"/>
        </w:rPr>
        <w:t xml:space="preserve"> [Accessed: 12</w:t>
      </w:r>
      <w:r w:rsidRPr="007D23D3">
        <w:rPr>
          <w:sz w:val="24"/>
          <w:vertAlign w:val="superscript"/>
        </w:rPr>
        <w:t>th</w:t>
      </w:r>
      <w:r>
        <w:rPr>
          <w:sz w:val="24"/>
        </w:rPr>
        <w:t xml:space="preserve"> May 2018]. </w:t>
      </w:r>
    </w:p>
    <w:p w:rsidR="00BB4DA0" w:rsidRPr="00A25A3A" w:rsidRDefault="00A25A3A">
      <w:pPr>
        <w:rPr>
          <w:sz w:val="28"/>
        </w:rPr>
      </w:pPr>
      <w:proofErr w:type="spellStart"/>
      <w:r>
        <w:rPr>
          <w:sz w:val="24"/>
        </w:rPr>
        <w:t>Trevarthen</w:t>
      </w:r>
      <w:proofErr w:type="spellEnd"/>
      <w:r>
        <w:rPr>
          <w:sz w:val="24"/>
        </w:rPr>
        <w:t>, C. (2001)</w:t>
      </w:r>
      <w:r w:rsidRPr="00A25A3A">
        <w:rPr>
          <w:sz w:val="24"/>
        </w:rPr>
        <w:t xml:space="preserve"> </w:t>
      </w:r>
      <w:r>
        <w:rPr>
          <w:sz w:val="24"/>
        </w:rPr>
        <w:t>‘</w:t>
      </w:r>
      <w:r w:rsidRPr="00A25A3A">
        <w:rPr>
          <w:sz w:val="24"/>
        </w:rPr>
        <w:t>Intrinsic motives for companionship in understanding: Their origin, development, and significance for infant m</w:t>
      </w:r>
      <w:r>
        <w:rPr>
          <w:sz w:val="24"/>
        </w:rPr>
        <w:t>ental health’</w:t>
      </w:r>
      <w:r w:rsidRPr="00A25A3A">
        <w:rPr>
          <w:sz w:val="24"/>
        </w:rPr>
        <w:t xml:space="preserve"> </w:t>
      </w:r>
      <w:r w:rsidRPr="00A25A3A">
        <w:rPr>
          <w:i/>
          <w:sz w:val="24"/>
        </w:rPr>
        <w:t>Infant Mental Health Journal</w:t>
      </w:r>
      <w:r>
        <w:rPr>
          <w:sz w:val="24"/>
        </w:rPr>
        <w:t>, Volume</w:t>
      </w:r>
      <w:r w:rsidRPr="00A25A3A">
        <w:rPr>
          <w:sz w:val="24"/>
        </w:rPr>
        <w:t xml:space="preserve"> 22</w:t>
      </w:r>
      <w:r>
        <w:rPr>
          <w:sz w:val="24"/>
        </w:rPr>
        <w:t>, Issue 2</w:t>
      </w:r>
      <w:r w:rsidRPr="00A25A3A">
        <w:rPr>
          <w:sz w:val="24"/>
        </w:rPr>
        <w:t>, pp. 95</w:t>
      </w:r>
      <w:r>
        <w:rPr>
          <w:sz w:val="24"/>
        </w:rPr>
        <w:t xml:space="preserve">–131. </w:t>
      </w:r>
    </w:p>
    <w:p w:rsidR="00BB4DA0" w:rsidRDefault="00E42ED0">
      <w:pPr>
        <w:rPr>
          <w:i/>
          <w:sz w:val="24"/>
        </w:rPr>
      </w:pPr>
      <w:proofErr w:type="spellStart"/>
      <w:r>
        <w:rPr>
          <w:sz w:val="24"/>
        </w:rPr>
        <w:t>Wolfberg</w:t>
      </w:r>
      <w:proofErr w:type="spellEnd"/>
      <w:r>
        <w:rPr>
          <w:sz w:val="24"/>
        </w:rPr>
        <w:t>, P. (2006) ‘</w:t>
      </w:r>
      <w:r w:rsidRPr="00E42ED0">
        <w:rPr>
          <w:sz w:val="24"/>
        </w:rPr>
        <w:t>Pe</w:t>
      </w:r>
      <w:r>
        <w:rPr>
          <w:sz w:val="24"/>
        </w:rPr>
        <w:t xml:space="preserve">er Play and the Autism Spectrum’ </w:t>
      </w:r>
      <w:r>
        <w:rPr>
          <w:i/>
          <w:sz w:val="24"/>
        </w:rPr>
        <w:t xml:space="preserve">University of New Hampshire. </w:t>
      </w:r>
      <w:r>
        <w:rPr>
          <w:sz w:val="24"/>
        </w:rPr>
        <w:t>Pp. 583 – 586.</w:t>
      </w:r>
      <w:r>
        <w:rPr>
          <w:i/>
          <w:sz w:val="24"/>
        </w:rPr>
        <w:t xml:space="preserve"> </w:t>
      </w:r>
    </w:p>
    <w:p w:rsidR="003415EE" w:rsidRPr="00E42ED0" w:rsidRDefault="003415EE">
      <w:pPr>
        <w:rPr>
          <w:sz w:val="24"/>
        </w:rPr>
      </w:pPr>
    </w:p>
    <w:sectPr w:rsidR="003415EE" w:rsidRPr="00E42E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2E1C"/>
    <w:rsid w:val="0001767F"/>
    <w:rsid w:val="00047066"/>
    <w:rsid w:val="000750AD"/>
    <w:rsid w:val="000976FE"/>
    <w:rsid w:val="000D15B4"/>
    <w:rsid w:val="000D680F"/>
    <w:rsid w:val="001353E4"/>
    <w:rsid w:val="001B1B4F"/>
    <w:rsid w:val="001F7848"/>
    <w:rsid w:val="00210D24"/>
    <w:rsid w:val="002B5C68"/>
    <w:rsid w:val="002C1013"/>
    <w:rsid w:val="002D5F99"/>
    <w:rsid w:val="00324E26"/>
    <w:rsid w:val="003415EE"/>
    <w:rsid w:val="003679C6"/>
    <w:rsid w:val="003F0680"/>
    <w:rsid w:val="004225DD"/>
    <w:rsid w:val="00452536"/>
    <w:rsid w:val="00462820"/>
    <w:rsid w:val="00472ADE"/>
    <w:rsid w:val="004D6922"/>
    <w:rsid w:val="004E2E56"/>
    <w:rsid w:val="004E6060"/>
    <w:rsid w:val="0051644F"/>
    <w:rsid w:val="00517B58"/>
    <w:rsid w:val="005443B5"/>
    <w:rsid w:val="00652E1C"/>
    <w:rsid w:val="00731B6F"/>
    <w:rsid w:val="0074456A"/>
    <w:rsid w:val="0076183B"/>
    <w:rsid w:val="007D23D3"/>
    <w:rsid w:val="007E2C87"/>
    <w:rsid w:val="00814A66"/>
    <w:rsid w:val="00821825"/>
    <w:rsid w:val="00823E1F"/>
    <w:rsid w:val="00827647"/>
    <w:rsid w:val="00833D1A"/>
    <w:rsid w:val="00837A37"/>
    <w:rsid w:val="0085408D"/>
    <w:rsid w:val="008B043B"/>
    <w:rsid w:val="008B35AA"/>
    <w:rsid w:val="008D2EBF"/>
    <w:rsid w:val="008F5629"/>
    <w:rsid w:val="0095170C"/>
    <w:rsid w:val="009D24A9"/>
    <w:rsid w:val="009D2B6A"/>
    <w:rsid w:val="00A25A3A"/>
    <w:rsid w:val="00A46F99"/>
    <w:rsid w:val="00A51E21"/>
    <w:rsid w:val="00A82227"/>
    <w:rsid w:val="00A8544A"/>
    <w:rsid w:val="00AB1876"/>
    <w:rsid w:val="00AC0E02"/>
    <w:rsid w:val="00AE0A44"/>
    <w:rsid w:val="00AE3386"/>
    <w:rsid w:val="00AE7099"/>
    <w:rsid w:val="00B23C02"/>
    <w:rsid w:val="00B66FA7"/>
    <w:rsid w:val="00BB4DA0"/>
    <w:rsid w:val="00BC654C"/>
    <w:rsid w:val="00C40A95"/>
    <w:rsid w:val="00C612A9"/>
    <w:rsid w:val="00C64963"/>
    <w:rsid w:val="00C90822"/>
    <w:rsid w:val="00CC3B05"/>
    <w:rsid w:val="00D102AD"/>
    <w:rsid w:val="00D46D0D"/>
    <w:rsid w:val="00D979F5"/>
    <w:rsid w:val="00DD0A48"/>
    <w:rsid w:val="00DE4123"/>
    <w:rsid w:val="00E17E0F"/>
    <w:rsid w:val="00E42ED0"/>
    <w:rsid w:val="00E46BCE"/>
    <w:rsid w:val="00E952FB"/>
    <w:rsid w:val="00EB0667"/>
    <w:rsid w:val="00EE4909"/>
    <w:rsid w:val="00F14774"/>
    <w:rsid w:val="00F45DA5"/>
    <w:rsid w:val="00FE4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2E407"/>
  <w15:chartTrackingRefBased/>
  <w15:docId w15:val="{8362E726-E2F5-43E6-85A8-D65D2C3ED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F068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2E1C"/>
    <w:rPr>
      <w:color w:val="0563C1" w:themeColor="hyperlink"/>
      <w:u w:val="single"/>
    </w:rPr>
  </w:style>
  <w:style w:type="character" w:styleId="UnresolvedMention">
    <w:name w:val="Unresolved Mention"/>
    <w:basedOn w:val="DefaultParagraphFont"/>
    <w:uiPriority w:val="99"/>
    <w:semiHidden/>
    <w:unhideWhenUsed/>
    <w:rsid w:val="00652E1C"/>
    <w:rPr>
      <w:color w:val="808080"/>
      <w:shd w:val="clear" w:color="auto" w:fill="E6E6E6"/>
    </w:rPr>
  </w:style>
  <w:style w:type="character" w:styleId="Emphasis">
    <w:name w:val="Emphasis"/>
    <w:basedOn w:val="DefaultParagraphFont"/>
    <w:uiPriority w:val="20"/>
    <w:qFormat/>
    <w:rsid w:val="00AE7099"/>
    <w:rPr>
      <w:i/>
      <w:iCs/>
    </w:rPr>
  </w:style>
  <w:style w:type="character" w:customStyle="1" w:styleId="Heading1Char">
    <w:name w:val="Heading 1 Char"/>
    <w:basedOn w:val="DefaultParagraphFont"/>
    <w:link w:val="Heading1"/>
    <w:uiPriority w:val="9"/>
    <w:rsid w:val="003F068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926691">
      <w:bodyDiv w:val="1"/>
      <w:marLeft w:val="0"/>
      <w:marRight w:val="0"/>
      <w:marTop w:val="0"/>
      <w:marBottom w:val="0"/>
      <w:divBdr>
        <w:top w:val="none" w:sz="0" w:space="0" w:color="auto"/>
        <w:left w:val="none" w:sz="0" w:space="0" w:color="auto"/>
        <w:bottom w:val="none" w:sz="0" w:space="0" w:color="auto"/>
        <w:right w:val="none" w:sz="0" w:space="0" w:color="auto"/>
      </w:divBdr>
    </w:div>
    <w:div w:id="177934781">
      <w:bodyDiv w:val="1"/>
      <w:marLeft w:val="0"/>
      <w:marRight w:val="0"/>
      <w:marTop w:val="0"/>
      <w:marBottom w:val="0"/>
      <w:divBdr>
        <w:top w:val="none" w:sz="0" w:space="0" w:color="auto"/>
        <w:left w:val="none" w:sz="0" w:space="0" w:color="auto"/>
        <w:bottom w:val="none" w:sz="0" w:space="0" w:color="auto"/>
        <w:right w:val="none" w:sz="0" w:space="0" w:color="auto"/>
      </w:divBdr>
    </w:div>
    <w:div w:id="475728099">
      <w:bodyDiv w:val="1"/>
      <w:marLeft w:val="0"/>
      <w:marRight w:val="0"/>
      <w:marTop w:val="0"/>
      <w:marBottom w:val="0"/>
      <w:divBdr>
        <w:top w:val="none" w:sz="0" w:space="0" w:color="auto"/>
        <w:left w:val="none" w:sz="0" w:space="0" w:color="auto"/>
        <w:bottom w:val="none" w:sz="0" w:space="0" w:color="auto"/>
        <w:right w:val="none" w:sz="0" w:space="0" w:color="auto"/>
      </w:divBdr>
    </w:div>
    <w:div w:id="578566079">
      <w:bodyDiv w:val="1"/>
      <w:marLeft w:val="0"/>
      <w:marRight w:val="0"/>
      <w:marTop w:val="0"/>
      <w:marBottom w:val="0"/>
      <w:divBdr>
        <w:top w:val="none" w:sz="0" w:space="0" w:color="auto"/>
        <w:left w:val="none" w:sz="0" w:space="0" w:color="auto"/>
        <w:bottom w:val="none" w:sz="0" w:space="0" w:color="auto"/>
        <w:right w:val="none" w:sz="0" w:space="0" w:color="auto"/>
      </w:divBdr>
    </w:div>
    <w:div w:id="1283731147">
      <w:bodyDiv w:val="1"/>
      <w:marLeft w:val="0"/>
      <w:marRight w:val="0"/>
      <w:marTop w:val="0"/>
      <w:marBottom w:val="0"/>
      <w:divBdr>
        <w:top w:val="none" w:sz="0" w:space="0" w:color="auto"/>
        <w:left w:val="none" w:sz="0" w:space="0" w:color="auto"/>
        <w:bottom w:val="none" w:sz="0" w:space="0" w:color="auto"/>
        <w:right w:val="none" w:sz="0" w:space="0" w:color="auto"/>
      </w:divBdr>
    </w:div>
    <w:div w:id="1678851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ionengland.org.uk/documents/underwood/underwood1955.html" TargetMode="External"/><Relationship Id="rId13" Type="http://schemas.openxmlformats.org/officeDocument/2006/relationships/hyperlink" Target="https://www.idponline.org.uk/downloads/ey-autism.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bso.bradford.gov.uk/userfiles/file/Behaviour%20Support%20Service/SEBD%20Team/SENCo%20Induction%20Resources/2%20Strategies%20for%20Supporting%20Pupils%20with%20SEN%20PDF(1).pdf" TargetMode="External"/><Relationship Id="rId12" Type="http://schemas.openxmlformats.org/officeDocument/2006/relationships/hyperlink" Target="https://www.youtube.com/watch?v=U6zutYhCX4Q"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file:///C:/Users/user/Downloads/Classroom_and_playground%20(1).pdf" TargetMode="External"/><Relationship Id="rId1" Type="http://schemas.openxmlformats.org/officeDocument/2006/relationships/styles" Target="styles.xml"/><Relationship Id="rId6" Type="http://schemas.openxmlformats.org/officeDocument/2006/relationships/hyperlink" Target="http://www.historyandpolicy.org/docs/dfe-anne-borsay-text.pdf" TargetMode="External"/><Relationship Id="rId11" Type="http://schemas.openxmlformats.org/officeDocument/2006/relationships/hyperlink" Target="https://www.autismempowerment.org/event/awetism-embrace-support-group/" TargetMode="External"/><Relationship Id="rId5" Type="http://schemas.openxmlformats.org/officeDocument/2006/relationships/hyperlink" Target="https://www.autismspectrum.org.au/content/establishing-routines" TargetMode="External"/><Relationship Id="rId15" Type="http://schemas.openxmlformats.org/officeDocument/2006/relationships/hyperlink" Target="http://www.autism.org.uk/about/strategies/social-stories-comic-strips.aspx" TargetMode="External"/><Relationship Id="rId10" Type="http://schemas.openxmlformats.org/officeDocument/2006/relationships/hyperlink" Target="https://www.headstartaba.org/single-post/2018/03/07/Why-ABA-is-not-well-received-by-all-schools-and-nurseries-even-though-it-works" TargetMode="External"/><Relationship Id="rId4" Type="http://schemas.openxmlformats.org/officeDocument/2006/relationships/hyperlink" Target="https://www.autismspeaks.org/what-autism/treatment/applied-behavior-analysis-aba" TargetMode="External"/><Relationship Id="rId9" Type="http://schemas.openxmlformats.org/officeDocument/2006/relationships/hyperlink" Target="https://www.strath.ac.uk/media/ps/sees/equality/e-and-d-for-academics-factsheet-inclusive-practice.pdf" TargetMode="External"/><Relationship Id="rId14" Type="http://schemas.openxmlformats.org/officeDocument/2006/relationships/hyperlink" Target="https://www.iidc.indiana.edu/pages/Should-We-Insist-on-Eye-Contact-with-People-who-have-Autism-Spectrum-Dis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2610</TotalTime>
  <Pages>9</Pages>
  <Words>4261</Words>
  <Characters>24291</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huggins</dc:creator>
  <cp:keywords/>
  <dc:description/>
  <cp:lastModifiedBy>ashleigh huggins</cp:lastModifiedBy>
  <cp:revision>27</cp:revision>
  <dcterms:created xsi:type="dcterms:W3CDTF">2018-04-28T08:25:00Z</dcterms:created>
  <dcterms:modified xsi:type="dcterms:W3CDTF">2018-05-16T08:46:00Z</dcterms:modified>
</cp:coreProperties>
</file>