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725565" w14:textId="511593C3" w:rsidR="539AA22A" w:rsidRDefault="539AA22A" w:rsidP="3D1A4DA1">
      <w:pPr>
        <w:spacing w:after="240" w:line="360" w:lineRule="auto"/>
        <w:rPr>
          <w:rFonts w:ascii="Arial" w:eastAsia="Arial" w:hAnsi="Arial" w:cs="Arial"/>
          <w:color w:val="1D2125"/>
        </w:rPr>
      </w:pPr>
      <w:r w:rsidRPr="3D1A4DA1">
        <w:rPr>
          <w:rFonts w:ascii="Arial" w:eastAsia="Arial" w:hAnsi="Arial" w:cs="Arial"/>
          <w:color w:val="1D2125"/>
        </w:rPr>
        <w:t xml:space="preserve">I acknowledge the use of </w:t>
      </w:r>
      <w:r w:rsidR="25376137" w:rsidRPr="3D1A4DA1">
        <w:rPr>
          <w:rFonts w:ascii="Arial" w:eastAsia="Arial" w:hAnsi="Arial" w:cs="Arial"/>
          <w:color w:val="1D2125"/>
        </w:rPr>
        <w:t>Copilot</w:t>
      </w:r>
      <w:r w:rsidRPr="3D1A4DA1">
        <w:rPr>
          <w:rFonts w:ascii="Arial" w:eastAsia="Arial" w:hAnsi="Arial" w:cs="Arial"/>
          <w:color w:val="1D2125"/>
        </w:rPr>
        <w:t xml:space="preserve"> [</w:t>
      </w:r>
      <w:hyperlink r:id="rId7">
        <w:r w:rsidR="6E30E129" w:rsidRPr="3D1A4DA1">
          <w:rPr>
            <w:rStyle w:val="Hyperlink"/>
            <w:rFonts w:ascii="Arial" w:eastAsia="Arial" w:hAnsi="Arial" w:cs="Arial"/>
          </w:rPr>
          <w:t>https://copilot.microsoft.com/chats/cDVkmJSNZqxchH4EWk37a</w:t>
        </w:r>
      </w:hyperlink>
      <w:r w:rsidRPr="3D1A4DA1">
        <w:rPr>
          <w:rFonts w:ascii="Arial" w:eastAsia="Arial" w:hAnsi="Arial" w:cs="Arial"/>
          <w:color w:val="1D2125"/>
        </w:rPr>
        <w:t xml:space="preserve">] on </w:t>
      </w:r>
      <w:r w:rsidR="061E1ED7" w:rsidRPr="3D1A4DA1">
        <w:rPr>
          <w:rFonts w:ascii="Arial" w:eastAsia="Arial" w:hAnsi="Arial" w:cs="Arial"/>
          <w:color w:val="1D2125"/>
        </w:rPr>
        <w:t>10 March 2025</w:t>
      </w:r>
      <w:r w:rsidRPr="3D1A4DA1">
        <w:rPr>
          <w:rFonts w:ascii="Arial" w:eastAsia="Arial" w:hAnsi="Arial" w:cs="Arial"/>
          <w:color w:val="1D2125"/>
        </w:rPr>
        <w:t xml:space="preserve"> to</w:t>
      </w:r>
      <w:r w:rsidR="14E142FC" w:rsidRPr="3D1A4DA1">
        <w:rPr>
          <w:rFonts w:ascii="Arial" w:eastAsia="Arial" w:hAnsi="Arial" w:cs="Arial"/>
          <w:color w:val="1D2125"/>
        </w:rPr>
        <w:t xml:space="preserve"> research</w:t>
      </w:r>
    </w:p>
    <w:p w14:paraId="3756029C" w14:textId="4065F9D6" w:rsidR="539AA22A" w:rsidRDefault="539AA22A" w:rsidP="3D1A4DA1">
      <w:pPr>
        <w:shd w:val="clear" w:color="auto" w:fill="FFFFFF" w:themeFill="background1"/>
        <w:spacing w:after="240" w:line="360" w:lineRule="auto"/>
        <w:rPr>
          <w:rFonts w:ascii="Arial" w:eastAsia="Arial" w:hAnsi="Arial" w:cs="Arial"/>
          <w:color w:val="1D2125"/>
        </w:rPr>
      </w:pPr>
      <w:r w:rsidRPr="3D1A4DA1">
        <w:rPr>
          <w:rFonts w:ascii="Arial" w:eastAsia="Arial" w:hAnsi="Arial" w:cs="Arial"/>
          <w:color w:val="1D2125"/>
        </w:rPr>
        <w:t>I used the prompt(s):</w:t>
      </w:r>
    </w:p>
    <w:p w14:paraId="78D88847" w14:textId="2606EE99" w:rsidR="0FBC9697" w:rsidRDefault="0FBC9697" w:rsidP="3D1A4DA1">
      <w:pPr>
        <w:pStyle w:val="ListParagraph"/>
        <w:numPr>
          <w:ilvl w:val="0"/>
          <w:numId w:val="1"/>
        </w:numPr>
        <w:shd w:val="clear" w:color="auto" w:fill="FFFFFF" w:themeFill="background1"/>
        <w:spacing w:after="0" w:line="360" w:lineRule="auto"/>
        <w:rPr>
          <w:rFonts w:ascii="Arial" w:eastAsia="Arial" w:hAnsi="Arial" w:cs="Arial"/>
          <w:color w:val="1D2125"/>
        </w:rPr>
      </w:pPr>
      <w:r w:rsidRPr="3D1A4DA1">
        <w:rPr>
          <w:rFonts w:ascii="Arial" w:eastAsia="Arial" w:hAnsi="Arial" w:cs="Arial"/>
          <w:color w:val="1D2125"/>
        </w:rPr>
        <w:t>Find me journals on the benefits of bilingualism in the early years</w:t>
      </w:r>
      <w:r w:rsidR="56926F59" w:rsidRPr="3D1A4DA1">
        <w:rPr>
          <w:rFonts w:ascii="Arial" w:eastAsia="Arial" w:hAnsi="Arial" w:cs="Arial"/>
          <w:color w:val="1D2125"/>
        </w:rPr>
        <w:t xml:space="preserve"> from 2010</w:t>
      </w:r>
    </w:p>
    <w:p w14:paraId="0C8D946B" w14:textId="0BE5019E" w:rsidR="1842EED9" w:rsidRDefault="1842EED9" w:rsidP="3D1A4DA1">
      <w:pPr>
        <w:pStyle w:val="ListParagraph"/>
        <w:shd w:val="clear" w:color="auto" w:fill="FFFFFF" w:themeFill="background1"/>
        <w:spacing w:after="0" w:line="360" w:lineRule="auto"/>
        <w:ind w:left="360"/>
        <w:rPr>
          <w:rFonts w:ascii="Arial" w:eastAsia="Arial" w:hAnsi="Arial" w:cs="Arial"/>
          <w:color w:val="1D2125"/>
        </w:rPr>
      </w:pPr>
    </w:p>
    <w:p w14:paraId="0AC99DF8" w14:textId="70C421DE" w:rsidR="539AA22A" w:rsidRDefault="539AA22A" w:rsidP="3D1A4DA1">
      <w:pPr>
        <w:shd w:val="clear" w:color="auto" w:fill="FFFFFF" w:themeFill="background1"/>
        <w:spacing w:after="240" w:line="360" w:lineRule="auto"/>
        <w:rPr>
          <w:rFonts w:ascii="Arial" w:eastAsia="Arial" w:hAnsi="Arial" w:cs="Arial"/>
          <w:color w:val="1D2125"/>
        </w:rPr>
      </w:pPr>
      <w:r w:rsidRPr="3D1A4DA1">
        <w:rPr>
          <w:rFonts w:ascii="Arial" w:eastAsia="Arial" w:hAnsi="Arial" w:cs="Arial"/>
          <w:color w:val="1D2125"/>
        </w:rPr>
        <w:t>I confirm that I have not presented any AI generated text as my own work.</w:t>
      </w:r>
    </w:p>
    <w:p w14:paraId="1E3F0789" w14:textId="6BE88811" w:rsidR="539AA22A" w:rsidRDefault="539AA22A" w:rsidP="3D1A4DA1">
      <w:pPr>
        <w:shd w:val="clear" w:color="auto" w:fill="FFFFFF" w:themeFill="background1"/>
        <w:spacing w:after="240" w:line="360" w:lineRule="auto"/>
        <w:rPr>
          <w:rFonts w:ascii="Arial" w:eastAsia="Arial" w:hAnsi="Arial" w:cs="Arial"/>
          <w:color w:val="1D2125"/>
        </w:rPr>
      </w:pPr>
      <w:r w:rsidRPr="3D1A4DA1">
        <w:rPr>
          <w:rFonts w:ascii="Arial" w:eastAsia="Arial" w:hAnsi="Arial" w:cs="Arial"/>
          <w:color w:val="1D2125"/>
        </w:rPr>
        <w:t>I confirm that I have copies of my drafts, notes, and other resources I used before, and after the use of AI tools which I may be asked to provide as evidence.</w:t>
      </w:r>
    </w:p>
    <w:p w14:paraId="7A68FF39" w14:textId="6914EA66" w:rsidR="1842EED9" w:rsidRDefault="1842EED9" w:rsidP="3D1A4DA1">
      <w:pPr>
        <w:spacing w:line="360" w:lineRule="auto"/>
        <w:rPr>
          <w:rFonts w:ascii="Arial" w:eastAsia="Arial" w:hAnsi="Arial" w:cs="Arial"/>
        </w:rPr>
      </w:pPr>
    </w:p>
    <w:p w14:paraId="4A64C486" w14:textId="66674538" w:rsidR="3A2DCE26" w:rsidRDefault="3A2DCE26" w:rsidP="3D1A4DA1">
      <w:pPr>
        <w:spacing w:line="360" w:lineRule="auto"/>
        <w:rPr>
          <w:rFonts w:ascii="Arial" w:eastAsia="Arial" w:hAnsi="Arial" w:cs="Arial"/>
        </w:rPr>
      </w:pPr>
    </w:p>
    <w:p w14:paraId="79CDD8B4" w14:textId="21BF5A80" w:rsidR="673576AD" w:rsidRDefault="673576AD" w:rsidP="673576AD">
      <w:pPr>
        <w:spacing w:line="360" w:lineRule="auto"/>
        <w:rPr>
          <w:rFonts w:ascii="Arial" w:eastAsia="Arial" w:hAnsi="Arial" w:cs="Arial"/>
        </w:rPr>
      </w:pPr>
    </w:p>
    <w:p w14:paraId="0B56F77C" w14:textId="581303F5" w:rsidR="673576AD" w:rsidRDefault="673576AD" w:rsidP="673576AD">
      <w:pPr>
        <w:spacing w:line="360" w:lineRule="auto"/>
        <w:rPr>
          <w:rFonts w:ascii="Arial" w:eastAsia="Arial" w:hAnsi="Arial" w:cs="Arial"/>
        </w:rPr>
      </w:pPr>
    </w:p>
    <w:p w14:paraId="1B5DC8B5" w14:textId="345E5B81" w:rsidR="673576AD" w:rsidRDefault="673576AD" w:rsidP="673576AD">
      <w:pPr>
        <w:spacing w:line="360" w:lineRule="auto"/>
        <w:rPr>
          <w:rFonts w:ascii="Arial" w:eastAsia="Arial" w:hAnsi="Arial" w:cs="Arial"/>
        </w:rPr>
      </w:pPr>
    </w:p>
    <w:p w14:paraId="60E9CF80" w14:textId="5FC8CE92" w:rsidR="3A2DCE26" w:rsidRDefault="3A2DCE26" w:rsidP="3D1A4DA1">
      <w:pPr>
        <w:spacing w:line="360" w:lineRule="auto"/>
        <w:rPr>
          <w:rFonts w:ascii="Arial" w:eastAsia="Arial" w:hAnsi="Arial" w:cs="Arial"/>
        </w:rPr>
      </w:pPr>
    </w:p>
    <w:p w14:paraId="734911BF" w14:textId="1C5F57B5" w:rsidR="3A2DCE26" w:rsidRDefault="3A2DCE26" w:rsidP="3D1A4DA1">
      <w:pPr>
        <w:spacing w:line="360" w:lineRule="auto"/>
        <w:rPr>
          <w:rFonts w:ascii="Arial" w:eastAsia="Arial" w:hAnsi="Arial" w:cs="Arial"/>
        </w:rPr>
      </w:pPr>
    </w:p>
    <w:p w14:paraId="26ACB9E5" w14:textId="73BC5D7C" w:rsidR="3A2DCE26" w:rsidRDefault="5F8BB310" w:rsidP="3D1A4DA1">
      <w:pPr>
        <w:spacing w:line="360" w:lineRule="auto"/>
        <w:rPr>
          <w:rFonts w:ascii="Arial" w:eastAsia="Arial" w:hAnsi="Arial" w:cs="Arial"/>
          <w:b/>
          <w:bCs/>
        </w:rPr>
      </w:pPr>
      <w:r w:rsidRPr="3D1A4DA1">
        <w:rPr>
          <w:rFonts w:ascii="Arial" w:eastAsia="Arial" w:hAnsi="Arial" w:cs="Arial"/>
          <w:b/>
          <w:bCs/>
        </w:rPr>
        <w:t>Contents</w:t>
      </w:r>
    </w:p>
    <w:p w14:paraId="349FCA5C" w14:textId="74805A99" w:rsidR="3A2DCE26" w:rsidRDefault="5F8BB310" w:rsidP="3D1A4DA1">
      <w:pPr>
        <w:spacing w:line="360" w:lineRule="auto"/>
        <w:rPr>
          <w:rFonts w:ascii="Arial" w:eastAsia="Arial" w:hAnsi="Arial" w:cs="Arial"/>
        </w:rPr>
      </w:pPr>
      <w:r w:rsidRPr="3D1A4DA1">
        <w:rPr>
          <w:rFonts w:ascii="Arial" w:eastAsia="Arial" w:hAnsi="Arial" w:cs="Arial"/>
        </w:rPr>
        <w:t>Activity Recording: Page 2</w:t>
      </w:r>
    </w:p>
    <w:p w14:paraId="2D311BF1" w14:textId="3E783995" w:rsidR="3A2DCE26" w:rsidRDefault="5F8BB310" w:rsidP="3D1A4DA1">
      <w:pPr>
        <w:spacing w:line="360" w:lineRule="auto"/>
        <w:rPr>
          <w:rFonts w:ascii="Arial" w:eastAsia="Arial" w:hAnsi="Arial" w:cs="Arial"/>
        </w:rPr>
      </w:pPr>
      <w:r w:rsidRPr="3D1A4DA1">
        <w:rPr>
          <w:rFonts w:ascii="Arial" w:eastAsia="Arial" w:hAnsi="Arial" w:cs="Arial"/>
        </w:rPr>
        <w:t xml:space="preserve">Paper: Page 3 - </w:t>
      </w:r>
      <w:r w:rsidR="5158A0E1" w:rsidRPr="3D1A4DA1">
        <w:rPr>
          <w:rFonts w:ascii="Arial" w:eastAsia="Arial" w:hAnsi="Arial" w:cs="Arial"/>
        </w:rPr>
        <w:t>7</w:t>
      </w:r>
    </w:p>
    <w:p w14:paraId="03BFF9A8" w14:textId="22B5AFEC" w:rsidR="3A2DCE26" w:rsidRDefault="5F8BB310" w:rsidP="3D1A4DA1">
      <w:pPr>
        <w:spacing w:line="360" w:lineRule="auto"/>
        <w:rPr>
          <w:rFonts w:ascii="Arial" w:eastAsia="Arial" w:hAnsi="Arial" w:cs="Arial"/>
        </w:rPr>
      </w:pPr>
      <w:r w:rsidRPr="3D1A4DA1">
        <w:rPr>
          <w:rFonts w:ascii="Arial" w:eastAsia="Arial" w:hAnsi="Arial" w:cs="Arial"/>
        </w:rPr>
        <w:t xml:space="preserve">Reference List: Page </w:t>
      </w:r>
      <w:r w:rsidR="4E5BFC23" w:rsidRPr="3D1A4DA1">
        <w:rPr>
          <w:rFonts w:ascii="Arial" w:eastAsia="Arial" w:hAnsi="Arial" w:cs="Arial"/>
        </w:rPr>
        <w:t>8 - 11</w:t>
      </w:r>
    </w:p>
    <w:p w14:paraId="2FBBA3AD" w14:textId="1DFEC541" w:rsidR="3A2DCE26" w:rsidRDefault="3A2DCE26" w:rsidP="3D1A4DA1">
      <w:pPr>
        <w:spacing w:line="360" w:lineRule="auto"/>
        <w:rPr>
          <w:rFonts w:ascii="Arial" w:eastAsia="Arial" w:hAnsi="Arial" w:cs="Arial"/>
        </w:rPr>
      </w:pPr>
    </w:p>
    <w:p w14:paraId="09DE417E" w14:textId="57F5CC3B" w:rsidR="59149E55" w:rsidRDefault="59149E55" w:rsidP="3D1A4DA1">
      <w:pPr>
        <w:spacing w:line="360" w:lineRule="auto"/>
        <w:rPr>
          <w:rFonts w:ascii="Arial" w:eastAsia="Arial" w:hAnsi="Arial" w:cs="Arial"/>
        </w:rPr>
      </w:pPr>
    </w:p>
    <w:p w14:paraId="58F6E81F" w14:textId="2E4865DF" w:rsidR="59149E55" w:rsidRDefault="59149E55" w:rsidP="3D1A4DA1">
      <w:pPr>
        <w:spacing w:line="360" w:lineRule="auto"/>
        <w:rPr>
          <w:rFonts w:ascii="Arial" w:eastAsia="Arial" w:hAnsi="Arial" w:cs="Arial"/>
        </w:rPr>
      </w:pPr>
    </w:p>
    <w:p w14:paraId="7ECE5E06" w14:textId="41976640" w:rsidR="59149E55" w:rsidRDefault="59149E55" w:rsidP="3D1A4DA1">
      <w:pPr>
        <w:spacing w:line="360" w:lineRule="auto"/>
        <w:rPr>
          <w:rFonts w:ascii="Arial" w:eastAsia="Arial" w:hAnsi="Arial" w:cs="Arial"/>
        </w:rPr>
      </w:pPr>
    </w:p>
    <w:p w14:paraId="67AF3D16" w14:textId="70F830A9" w:rsidR="59149E55" w:rsidRDefault="59149E55" w:rsidP="3D1A4DA1">
      <w:pPr>
        <w:spacing w:line="360" w:lineRule="auto"/>
        <w:rPr>
          <w:rFonts w:ascii="Arial" w:eastAsia="Arial" w:hAnsi="Arial" w:cs="Arial"/>
        </w:rPr>
      </w:pPr>
    </w:p>
    <w:p w14:paraId="191CC59A" w14:textId="1FFB30D2" w:rsidR="59149E55" w:rsidRDefault="233D14F3" w:rsidP="3D1A4DA1">
      <w:pPr>
        <w:spacing w:line="360" w:lineRule="auto"/>
        <w:rPr>
          <w:rFonts w:ascii="Arial" w:eastAsia="Arial" w:hAnsi="Arial" w:cs="Arial"/>
        </w:rPr>
      </w:pPr>
      <w:r w:rsidRPr="3D1A4DA1">
        <w:rPr>
          <w:rFonts w:ascii="Arial" w:eastAsia="Arial" w:hAnsi="Arial" w:cs="Arial"/>
        </w:rPr>
        <w:t xml:space="preserve">Activity Link:  </w:t>
      </w:r>
      <w:hyperlink r:id="rId8">
        <w:r w:rsidRPr="3D1A4DA1">
          <w:rPr>
            <w:rStyle w:val="Hyperlink"/>
            <w:rFonts w:ascii="Arial" w:eastAsia="Arial" w:hAnsi="Arial" w:cs="Arial"/>
          </w:rPr>
          <w:t>https://uowtsd-my.sharepoint.com/:v:/g/personal/2200017_student_uwtsd_ac_uk/EXBjNHlcdY1PtFlIIW6kpcMBpQI8Y9wx_yRJGPhkaTcHyA?nav=eyJyZWZlcnJhbEluZm8iOnsicmVmZXJyYWxBcHAiOiJPbmVEcml2ZUZvckJ1c2luZXNzIiwicmVmZXJyYWxBcHBQbGF0Zm9ybSI6IldlYiIsInJlZmVycmFsTW9kZSI6InZpZXciLCJyZWZlcnJhbFZpZXciOiJNeUZpbGVzTGlua0NvcHkifX0&amp;e=fJDCMS</w:t>
        </w:r>
      </w:hyperlink>
      <w:r w:rsidRPr="3D1A4DA1">
        <w:rPr>
          <w:rFonts w:ascii="Arial" w:eastAsia="Arial" w:hAnsi="Arial" w:cs="Arial"/>
        </w:rPr>
        <w:t xml:space="preserve"> </w:t>
      </w:r>
    </w:p>
    <w:p w14:paraId="53B71CF1" w14:textId="4D337760" w:rsidR="59149E55" w:rsidRDefault="59149E55" w:rsidP="3D1A4DA1">
      <w:pPr>
        <w:spacing w:line="360" w:lineRule="auto"/>
        <w:rPr>
          <w:rFonts w:ascii="Arial" w:eastAsia="Arial" w:hAnsi="Arial" w:cs="Arial"/>
        </w:rPr>
      </w:pPr>
    </w:p>
    <w:p w14:paraId="4B2E2B77" w14:textId="7C83AADE" w:rsidR="59149E55" w:rsidRDefault="59149E55" w:rsidP="3D1A4DA1">
      <w:pPr>
        <w:spacing w:line="360" w:lineRule="auto"/>
        <w:rPr>
          <w:rFonts w:ascii="Arial" w:eastAsia="Arial" w:hAnsi="Arial" w:cs="Arial"/>
        </w:rPr>
      </w:pPr>
    </w:p>
    <w:p w14:paraId="6CC01DE7" w14:textId="12FB2DEC" w:rsidR="59149E55" w:rsidRDefault="59149E55" w:rsidP="3D1A4DA1">
      <w:pPr>
        <w:spacing w:line="360" w:lineRule="auto"/>
        <w:rPr>
          <w:rFonts w:ascii="Arial" w:eastAsia="Arial" w:hAnsi="Arial" w:cs="Arial"/>
        </w:rPr>
      </w:pPr>
    </w:p>
    <w:p w14:paraId="1D9103BF" w14:textId="4B445F5A" w:rsidR="59149E55" w:rsidRDefault="59149E55" w:rsidP="3D1A4DA1">
      <w:pPr>
        <w:spacing w:line="360" w:lineRule="auto"/>
        <w:rPr>
          <w:rFonts w:ascii="Arial" w:eastAsia="Arial" w:hAnsi="Arial" w:cs="Arial"/>
        </w:rPr>
      </w:pPr>
    </w:p>
    <w:p w14:paraId="5D05DECE" w14:textId="19DD58AF" w:rsidR="59149E55" w:rsidRDefault="59149E55" w:rsidP="3D1A4DA1">
      <w:pPr>
        <w:spacing w:line="360" w:lineRule="auto"/>
        <w:rPr>
          <w:rFonts w:ascii="Arial" w:eastAsia="Arial" w:hAnsi="Arial" w:cs="Arial"/>
        </w:rPr>
      </w:pPr>
    </w:p>
    <w:p w14:paraId="298E2E02" w14:textId="1FD17DAA" w:rsidR="59149E55" w:rsidRDefault="59149E55" w:rsidP="3D1A4DA1">
      <w:pPr>
        <w:spacing w:line="360" w:lineRule="auto"/>
        <w:rPr>
          <w:rFonts w:ascii="Arial" w:eastAsia="Arial" w:hAnsi="Arial" w:cs="Arial"/>
        </w:rPr>
      </w:pPr>
    </w:p>
    <w:p w14:paraId="33425D0D" w14:textId="5015B3A1" w:rsidR="59149E55" w:rsidRDefault="59149E55" w:rsidP="3D1A4DA1">
      <w:pPr>
        <w:spacing w:line="360" w:lineRule="auto"/>
        <w:rPr>
          <w:rFonts w:ascii="Arial" w:eastAsia="Arial" w:hAnsi="Arial" w:cs="Arial"/>
        </w:rPr>
      </w:pPr>
    </w:p>
    <w:p w14:paraId="1B07EAA9" w14:textId="78D9AE41" w:rsidR="59149E55" w:rsidRDefault="59149E55" w:rsidP="3D1A4DA1">
      <w:pPr>
        <w:spacing w:line="360" w:lineRule="auto"/>
        <w:rPr>
          <w:rFonts w:ascii="Arial" w:eastAsia="Arial" w:hAnsi="Arial" w:cs="Arial"/>
        </w:rPr>
      </w:pPr>
    </w:p>
    <w:p w14:paraId="58DA0278" w14:textId="77777777" w:rsidR="007228F7" w:rsidRDefault="007228F7" w:rsidP="3D1A4DA1">
      <w:pPr>
        <w:spacing w:line="360" w:lineRule="auto"/>
        <w:rPr>
          <w:rFonts w:ascii="Arial" w:eastAsia="Arial" w:hAnsi="Arial" w:cs="Arial"/>
        </w:rPr>
      </w:pPr>
    </w:p>
    <w:p w14:paraId="3E0A41B2" w14:textId="77777777" w:rsidR="007228F7" w:rsidRDefault="007228F7" w:rsidP="3D1A4DA1">
      <w:pPr>
        <w:spacing w:line="360" w:lineRule="auto"/>
        <w:rPr>
          <w:rFonts w:ascii="Arial" w:eastAsia="Arial" w:hAnsi="Arial" w:cs="Arial"/>
        </w:rPr>
      </w:pPr>
    </w:p>
    <w:p w14:paraId="1B059916" w14:textId="77777777" w:rsidR="007228F7" w:rsidRDefault="007228F7" w:rsidP="3D1A4DA1">
      <w:pPr>
        <w:spacing w:line="360" w:lineRule="auto"/>
        <w:rPr>
          <w:rFonts w:ascii="Arial" w:eastAsia="Arial" w:hAnsi="Arial" w:cs="Arial"/>
        </w:rPr>
      </w:pPr>
    </w:p>
    <w:p w14:paraId="4F61F9EE" w14:textId="77777777" w:rsidR="007228F7" w:rsidRDefault="007228F7" w:rsidP="3D1A4DA1">
      <w:pPr>
        <w:spacing w:line="360" w:lineRule="auto"/>
        <w:rPr>
          <w:rFonts w:ascii="Arial" w:eastAsia="Arial" w:hAnsi="Arial" w:cs="Arial"/>
        </w:rPr>
      </w:pPr>
    </w:p>
    <w:p w14:paraId="3A379AA9" w14:textId="60F88BF5" w:rsidR="59149E55" w:rsidRDefault="59149E55" w:rsidP="3D1A4DA1">
      <w:pPr>
        <w:spacing w:line="360" w:lineRule="auto"/>
        <w:rPr>
          <w:rFonts w:ascii="Arial" w:eastAsia="Arial" w:hAnsi="Arial" w:cs="Arial"/>
        </w:rPr>
      </w:pPr>
    </w:p>
    <w:p w14:paraId="129ADFDE" w14:textId="1252DF2F" w:rsidR="59149E55" w:rsidRDefault="59149E55" w:rsidP="3D1A4DA1">
      <w:pPr>
        <w:spacing w:line="360" w:lineRule="auto"/>
        <w:rPr>
          <w:rFonts w:ascii="Arial" w:eastAsia="Arial" w:hAnsi="Arial" w:cs="Arial"/>
        </w:rPr>
      </w:pPr>
    </w:p>
    <w:p w14:paraId="6FBD919E" w14:textId="3426BD90" w:rsidR="59149E55" w:rsidRDefault="59149E55" w:rsidP="3D1A4DA1">
      <w:pPr>
        <w:spacing w:line="360" w:lineRule="auto"/>
        <w:rPr>
          <w:rFonts w:ascii="Arial" w:eastAsia="Arial" w:hAnsi="Arial" w:cs="Arial"/>
        </w:rPr>
      </w:pPr>
    </w:p>
    <w:p w14:paraId="097CDC3D" w14:textId="7D42E807" w:rsidR="59149E55" w:rsidRDefault="59149E55" w:rsidP="3D1A4DA1">
      <w:pPr>
        <w:spacing w:line="360" w:lineRule="auto"/>
        <w:rPr>
          <w:rFonts w:ascii="Arial" w:eastAsia="Arial" w:hAnsi="Arial" w:cs="Arial"/>
        </w:rPr>
      </w:pPr>
    </w:p>
    <w:p w14:paraId="7C070D0A" w14:textId="71E9E37A" w:rsidR="3D1A4DA1" w:rsidRDefault="3D1A4DA1" w:rsidP="3D1A4DA1">
      <w:pPr>
        <w:spacing w:line="360" w:lineRule="auto"/>
        <w:rPr>
          <w:rFonts w:ascii="Arial" w:eastAsia="Arial" w:hAnsi="Arial" w:cs="Arial"/>
        </w:rPr>
      </w:pPr>
    </w:p>
    <w:p w14:paraId="57CAC0F8" w14:textId="53BF1BA8" w:rsidR="3D1A4DA1" w:rsidRDefault="3D1A4DA1" w:rsidP="3D1A4DA1">
      <w:pPr>
        <w:spacing w:line="360" w:lineRule="auto"/>
        <w:rPr>
          <w:rFonts w:ascii="Arial" w:eastAsia="Arial" w:hAnsi="Arial" w:cs="Arial"/>
        </w:rPr>
      </w:pPr>
    </w:p>
    <w:p w14:paraId="2F81E97A" w14:textId="1AC14753" w:rsidR="3D1A4DA1" w:rsidRDefault="3D1A4DA1" w:rsidP="3D1A4DA1">
      <w:pPr>
        <w:spacing w:line="360" w:lineRule="auto"/>
        <w:rPr>
          <w:rFonts w:ascii="Arial" w:eastAsia="Arial" w:hAnsi="Arial" w:cs="Arial"/>
        </w:rPr>
      </w:pPr>
    </w:p>
    <w:p w14:paraId="3B8CF646" w14:textId="538CF5BA" w:rsidR="1E8E1BFE" w:rsidRDefault="6D295121" w:rsidP="3D1A4DA1">
      <w:pPr>
        <w:spacing w:line="360" w:lineRule="auto"/>
        <w:rPr>
          <w:rFonts w:ascii="Arial" w:eastAsia="Arial" w:hAnsi="Arial" w:cs="Arial"/>
        </w:rPr>
      </w:pPr>
      <w:r w:rsidRPr="3D1A4DA1">
        <w:rPr>
          <w:rFonts w:ascii="Arial" w:eastAsia="Arial" w:hAnsi="Arial" w:cs="Arial"/>
          <w:color w:val="000000" w:themeColor="text1"/>
        </w:rPr>
        <w:t>According to Grosjean and Li (2013), bilingualism is when a person has the knowledge and the use of two or more languages in everyday life.</w:t>
      </w:r>
      <w:r w:rsidR="0A946127" w:rsidRPr="3D1A4DA1">
        <w:rPr>
          <w:rFonts w:ascii="Arial" w:eastAsia="Arial" w:hAnsi="Arial" w:cs="Arial"/>
          <w:color w:val="000000" w:themeColor="text1"/>
        </w:rPr>
        <w:t xml:space="preserve"> </w:t>
      </w:r>
      <w:r w:rsidR="749C3C3A" w:rsidRPr="3D1A4DA1">
        <w:rPr>
          <w:rFonts w:ascii="Arial" w:eastAsia="Arial" w:hAnsi="Arial" w:cs="Arial"/>
        </w:rPr>
        <w:t xml:space="preserve">However, </w:t>
      </w:r>
      <w:r w:rsidR="2A18AD40" w:rsidRPr="3D1A4DA1">
        <w:rPr>
          <w:rFonts w:ascii="Arial" w:eastAsia="Arial" w:hAnsi="Arial" w:cs="Arial"/>
        </w:rPr>
        <w:t xml:space="preserve">defining bilingualism can be difficult. </w:t>
      </w:r>
      <w:r w:rsidR="62CB22BE" w:rsidRPr="3D1A4DA1">
        <w:rPr>
          <w:rFonts w:ascii="Arial" w:eastAsia="Arial" w:hAnsi="Arial" w:cs="Arial"/>
        </w:rPr>
        <w:t>N</w:t>
      </w:r>
      <w:r w:rsidR="369597A7" w:rsidRPr="3D1A4DA1">
        <w:rPr>
          <w:rFonts w:ascii="Arial" w:eastAsia="Arial" w:hAnsi="Arial" w:cs="Arial"/>
        </w:rPr>
        <w:t xml:space="preserve">aldic </w:t>
      </w:r>
      <w:r w:rsidR="62CB22BE" w:rsidRPr="3D1A4DA1">
        <w:rPr>
          <w:rFonts w:ascii="Arial" w:eastAsia="Arial" w:hAnsi="Arial" w:cs="Arial"/>
        </w:rPr>
        <w:t>(</w:t>
      </w:r>
      <w:r w:rsidR="6E503C45" w:rsidRPr="3D1A4DA1">
        <w:rPr>
          <w:rFonts w:ascii="Arial" w:eastAsia="Arial" w:hAnsi="Arial" w:cs="Arial"/>
        </w:rPr>
        <w:t>2011)</w:t>
      </w:r>
      <w:r w:rsidR="62CB22BE" w:rsidRPr="3D1A4DA1">
        <w:rPr>
          <w:rFonts w:ascii="Arial" w:eastAsia="Arial" w:hAnsi="Arial" w:cs="Arial"/>
        </w:rPr>
        <w:t xml:space="preserve"> maintains the point that bilingualism can mean different things to different people. For example, </w:t>
      </w:r>
      <w:r w:rsidR="0705F751" w:rsidRPr="3D1A4DA1">
        <w:rPr>
          <w:rFonts w:ascii="Arial" w:eastAsia="Arial" w:hAnsi="Arial" w:cs="Arial"/>
        </w:rPr>
        <w:t>definitions</w:t>
      </w:r>
      <w:r w:rsidR="62CB22BE" w:rsidRPr="3D1A4DA1">
        <w:rPr>
          <w:rFonts w:ascii="Arial" w:eastAsia="Arial" w:hAnsi="Arial" w:cs="Arial"/>
        </w:rPr>
        <w:t xml:space="preserve"> of </w:t>
      </w:r>
      <w:r w:rsidR="66C19260" w:rsidRPr="3D1A4DA1">
        <w:rPr>
          <w:rFonts w:ascii="Arial" w:eastAsia="Arial" w:hAnsi="Arial" w:cs="Arial"/>
        </w:rPr>
        <w:t>bilingualism</w:t>
      </w:r>
      <w:r w:rsidR="62CB22BE" w:rsidRPr="3D1A4DA1">
        <w:rPr>
          <w:rFonts w:ascii="Arial" w:eastAsia="Arial" w:hAnsi="Arial" w:cs="Arial"/>
        </w:rPr>
        <w:t xml:space="preserve"> can range from </w:t>
      </w:r>
      <w:r w:rsidR="7D00DFF1" w:rsidRPr="3D1A4DA1">
        <w:rPr>
          <w:rFonts w:ascii="Arial" w:eastAsia="Arial" w:hAnsi="Arial" w:cs="Arial"/>
        </w:rPr>
        <w:t xml:space="preserve">a low </w:t>
      </w:r>
      <w:r w:rsidR="33095B91" w:rsidRPr="3D1A4DA1">
        <w:rPr>
          <w:rFonts w:ascii="Arial" w:eastAsia="Arial" w:hAnsi="Arial" w:cs="Arial"/>
        </w:rPr>
        <w:t xml:space="preserve">ability </w:t>
      </w:r>
      <w:r w:rsidR="2B330CD5" w:rsidRPr="3D1A4DA1">
        <w:rPr>
          <w:rFonts w:ascii="Arial" w:eastAsia="Arial" w:hAnsi="Arial" w:cs="Arial"/>
        </w:rPr>
        <w:t xml:space="preserve">in two languages, to an advanced level of </w:t>
      </w:r>
      <w:r w:rsidR="36AFD91A" w:rsidRPr="3D1A4DA1">
        <w:rPr>
          <w:rFonts w:ascii="Arial" w:eastAsia="Arial" w:hAnsi="Arial" w:cs="Arial"/>
        </w:rPr>
        <w:t xml:space="preserve">ability </w:t>
      </w:r>
      <w:r w:rsidR="2B330CD5" w:rsidRPr="3D1A4DA1">
        <w:rPr>
          <w:rFonts w:ascii="Arial" w:eastAsia="Arial" w:hAnsi="Arial" w:cs="Arial"/>
        </w:rPr>
        <w:t>in two languages (N</w:t>
      </w:r>
      <w:r w:rsidR="61132553" w:rsidRPr="3D1A4DA1">
        <w:rPr>
          <w:rFonts w:ascii="Arial" w:eastAsia="Arial" w:hAnsi="Arial" w:cs="Arial"/>
        </w:rPr>
        <w:t>aldic</w:t>
      </w:r>
      <w:r w:rsidR="2B330CD5" w:rsidRPr="3D1A4DA1">
        <w:rPr>
          <w:rFonts w:ascii="Arial" w:eastAsia="Arial" w:hAnsi="Arial" w:cs="Arial"/>
        </w:rPr>
        <w:t>, 2011)</w:t>
      </w:r>
      <w:r w:rsidR="264B3CE8" w:rsidRPr="3D1A4DA1">
        <w:rPr>
          <w:rFonts w:ascii="Arial" w:eastAsia="Arial" w:hAnsi="Arial" w:cs="Arial"/>
        </w:rPr>
        <w:t>.</w:t>
      </w:r>
      <w:r w:rsidR="70923137" w:rsidRPr="3D1A4DA1">
        <w:rPr>
          <w:rFonts w:ascii="Arial" w:eastAsia="Arial" w:hAnsi="Arial" w:cs="Arial"/>
        </w:rPr>
        <w:t xml:space="preserve"> </w:t>
      </w:r>
      <w:r w:rsidR="42B00F0F" w:rsidRPr="3D1A4DA1">
        <w:rPr>
          <w:rFonts w:ascii="Arial" w:eastAsia="Arial" w:hAnsi="Arial" w:cs="Arial"/>
        </w:rPr>
        <w:t xml:space="preserve">This is supported by </w:t>
      </w:r>
      <w:r w:rsidR="3EAA4E2C" w:rsidRPr="3D1A4DA1">
        <w:rPr>
          <w:rFonts w:ascii="Arial" w:eastAsia="Arial" w:hAnsi="Arial" w:cs="Arial"/>
        </w:rPr>
        <w:t xml:space="preserve">Baker and Wright </w:t>
      </w:r>
      <w:r w:rsidR="42B00F0F" w:rsidRPr="3D1A4DA1">
        <w:rPr>
          <w:rFonts w:ascii="Arial" w:eastAsia="Arial" w:hAnsi="Arial" w:cs="Arial"/>
        </w:rPr>
        <w:t>(</w:t>
      </w:r>
      <w:r w:rsidR="44E7C492" w:rsidRPr="3D1A4DA1">
        <w:rPr>
          <w:rFonts w:ascii="Arial" w:eastAsia="Arial" w:hAnsi="Arial" w:cs="Arial"/>
        </w:rPr>
        <w:t>2021</w:t>
      </w:r>
      <w:r w:rsidR="42B00F0F" w:rsidRPr="3D1A4DA1">
        <w:rPr>
          <w:rFonts w:ascii="Arial" w:eastAsia="Arial" w:hAnsi="Arial" w:cs="Arial"/>
        </w:rPr>
        <w:t>), who state that some bi</w:t>
      </w:r>
      <w:r w:rsidR="1DE82FC6" w:rsidRPr="3D1A4DA1">
        <w:rPr>
          <w:rFonts w:ascii="Arial" w:eastAsia="Arial" w:hAnsi="Arial" w:cs="Arial"/>
        </w:rPr>
        <w:t>lin</w:t>
      </w:r>
      <w:r w:rsidR="42B00F0F" w:rsidRPr="3D1A4DA1">
        <w:rPr>
          <w:rFonts w:ascii="Arial" w:eastAsia="Arial" w:hAnsi="Arial" w:cs="Arial"/>
        </w:rPr>
        <w:t>gual</w:t>
      </w:r>
      <w:r w:rsidR="004032D8">
        <w:rPr>
          <w:rFonts w:ascii="Arial" w:eastAsia="Arial" w:hAnsi="Arial" w:cs="Arial"/>
        </w:rPr>
        <w:t xml:space="preserve"> people</w:t>
      </w:r>
      <w:r w:rsidR="42B00F0F" w:rsidRPr="3D1A4DA1">
        <w:rPr>
          <w:rFonts w:ascii="Arial" w:eastAsia="Arial" w:hAnsi="Arial" w:cs="Arial"/>
        </w:rPr>
        <w:t xml:space="preserve"> </w:t>
      </w:r>
      <w:bookmarkStart w:id="0" w:name="_Int_IkpvfpuT"/>
      <w:r w:rsidR="42B00F0F" w:rsidRPr="3D1A4DA1">
        <w:rPr>
          <w:rFonts w:ascii="Arial" w:eastAsia="Arial" w:hAnsi="Arial" w:cs="Arial"/>
        </w:rPr>
        <w:t>are able to</w:t>
      </w:r>
      <w:bookmarkEnd w:id="0"/>
      <w:r w:rsidR="42B00F0F" w:rsidRPr="3D1A4DA1">
        <w:rPr>
          <w:rFonts w:ascii="Arial" w:eastAsia="Arial" w:hAnsi="Arial" w:cs="Arial"/>
        </w:rPr>
        <w:t xml:space="preserve"> speak and write in both languages, whi</w:t>
      </w:r>
      <w:r w:rsidR="2D2839C1" w:rsidRPr="3D1A4DA1">
        <w:rPr>
          <w:rFonts w:ascii="Arial" w:eastAsia="Arial" w:hAnsi="Arial" w:cs="Arial"/>
        </w:rPr>
        <w:t xml:space="preserve">le others </w:t>
      </w:r>
      <w:r w:rsidR="0B2C87A5" w:rsidRPr="3D1A4DA1">
        <w:rPr>
          <w:rFonts w:ascii="Arial" w:eastAsia="Arial" w:hAnsi="Arial" w:cs="Arial"/>
        </w:rPr>
        <w:t>are in the early stages of acquiring a second language and may be able to speak in both language</w:t>
      </w:r>
      <w:r w:rsidR="377F6520" w:rsidRPr="3D1A4DA1">
        <w:rPr>
          <w:rFonts w:ascii="Arial" w:eastAsia="Arial" w:hAnsi="Arial" w:cs="Arial"/>
        </w:rPr>
        <w:t>s.</w:t>
      </w:r>
    </w:p>
    <w:p w14:paraId="70289491" w14:textId="3A03D05F" w:rsidR="1E8E1BFE" w:rsidRDefault="6F956F16" w:rsidP="3D1A4DA1">
      <w:pPr>
        <w:spacing w:line="360" w:lineRule="auto"/>
        <w:rPr>
          <w:rFonts w:ascii="Arial" w:eastAsia="Arial" w:hAnsi="Arial" w:cs="Arial"/>
        </w:rPr>
      </w:pPr>
      <w:r w:rsidRPr="3D1A4DA1">
        <w:rPr>
          <w:rFonts w:ascii="Arial" w:eastAsia="Arial" w:hAnsi="Arial" w:cs="Arial"/>
          <w:color w:val="000000" w:themeColor="text1"/>
        </w:rPr>
        <w:t xml:space="preserve">While some </w:t>
      </w:r>
      <w:r w:rsidR="133F9E9B" w:rsidRPr="3D1A4DA1">
        <w:rPr>
          <w:rFonts w:ascii="Arial" w:eastAsia="Arial" w:hAnsi="Arial" w:cs="Arial"/>
          <w:color w:val="000000" w:themeColor="text1"/>
        </w:rPr>
        <w:t xml:space="preserve">people in 1920s </w:t>
      </w:r>
      <w:r w:rsidR="34AB419C" w:rsidRPr="3D1A4DA1">
        <w:rPr>
          <w:rFonts w:ascii="Arial" w:eastAsia="Arial" w:hAnsi="Arial" w:cs="Arial"/>
          <w:color w:val="000000" w:themeColor="text1"/>
        </w:rPr>
        <w:t>believe</w:t>
      </w:r>
      <w:r w:rsidR="5F5542B0" w:rsidRPr="3D1A4DA1">
        <w:rPr>
          <w:rFonts w:ascii="Arial" w:eastAsia="Arial" w:hAnsi="Arial" w:cs="Arial"/>
          <w:color w:val="000000" w:themeColor="text1"/>
        </w:rPr>
        <w:t>d</w:t>
      </w:r>
      <w:r w:rsidR="34AB419C" w:rsidRPr="3D1A4DA1">
        <w:rPr>
          <w:rFonts w:ascii="Arial" w:eastAsia="Arial" w:hAnsi="Arial" w:cs="Arial"/>
          <w:color w:val="000000" w:themeColor="text1"/>
        </w:rPr>
        <w:t xml:space="preserve"> that bilingualism can cause children to become confused,</w:t>
      </w:r>
      <w:r w:rsidR="00EC96C6" w:rsidRPr="3D1A4DA1">
        <w:rPr>
          <w:rFonts w:ascii="Arial" w:eastAsia="Arial" w:hAnsi="Arial" w:cs="Arial"/>
          <w:color w:val="000000" w:themeColor="text1"/>
        </w:rPr>
        <w:t xml:space="preserve"> </w:t>
      </w:r>
      <w:r w:rsidR="004032D8">
        <w:rPr>
          <w:rFonts w:ascii="Arial" w:eastAsia="Arial" w:hAnsi="Arial" w:cs="Arial"/>
          <w:color w:val="000000" w:themeColor="text1"/>
        </w:rPr>
        <w:t>recent</w:t>
      </w:r>
      <w:r w:rsidR="00EC96C6" w:rsidRPr="3D1A4DA1">
        <w:rPr>
          <w:rFonts w:ascii="Arial" w:eastAsia="Arial" w:hAnsi="Arial" w:cs="Arial"/>
          <w:color w:val="000000" w:themeColor="text1"/>
        </w:rPr>
        <w:t xml:space="preserve"> </w:t>
      </w:r>
      <w:r w:rsidR="34AB419C" w:rsidRPr="3D1A4DA1">
        <w:rPr>
          <w:rFonts w:ascii="Arial" w:eastAsia="Arial" w:hAnsi="Arial" w:cs="Arial"/>
          <w:color w:val="000000" w:themeColor="text1"/>
        </w:rPr>
        <w:t>research shows that bilingualism does not have a negative impact on development, and in fact has its benefits for children</w:t>
      </w:r>
      <w:r w:rsidR="0A3A32A1" w:rsidRPr="3D1A4DA1">
        <w:rPr>
          <w:rFonts w:ascii="Arial" w:eastAsia="Arial" w:hAnsi="Arial" w:cs="Arial"/>
          <w:color w:val="000000" w:themeColor="text1"/>
        </w:rPr>
        <w:t xml:space="preserve"> </w:t>
      </w:r>
      <w:r w:rsidR="5DD7D2BF" w:rsidRPr="3D1A4DA1">
        <w:rPr>
          <w:rFonts w:ascii="Arial" w:eastAsia="Arial" w:hAnsi="Arial" w:cs="Arial"/>
          <w:color w:val="000000" w:themeColor="text1"/>
        </w:rPr>
        <w:t xml:space="preserve">(Nicoladis, Charbonnier and Popescu, 2016; Bialystok and Werker, </w:t>
      </w:r>
      <w:r w:rsidR="49110354" w:rsidRPr="3D1A4DA1">
        <w:rPr>
          <w:rFonts w:ascii="Arial" w:eastAsia="Arial" w:hAnsi="Arial" w:cs="Arial"/>
          <w:color w:val="000000" w:themeColor="text1"/>
        </w:rPr>
        <w:t>201</w:t>
      </w:r>
      <w:r w:rsidR="739D5E5D" w:rsidRPr="3D1A4DA1">
        <w:rPr>
          <w:rFonts w:ascii="Arial" w:eastAsia="Arial" w:hAnsi="Arial" w:cs="Arial"/>
          <w:color w:val="000000" w:themeColor="text1"/>
        </w:rPr>
        <w:t>6</w:t>
      </w:r>
      <w:r w:rsidR="49110354" w:rsidRPr="3D1A4DA1">
        <w:rPr>
          <w:rFonts w:ascii="Arial" w:eastAsia="Arial" w:hAnsi="Arial" w:cs="Arial"/>
          <w:color w:val="000000" w:themeColor="text1"/>
        </w:rPr>
        <w:t>)</w:t>
      </w:r>
      <w:r w:rsidR="34AB419C" w:rsidRPr="3D1A4DA1">
        <w:rPr>
          <w:rFonts w:ascii="Arial" w:eastAsia="Arial" w:hAnsi="Arial" w:cs="Arial"/>
          <w:color w:val="000000" w:themeColor="text1"/>
        </w:rPr>
        <w:t>.</w:t>
      </w:r>
      <w:r w:rsidR="4356F07A" w:rsidRPr="3D1A4DA1">
        <w:rPr>
          <w:rFonts w:ascii="Arial" w:eastAsia="Arial" w:hAnsi="Arial" w:cs="Arial"/>
          <w:color w:val="000000" w:themeColor="text1"/>
        </w:rPr>
        <w:t xml:space="preserve"> </w:t>
      </w:r>
      <w:r w:rsidR="2B520EE4" w:rsidRPr="3D1A4DA1">
        <w:rPr>
          <w:rFonts w:ascii="Arial" w:eastAsia="Arial" w:hAnsi="Arial" w:cs="Arial"/>
          <w:color w:val="000000" w:themeColor="text1"/>
        </w:rPr>
        <w:t xml:space="preserve">One benefit of bilingualism for children is the development of </w:t>
      </w:r>
      <w:r w:rsidR="003471B1">
        <w:rPr>
          <w:rFonts w:ascii="Arial" w:eastAsia="Arial" w:hAnsi="Arial" w:cs="Arial"/>
          <w:color w:val="000000" w:themeColor="text1"/>
        </w:rPr>
        <w:t xml:space="preserve">their </w:t>
      </w:r>
      <w:r w:rsidR="42322DCE" w:rsidRPr="3D1A4DA1">
        <w:rPr>
          <w:rFonts w:ascii="Arial" w:eastAsia="Arial" w:hAnsi="Arial" w:cs="Arial"/>
          <w:color w:val="000000" w:themeColor="text1"/>
        </w:rPr>
        <w:t>communication</w:t>
      </w:r>
      <w:r w:rsidR="48E4E6DE" w:rsidRPr="3D1A4DA1">
        <w:rPr>
          <w:rFonts w:ascii="Arial" w:eastAsia="Arial" w:hAnsi="Arial" w:cs="Arial"/>
          <w:color w:val="000000" w:themeColor="text1"/>
        </w:rPr>
        <w:t xml:space="preserve"> (McLeod, Verdon and Theobald, 2015).</w:t>
      </w:r>
      <w:r w:rsidR="51F8E8B6" w:rsidRPr="3D1A4DA1">
        <w:rPr>
          <w:rFonts w:ascii="Arial" w:eastAsia="Arial" w:hAnsi="Arial" w:cs="Arial"/>
          <w:color w:val="000000" w:themeColor="text1"/>
        </w:rPr>
        <w:t xml:space="preserve"> According to Baker and Wright (20</w:t>
      </w:r>
      <w:r w:rsidR="7E80C5DE" w:rsidRPr="3D1A4DA1">
        <w:rPr>
          <w:rFonts w:ascii="Arial" w:eastAsia="Arial" w:hAnsi="Arial" w:cs="Arial"/>
          <w:color w:val="000000" w:themeColor="text1"/>
        </w:rPr>
        <w:t>21</w:t>
      </w:r>
      <w:r w:rsidR="51F8E8B6" w:rsidRPr="3D1A4DA1">
        <w:rPr>
          <w:rFonts w:ascii="Arial" w:eastAsia="Arial" w:hAnsi="Arial" w:cs="Arial"/>
          <w:color w:val="000000" w:themeColor="text1"/>
        </w:rPr>
        <w:t>)</w:t>
      </w:r>
      <w:r w:rsidR="19CF00BA" w:rsidRPr="3D1A4DA1">
        <w:rPr>
          <w:rFonts w:ascii="Arial" w:eastAsia="Arial" w:hAnsi="Arial" w:cs="Arial"/>
          <w:color w:val="000000" w:themeColor="text1"/>
        </w:rPr>
        <w:t xml:space="preserve"> and McLeod, Verdon and Theobald (2015)</w:t>
      </w:r>
      <w:r w:rsidR="51F8E8B6" w:rsidRPr="3D1A4DA1">
        <w:rPr>
          <w:rFonts w:ascii="Arial" w:eastAsia="Arial" w:hAnsi="Arial" w:cs="Arial"/>
          <w:color w:val="000000" w:themeColor="text1"/>
        </w:rPr>
        <w:t>, bilingualism can po</w:t>
      </w:r>
      <w:r w:rsidR="73F9A9B7" w:rsidRPr="3D1A4DA1">
        <w:rPr>
          <w:rFonts w:ascii="Arial" w:eastAsia="Arial" w:hAnsi="Arial" w:cs="Arial"/>
          <w:color w:val="000000" w:themeColor="text1"/>
        </w:rPr>
        <w:t>tentially help children build relationships with others</w:t>
      </w:r>
      <w:r w:rsidR="37245464" w:rsidRPr="3D1A4DA1">
        <w:rPr>
          <w:rFonts w:ascii="Arial" w:eastAsia="Arial" w:hAnsi="Arial" w:cs="Arial"/>
          <w:color w:val="000000" w:themeColor="text1"/>
        </w:rPr>
        <w:t xml:space="preserve"> in their nursery setting</w:t>
      </w:r>
      <w:r w:rsidR="73F9A9B7" w:rsidRPr="3D1A4DA1">
        <w:rPr>
          <w:rFonts w:ascii="Arial" w:eastAsia="Arial" w:hAnsi="Arial" w:cs="Arial"/>
          <w:color w:val="000000" w:themeColor="text1"/>
        </w:rPr>
        <w:t xml:space="preserve"> as well as build a child</w:t>
      </w:r>
      <w:r w:rsidR="18D92176" w:rsidRPr="3D1A4DA1">
        <w:rPr>
          <w:rFonts w:ascii="Arial" w:eastAsia="Arial" w:hAnsi="Arial" w:cs="Arial"/>
          <w:color w:val="000000" w:themeColor="text1"/>
        </w:rPr>
        <w:t>’s confidence and self-esteem</w:t>
      </w:r>
      <w:r w:rsidR="1769365E" w:rsidRPr="3D1A4DA1">
        <w:rPr>
          <w:rFonts w:ascii="Arial" w:eastAsia="Arial" w:hAnsi="Arial" w:cs="Arial"/>
          <w:color w:val="000000" w:themeColor="text1"/>
        </w:rPr>
        <w:t>.</w:t>
      </w:r>
      <w:r w:rsidR="1FBADFA9" w:rsidRPr="3D1A4DA1">
        <w:rPr>
          <w:rFonts w:ascii="Arial" w:eastAsia="Arial" w:hAnsi="Arial" w:cs="Arial"/>
        </w:rPr>
        <w:t xml:space="preserve"> This is supported by Han (2012), who points out that bilingualism in a school environment builds positive relationships between students, which can create a more beneficial learning environment, subsequently associating with higher academic achievement. </w:t>
      </w:r>
      <w:r w:rsidR="44CCAF72" w:rsidRPr="3D1A4DA1">
        <w:rPr>
          <w:rFonts w:ascii="Arial" w:eastAsia="Arial" w:hAnsi="Arial" w:cs="Arial"/>
        </w:rPr>
        <w:t>In fact, Bialystok and Werker (201</w:t>
      </w:r>
      <w:r w:rsidR="548508DB" w:rsidRPr="3D1A4DA1">
        <w:rPr>
          <w:rFonts w:ascii="Arial" w:eastAsia="Arial" w:hAnsi="Arial" w:cs="Arial"/>
        </w:rPr>
        <w:t>6</w:t>
      </w:r>
      <w:r w:rsidR="44CCAF72" w:rsidRPr="3D1A4DA1">
        <w:rPr>
          <w:rFonts w:ascii="Arial" w:eastAsia="Arial" w:hAnsi="Arial" w:cs="Arial"/>
        </w:rPr>
        <w:t xml:space="preserve">) state that bilingual children regularly outperform monolingual </w:t>
      </w:r>
      <w:r w:rsidR="550E0FF0" w:rsidRPr="3D1A4DA1">
        <w:rPr>
          <w:rFonts w:ascii="Arial" w:eastAsia="Arial" w:hAnsi="Arial" w:cs="Arial"/>
        </w:rPr>
        <w:t xml:space="preserve">children in both verbal and nonverbal measures. </w:t>
      </w:r>
      <w:r w:rsidR="6C8C5E1B" w:rsidRPr="3D1A4DA1">
        <w:rPr>
          <w:rFonts w:ascii="Arial" w:eastAsia="Arial" w:hAnsi="Arial" w:cs="Arial"/>
        </w:rPr>
        <w:t>Therefore, t</w:t>
      </w:r>
      <w:r w:rsidR="550E0FF0" w:rsidRPr="3D1A4DA1">
        <w:rPr>
          <w:rFonts w:ascii="Arial" w:eastAsia="Arial" w:hAnsi="Arial" w:cs="Arial"/>
        </w:rPr>
        <w:t>he children</w:t>
      </w:r>
      <w:r w:rsidR="4CFA606F" w:rsidRPr="3D1A4DA1">
        <w:rPr>
          <w:rFonts w:ascii="Arial" w:eastAsia="Arial" w:hAnsi="Arial" w:cs="Arial"/>
        </w:rPr>
        <w:t xml:space="preserve"> in the previous activity</w:t>
      </w:r>
      <w:r w:rsidR="550E0FF0" w:rsidRPr="3D1A4DA1">
        <w:rPr>
          <w:rFonts w:ascii="Arial" w:eastAsia="Arial" w:hAnsi="Arial" w:cs="Arial"/>
        </w:rPr>
        <w:t xml:space="preserve"> are learning new words in </w:t>
      </w:r>
      <w:r w:rsidR="4531EF47" w:rsidRPr="3D1A4DA1">
        <w:rPr>
          <w:rFonts w:ascii="Arial" w:eastAsia="Arial" w:hAnsi="Arial" w:cs="Arial"/>
        </w:rPr>
        <w:t xml:space="preserve">Welsh to support their </w:t>
      </w:r>
      <w:r w:rsidR="75C9F588" w:rsidRPr="3D1A4DA1">
        <w:rPr>
          <w:rFonts w:ascii="Arial" w:eastAsia="Arial" w:hAnsi="Arial" w:cs="Arial"/>
        </w:rPr>
        <w:t>communication development</w:t>
      </w:r>
      <w:r w:rsidR="4531EF47" w:rsidRPr="3D1A4DA1">
        <w:rPr>
          <w:rFonts w:ascii="Arial" w:eastAsia="Arial" w:hAnsi="Arial" w:cs="Arial"/>
        </w:rPr>
        <w:t xml:space="preserve">. </w:t>
      </w:r>
      <w:r w:rsidR="1FBADFA9" w:rsidRPr="3D1A4DA1">
        <w:rPr>
          <w:rFonts w:ascii="Arial" w:eastAsia="Arial" w:hAnsi="Arial" w:cs="Arial"/>
          <w:color w:val="000000" w:themeColor="text1"/>
        </w:rPr>
        <w:t xml:space="preserve">These </w:t>
      </w:r>
      <w:r w:rsidR="34ECE51D" w:rsidRPr="3D1A4DA1">
        <w:rPr>
          <w:rFonts w:ascii="Arial" w:eastAsia="Arial" w:hAnsi="Arial" w:cs="Arial"/>
          <w:color w:val="000000" w:themeColor="text1"/>
        </w:rPr>
        <w:t xml:space="preserve">communication </w:t>
      </w:r>
      <w:r w:rsidR="1FBADFA9" w:rsidRPr="3D1A4DA1">
        <w:rPr>
          <w:rFonts w:ascii="Arial" w:eastAsia="Arial" w:hAnsi="Arial" w:cs="Arial"/>
          <w:color w:val="000000" w:themeColor="text1"/>
        </w:rPr>
        <w:t>benefits can lead to employment opportunities later in life (Baker and Wright, 2021</w:t>
      </w:r>
      <w:proofErr w:type="gramStart"/>
      <w:r w:rsidR="1FBADFA9" w:rsidRPr="3D1A4DA1">
        <w:rPr>
          <w:rFonts w:ascii="Arial" w:eastAsia="Arial" w:hAnsi="Arial" w:cs="Arial"/>
          <w:color w:val="000000" w:themeColor="text1"/>
        </w:rPr>
        <w:t>).</w:t>
      </w:r>
      <w:r w:rsidR="002456BC">
        <w:rPr>
          <w:rFonts w:ascii="Arial" w:eastAsia="Arial" w:hAnsi="Arial" w:cs="Arial"/>
          <w:color w:val="000000" w:themeColor="text1"/>
        </w:rPr>
        <w:t>Ï</w:t>
      </w:r>
      <w:proofErr w:type="gramEnd"/>
      <w:r w:rsidR="5BD80514" w:rsidRPr="3D1A4DA1">
        <w:rPr>
          <w:rFonts w:ascii="Arial" w:eastAsia="Arial" w:hAnsi="Arial" w:cs="Arial"/>
        </w:rPr>
        <w:t xml:space="preserve"> </w:t>
      </w:r>
    </w:p>
    <w:p w14:paraId="06E59C70" w14:textId="1D04FF68" w:rsidR="45798384" w:rsidRDefault="45798384" w:rsidP="3D1A4DA1">
      <w:pPr>
        <w:spacing w:line="360" w:lineRule="auto"/>
        <w:rPr>
          <w:rFonts w:ascii="Arial" w:eastAsia="Arial" w:hAnsi="Arial" w:cs="Arial"/>
          <w:color w:val="000000" w:themeColor="text1"/>
        </w:rPr>
      </w:pPr>
      <w:r w:rsidRPr="3D1A4DA1">
        <w:rPr>
          <w:rFonts w:ascii="Arial" w:eastAsia="Arial" w:hAnsi="Arial" w:cs="Arial"/>
          <w:color w:val="000000" w:themeColor="text1"/>
        </w:rPr>
        <w:t xml:space="preserve">Another benefit of bilingualism is </w:t>
      </w:r>
      <w:r w:rsidR="177D276B" w:rsidRPr="3D1A4DA1">
        <w:rPr>
          <w:rFonts w:ascii="Arial" w:eastAsia="Arial" w:hAnsi="Arial" w:cs="Arial"/>
          <w:color w:val="000000" w:themeColor="text1"/>
        </w:rPr>
        <w:t>cognitive</w:t>
      </w:r>
      <w:r w:rsidRPr="3D1A4DA1">
        <w:rPr>
          <w:rFonts w:ascii="Arial" w:eastAsia="Arial" w:hAnsi="Arial" w:cs="Arial"/>
          <w:color w:val="000000" w:themeColor="text1"/>
        </w:rPr>
        <w:t xml:space="preserve"> development. </w:t>
      </w:r>
      <w:r w:rsidR="21BB331A" w:rsidRPr="3D1A4DA1">
        <w:rPr>
          <w:rFonts w:ascii="Arial" w:eastAsia="Arial" w:hAnsi="Arial" w:cs="Arial"/>
          <w:color w:val="000000" w:themeColor="text1"/>
        </w:rPr>
        <w:t>While some researchers have stated that there is not a link between bilingualism and enhanced cognitive functions,</w:t>
      </w:r>
      <w:r w:rsidR="4A26BC80" w:rsidRPr="3D1A4DA1">
        <w:rPr>
          <w:rFonts w:ascii="Arial" w:eastAsia="Arial" w:hAnsi="Arial" w:cs="Arial"/>
          <w:color w:val="000000" w:themeColor="text1"/>
        </w:rPr>
        <w:t xml:space="preserve"> Storme </w:t>
      </w:r>
      <w:r w:rsidR="4A26BC80" w:rsidRPr="3D1A4DA1">
        <w:rPr>
          <w:rFonts w:ascii="Arial" w:eastAsia="Arial" w:hAnsi="Arial" w:cs="Arial"/>
          <w:i/>
          <w:iCs/>
          <w:color w:val="000000" w:themeColor="text1"/>
        </w:rPr>
        <w:t>et al.</w:t>
      </w:r>
      <w:r w:rsidR="4A26BC80" w:rsidRPr="3D1A4DA1">
        <w:rPr>
          <w:rFonts w:ascii="Arial" w:eastAsia="Arial" w:hAnsi="Arial" w:cs="Arial"/>
          <w:color w:val="000000" w:themeColor="text1"/>
        </w:rPr>
        <w:t xml:space="preserve"> (2017) say that many studies show that being bilingual is associated with enhanced cognitive abilities.</w:t>
      </w:r>
      <w:r w:rsidR="5427174A" w:rsidRPr="3D1A4DA1">
        <w:rPr>
          <w:rFonts w:ascii="Arial" w:eastAsia="Arial" w:hAnsi="Arial" w:cs="Arial"/>
          <w:color w:val="000000" w:themeColor="text1"/>
        </w:rPr>
        <w:t xml:space="preserve"> </w:t>
      </w:r>
      <w:r w:rsidR="4A26BC80" w:rsidRPr="3D1A4DA1">
        <w:rPr>
          <w:rFonts w:ascii="Arial" w:eastAsia="Arial" w:hAnsi="Arial" w:cs="Arial"/>
          <w:color w:val="000000" w:themeColor="text1"/>
        </w:rPr>
        <w:t xml:space="preserve">This is supported by </w:t>
      </w:r>
      <w:r w:rsidRPr="3D1A4DA1">
        <w:rPr>
          <w:rFonts w:ascii="Arial" w:eastAsia="Arial" w:hAnsi="Arial" w:cs="Arial"/>
          <w:color w:val="000000" w:themeColor="text1"/>
        </w:rPr>
        <w:t>Bialystok and Werker (20</w:t>
      </w:r>
      <w:r w:rsidR="74118C23" w:rsidRPr="3D1A4DA1">
        <w:rPr>
          <w:rFonts w:ascii="Arial" w:eastAsia="Arial" w:hAnsi="Arial" w:cs="Arial"/>
          <w:color w:val="000000" w:themeColor="text1"/>
        </w:rPr>
        <w:t>16)</w:t>
      </w:r>
      <w:r w:rsidR="48704D3D" w:rsidRPr="3D1A4DA1">
        <w:rPr>
          <w:rFonts w:ascii="Arial" w:eastAsia="Arial" w:hAnsi="Arial" w:cs="Arial"/>
          <w:color w:val="000000" w:themeColor="text1"/>
        </w:rPr>
        <w:t xml:space="preserve"> and Van Dijk </w:t>
      </w:r>
      <w:r w:rsidR="48704D3D" w:rsidRPr="3D1A4DA1">
        <w:rPr>
          <w:rFonts w:ascii="Arial" w:eastAsia="Arial" w:hAnsi="Arial" w:cs="Arial"/>
          <w:i/>
          <w:iCs/>
          <w:color w:val="000000" w:themeColor="text1"/>
        </w:rPr>
        <w:t>et al.</w:t>
      </w:r>
      <w:r w:rsidR="0E05CB9F" w:rsidRPr="3D1A4DA1">
        <w:rPr>
          <w:rFonts w:ascii="Arial" w:eastAsia="Arial" w:hAnsi="Arial" w:cs="Arial"/>
          <w:color w:val="000000" w:themeColor="text1"/>
        </w:rPr>
        <w:t xml:space="preserve">, </w:t>
      </w:r>
      <w:r w:rsidR="5C1D6759" w:rsidRPr="3D1A4DA1">
        <w:rPr>
          <w:rFonts w:ascii="Arial" w:eastAsia="Arial" w:hAnsi="Arial" w:cs="Arial"/>
          <w:color w:val="000000" w:themeColor="text1"/>
        </w:rPr>
        <w:t xml:space="preserve">who state that </w:t>
      </w:r>
      <w:r w:rsidR="3D15926A" w:rsidRPr="3D1A4DA1">
        <w:rPr>
          <w:rFonts w:ascii="Arial" w:eastAsia="Arial" w:hAnsi="Arial" w:cs="Arial"/>
          <w:color w:val="000000" w:themeColor="text1"/>
        </w:rPr>
        <w:t>bilingual children</w:t>
      </w:r>
      <w:r w:rsidR="245C6503" w:rsidRPr="3D1A4DA1">
        <w:rPr>
          <w:rFonts w:ascii="Arial" w:eastAsia="Arial" w:hAnsi="Arial" w:cs="Arial"/>
          <w:color w:val="000000" w:themeColor="text1"/>
        </w:rPr>
        <w:t>, who are immersed in multiple cultures,</w:t>
      </w:r>
      <w:r w:rsidR="3D15926A" w:rsidRPr="3D1A4DA1">
        <w:rPr>
          <w:rFonts w:ascii="Arial" w:eastAsia="Arial" w:hAnsi="Arial" w:cs="Arial"/>
          <w:color w:val="000000" w:themeColor="text1"/>
        </w:rPr>
        <w:t xml:space="preserve"> </w:t>
      </w:r>
      <w:r w:rsidR="6F868CF7" w:rsidRPr="3D1A4DA1">
        <w:rPr>
          <w:rFonts w:ascii="Arial" w:eastAsia="Arial" w:hAnsi="Arial" w:cs="Arial"/>
          <w:color w:val="000000" w:themeColor="text1"/>
        </w:rPr>
        <w:t>have a high level of cognitive ability,</w:t>
      </w:r>
      <w:r w:rsidR="2F862F8B" w:rsidRPr="3D1A4DA1">
        <w:rPr>
          <w:rFonts w:ascii="Arial" w:eastAsia="Arial" w:hAnsi="Arial" w:cs="Arial"/>
          <w:color w:val="000000" w:themeColor="text1"/>
        </w:rPr>
        <w:t xml:space="preserve"> which</w:t>
      </w:r>
      <w:r w:rsidR="33620747" w:rsidRPr="3D1A4DA1">
        <w:rPr>
          <w:rFonts w:ascii="Arial" w:eastAsia="Arial" w:hAnsi="Arial" w:cs="Arial"/>
          <w:color w:val="000000" w:themeColor="text1"/>
        </w:rPr>
        <w:t xml:space="preserve"> includes </w:t>
      </w:r>
      <w:r w:rsidR="2F862F8B" w:rsidRPr="3D1A4DA1">
        <w:rPr>
          <w:rFonts w:ascii="Arial" w:eastAsia="Arial" w:hAnsi="Arial" w:cs="Arial"/>
          <w:color w:val="000000" w:themeColor="text1"/>
        </w:rPr>
        <w:t>e</w:t>
      </w:r>
      <w:r w:rsidR="1744E64D" w:rsidRPr="3D1A4DA1">
        <w:rPr>
          <w:rFonts w:ascii="Arial" w:eastAsia="Arial" w:hAnsi="Arial" w:cs="Arial"/>
          <w:color w:val="000000" w:themeColor="text1"/>
        </w:rPr>
        <w:t>nhanced attention, memory and flexibility.</w:t>
      </w:r>
      <w:r w:rsidR="6F868CF7" w:rsidRPr="3D1A4DA1">
        <w:rPr>
          <w:rFonts w:ascii="Arial" w:eastAsia="Arial" w:hAnsi="Arial" w:cs="Arial"/>
          <w:color w:val="000000" w:themeColor="text1"/>
        </w:rPr>
        <w:t xml:space="preserve"> </w:t>
      </w:r>
      <w:r w:rsidR="5703DE31" w:rsidRPr="3D1A4DA1">
        <w:rPr>
          <w:rFonts w:ascii="Arial" w:eastAsia="Arial" w:hAnsi="Arial" w:cs="Arial"/>
          <w:color w:val="000000" w:themeColor="text1"/>
        </w:rPr>
        <w:t xml:space="preserve">Creativity thinking can emerge from bilingualism. According to Van Dijk </w:t>
      </w:r>
      <w:r w:rsidR="5703DE31" w:rsidRPr="3D1A4DA1">
        <w:rPr>
          <w:rFonts w:ascii="Arial" w:eastAsia="Arial" w:hAnsi="Arial" w:cs="Arial"/>
          <w:i/>
          <w:iCs/>
          <w:color w:val="000000" w:themeColor="text1"/>
        </w:rPr>
        <w:t>et al.</w:t>
      </w:r>
      <w:r w:rsidR="5703DE31" w:rsidRPr="3D1A4DA1">
        <w:rPr>
          <w:rFonts w:ascii="Arial" w:eastAsia="Arial" w:hAnsi="Arial" w:cs="Arial"/>
          <w:color w:val="000000" w:themeColor="text1"/>
        </w:rPr>
        <w:t xml:space="preserve"> (2</w:t>
      </w:r>
      <w:r w:rsidR="06046A31" w:rsidRPr="3D1A4DA1">
        <w:rPr>
          <w:rFonts w:ascii="Arial" w:eastAsia="Arial" w:hAnsi="Arial" w:cs="Arial"/>
          <w:color w:val="000000" w:themeColor="text1"/>
        </w:rPr>
        <w:t>018)</w:t>
      </w:r>
      <w:r w:rsidR="19C5E708" w:rsidRPr="3D1A4DA1">
        <w:rPr>
          <w:rFonts w:ascii="Arial" w:eastAsia="Arial" w:hAnsi="Arial" w:cs="Arial"/>
          <w:color w:val="000000" w:themeColor="text1"/>
        </w:rPr>
        <w:t>,</w:t>
      </w:r>
      <w:r w:rsidR="06046A31" w:rsidRPr="3D1A4DA1">
        <w:rPr>
          <w:rFonts w:ascii="Arial" w:eastAsia="Arial" w:hAnsi="Arial" w:cs="Arial"/>
          <w:color w:val="000000" w:themeColor="text1"/>
        </w:rPr>
        <w:t xml:space="preserve"> children who know </w:t>
      </w:r>
      <w:r w:rsidR="2F833511" w:rsidRPr="3D1A4DA1">
        <w:rPr>
          <w:rFonts w:ascii="Arial" w:eastAsia="Arial" w:hAnsi="Arial" w:cs="Arial"/>
          <w:color w:val="000000" w:themeColor="text1"/>
        </w:rPr>
        <w:t xml:space="preserve">other </w:t>
      </w:r>
      <w:r w:rsidR="7DD8D370" w:rsidRPr="3D1A4DA1">
        <w:rPr>
          <w:rFonts w:ascii="Arial" w:eastAsia="Arial" w:hAnsi="Arial" w:cs="Arial"/>
          <w:color w:val="000000" w:themeColor="text1"/>
        </w:rPr>
        <w:t>languages tha</w:t>
      </w:r>
      <w:r w:rsidR="4E0B4575" w:rsidRPr="3D1A4DA1">
        <w:rPr>
          <w:rFonts w:ascii="Arial" w:eastAsia="Arial" w:hAnsi="Arial" w:cs="Arial"/>
          <w:color w:val="000000" w:themeColor="text1"/>
        </w:rPr>
        <w:t>n</w:t>
      </w:r>
      <w:r w:rsidR="7DD8D370" w:rsidRPr="3D1A4DA1">
        <w:rPr>
          <w:rFonts w:ascii="Arial" w:eastAsia="Arial" w:hAnsi="Arial" w:cs="Arial"/>
          <w:color w:val="000000" w:themeColor="text1"/>
        </w:rPr>
        <w:t xml:space="preserve"> their native language </w:t>
      </w:r>
      <w:bookmarkStart w:id="1" w:name="_Int_IQ1ib945"/>
      <w:r w:rsidR="06046A31" w:rsidRPr="3D1A4DA1">
        <w:rPr>
          <w:rFonts w:ascii="Arial" w:eastAsia="Arial" w:hAnsi="Arial" w:cs="Arial"/>
          <w:color w:val="000000" w:themeColor="text1"/>
        </w:rPr>
        <w:t>have</w:t>
      </w:r>
      <w:bookmarkEnd w:id="1"/>
      <w:r w:rsidR="0AAA8A81" w:rsidRPr="3D1A4DA1">
        <w:rPr>
          <w:rFonts w:ascii="Arial" w:eastAsia="Arial" w:hAnsi="Arial" w:cs="Arial"/>
          <w:color w:val="000000" w:themeColor="text1"/>
        </w:rPr>
        <w:t xml:space="preserve"> </w:t>
      </w:r>
      <w:r w:rsidR="06046A31" w:rsidRPr="3D1A4DA1">
        <w:rPr>
          <w:rFonts w:ascii="Arial" w:eastAsia="Arial" w:hAnsi="Arial" w:cs="Arial"/>
          <w:color w:val="000000" w:themeColor="text1"/>
        </w:rPr>
        <w:t>enhanced conceptual systems</w:t>
      </w:r>
      <w:r w:rsidR="7F9A1C27" w:rsidRPr="3D1A4DA1">
        <w:rPr>
          <w:rFonts w:ascii="Arial" w:eastAsia="Arial" w:hAnsi="Arial" w:cs="Arial"/>
          <w:color w:val="000000" w:themeColor="text1"/>
        </w:rPr>
        <w:t>, which leads to creative ideas, exploratory actions and originality.</w:t>
      </w:r>
    </w:p>
    <w:p w14:paraId="4927FE00" w14:textId="1EAE7B80" w:rsidR="1842EED9" w:rsidRDefault="0C0EADF3" w:rsidP="3D1A4DA1">
      <w:pPr>
        <w:spacing w:line="360" w:lineRule="auto"/>
        <w:rPr>
          <w:rFonts w:ascii="Arial" w:eastAsia="Arial" w:hAnsi="Arial" w:cs="Arial"/>
          <w:color w:val="000000" w:themeColor="text1"/>
        </w:rPr>
      </w:pPr>
      <w:r w:rsidRPr="3D1A4DA1">
        <w:rPr>
          <w:rFonts w:ascii="Arial" w:eastAsia="Arial" w:hAnsi="Arial" w:cs="Arial"/>
          <w:color w:val="000000" w:themeColor="text1"/>
        </w:rPr>
        <w:t>According to the Welsh Government (2014)</w:t>
      </w:r>
      <w:r w:rsidR="667C0CC3" w:rsidRPr="3D1A4DA1">
        <w:rPr>
          <w:rFonts w:ascii="Arial" w:eastAsia="Arial" w:hAnsi="Arial" w:cs="Arial"/>
          <w:color w:val="000000" w:themeColor="text1"/>
        </w:rPr>
        <w:t xml:space="preserve">, </w:t>
      </w:r>
      <w:r w:rsidRPr="3D1A4DA1">
        <w:rPr>
          <w:rFonts w:ascii="Arial" w:eastAsia="Arial" w:hAnsi="Arial" w:cs="Arial"/>
          <w:color w:val="000000" w:themeColor="text1"/>
        </w:rPr>
        <w:t xml:space="preserve">Welsh as an additional language (WAL) </w:t>
      </w:r>
      <w:r w:rsidR="0062330C">
        <w:rPr>
          <w:rFonts w:ascii="Arial" w:eastAsia="Arial" w:hAnsi="Arial" w:cs="Arial"/>
          <w:color w:val="000000" w:themeColor="text1"/>
        </w:rPr>
        <w:t xml:space="preserve">can </w:t>
      </w:r>
      <w:r w:rsidR="008048EC">
        <w:rPr>
          <w:rFonts w:ascii="Arial" w:eastAsia="Arial" w:hAnsi="Arial" w:cs="Arial"/>
          <w:color w:val="000000" w:themeColor="text1"/>
        </w:rPr>
        <w:t>be defined as</w:t>
      </w:r>
      <w:r w:rsidR="0062330C">
        <w:rPr>
          <w:rFonts w:ascii="Arial" w:eastAsia="Arial" w:hAnsi="Arial" w:cs="Arial"/>
          <w:color w:val="000000" w:themeColor="text1"/>
        </w:rPr>
        <w:t xml:space="preserve"> </w:t>
      </w:r>
      <w:r w:rsidRPr="3D1A4DA1">
        <w:rPr>
          <w:rFonts w:ascii="Arial" w:eastAsia="Arial" w:hAnsi="Arial" w:cs="Arial"/>
          <w:color w:val="000000" w:themeColor="text1"/>
        </w:rPr>
        <w:t>a child p</w:t>
      </w:r>
      <w:r w:rsidR="2986D7A6" w:rsidRPr="3D1A4DA1">
        <w:rPr>
          <w:rFonts w:ascii="Arial" w:eastAsia="Arial" w:hAnsi="Arial" w:cs="Arial"/>
          <w:color w:val="000000" w:themeColor="text1"/>
        </w:rPr>
        <w:t xml:space="preserve">ursuing </w:t>
      </w:r>
      <w:r w:rsidR="6D62210A" w:rsidRPr="3D1A4DA1">
        <w:rPr>
          <w:rFonts w:ascii="Arial" w:eastAsia="Arial" w:hAnsi="Arial" w:cs="Arial"/>
          <w:color w:val="000000" w:themeColor="text1"/>
        </w:rPr>
        <w:t xml:space="preserve">a </w:t>
      </w:r>
      <w:r w:rsidR="2986D7A6" w:rsidRPr="3D1A4DA1">
        <w:rPr>
          <w:rFonts w:ascii="Arial" w:eastAsia="Arial" w:hAnsi="Arial" w:cs="Arial"/>
          <w:color w:val="000000" w:themeColor="text1"/>
        </w:rPr>
        <w:t>Welsh</w:t>
      </w:r>
      <w:r w:rsidRPr="3D1A4DA1">
        <w:rPr>
          <w:rFonts w:ascii="Arial" w:eastAsia="Arial" w:hAnsi="Arial" w:cs="Arial"/>
          <w:color w:val="000000" w:themeColor="text1"/>
        </w:rPr>
        <w:t xml:space="preserve"> </w:t>
      </w:r>
      <w:r w:rsidR="1E390A70" w:rsidRPr="3D1A4DA1">
        <w:rPr>
          <w:rFonts w:ascii="Arial" w:eastAsia="Arial" w:hAnsi="Arial" w:cs="Arial"/>
          <w:color w:val="000000" w:themeColor="text1"/>
        </w:rPr>
        <w:t>medium education</w:t>
      </w:r>
      <w:r w:rsidR="487D32C7" w:rsidRPr="3D1A4DA1">
        <w:rPr>
          <w:rFonts w:ascii="Arial" w:eastAsia="Arial" w:hAnsi="Arial" w:cs="Arial"/>
          <w:color w:val="000000" w:themeColor="text1"/>
        </w:rPr>
        <w:t>, w</w:t>
      </w:r>
      <w:r w:rsidR="270E286F" w:rsidRPr="3D1A4DA1">
        <w:rPr>
          <w:rFonts w:ascii="Arial" w:eastAsia="Arial" w:hAnsi="Arial" w:cs="Arial"/>
          <w:color w:val="000000" w:themeColor="text1"/>
        </w:rPr>
        <w:t>hereby their first language is neither Welsh nor English.</w:t>
      </w:r>
      <w:r w:rsidR="283579BE" w:rsidRPr="3D1A4DA1">
        <w:rPr>
          <w:rFonts w:ascii="Arial" w:eastAsia="Arial" w:hAnsi="Arial" w:cs="Arial"/>
          <w:color w:val="000000" w:themeColor="text1"/>
        </w:rPr>
        <w:t xml:space="preserve"> This is supported by Carmarthenshire County Council</w:t>
      </w:r>
      <w:r w:rsidR="0BD44A95" w:rsidRPr="3D1A4DA1">
        <w:rPr>
          <w:rFonts w:ascii="Arial" w:eastAsia="Arial" w:hAnsi="Arial" w:cs="Arial"/>
          <w:color w:val="000000" w:themeColor="text1"/>
        </w:rPr>
        <w:t xml:space="preserve"> (2024)</w:t>
      </w:r>
      <w:r w:rsidR="283579BE" w:rsidRPr="3D1A4DA1">
        <w:rPr>
          <w:rFonts w:ascii="Arial" w:eastAsia="Arial" w:hAnsi="Arial" w:cs="Arial"/>
          <w:color w:val="000000" w:themeColor="text1"/>
        </w:rPr>
        <w:t xml:space="preserve"> who state that </w:t>
      </w:r>
      <w:r w:rsidR="5A8751AF" w:rsidRPr="3D1A4DA1">
        <w:rPr>
          <w:rFonts w:ascii="Arial" w:eastAsia="Arial" w:hAnsi="Arial" w:cs="Arial"/>
          <w:color w:val="000000" w:themeColor="text1"/>
        </w:rPr>
        <w:t xml:space="preserve">WAL </w:t>
      </w:r>
      <w:r w:rsidR="00B47C99">
        <w:rPr>
          <w:rFonts w:ascii="Arial" w:eastAsia="Arial" w:hAnsi="Arial" w:cs="Arial"/>
          <w:color w:val="000000" w:themeColor="text1"/>
        </w:rPr>
        <w:t xml:space="preserve">can </w:t>
      </w:r>
      <w:r w:rsidR="00F529BE">
        <w:rPr>
          <w:rFonts w:ascii="Arial" w:eastAsia="Arial" w:hAnsi="Arial" w:cs="Arial"/>
          <w:color w:val="000000" w:themeColor="text1"/>
        </w:rPr>
        <w:t>be described as</w:t>
      </w:r>
      <w:r w:rsidR="5A8751AF" w:rsidRPr="3D1A4DA1">
        <w:rPr>
          <w:rFonts w:ascii="Arial" w:eastAsia="Arial" w:hAnsi="Arial" w:cs="Arial"/>
          <w:color w:val="000000" w:themeColor="text1"/>
        </w:rPr>
        <w:t xml:space="preserve"> when children speak a language other than English and Welsh</w:t>
      </w:r>
      <w:r w:rsidR="120691ED" w:rsidRPr="3D1A4DA1">
        <w:rPr>
          <w:rFonts w:ascii="Arial" w:eastAsia="Arial" w:hAnsi="Arial" w:cs="Arial"/>
          <w:color w:val="000000" w:themeColor="text1"/>
        </w:rPr>
        <w:t xml:space="preserve"> as their first language as their family speak a different language at home, and as a resul</w:t>
      </w:r>
      <w:r w:rsidR="532CA625" w:rsidRPr="3D1A4DA1">
        <w:rPr>
          <w:rFonts w:ascii="Arial" w:eastAsia="Arial" w:hAnsi="Arial" w:cs="Arial"/>
          <w:color w:val="000000" w:themeColor="text1"/>
        </w:rPr>
        <w:t>t learn Welsh in school.</w:t>
      </w:r>
      <w:r w:rsidR="178B911A" w:rsidRPr="3D1A4DA1">
        <w:rPr>
          <w:rFonts w:ascii="Arial" w:eastAsia="Arial" w:hAnsi="Arial" w:cs="Arial"/>
          <w:color w:val="000000" w:themeColor="text1"/>
        </w:rPr>
        <w:t xml:space="preserve"> </w:t>
      </w:r>
      <w:r w:rsidR="5567095B" w:rsidRPr="3D1A4DA1">
        <w:rPr>
          <w:rFonts w:ascii="Arial" w:eastAsia="Arial" w:hAnsi="Arial" w:cs="Arial"/>
          <w:color w:val="000000" w:themeColor="text1"/>
        </w:rPr>
        <w:t>The practitioner in the activity d</w:t>
      </w:r>
      <w:r w:rsidR="48253B64" w:rsidRPr="3D1A4DA1">
        <w:rPr>
          <w:rFonts w:ascii="Arial" w:eastAsia="Arial" w:hAnsi="Arial" w:cs="Arial"/>
          <w:color w:val="000000" w:themeColor="text1"/>
        </w:rPr>
        <w:t xml:space="preserve">isplays </w:t>
      </w:r>
      <w:r w:rsidR="1DF51140" w:rsidRPr="3D1A4DA1">
        <w:rPr>
          <w:rFonts w:ascii="Arial" w:eastAsia="Arial" w:hAnsi="Arial" w:cs="Arial"/>
          <w:color w:val="000000" w:themeColor="text1"/>
        </w:rPr>
        <w:t xml:space="preserve">the </w:t>
      </w:r>
      <w:r w:rsidR="5567095B" w:rsidRPr="3D1A4DA1">
        <w:rPr>
          <w:rFonts w:ascii="Arial" w:eastAsia="Arial" w:hAnsi="Arial" w:cs="Arial"/>
          <w:color w:val="000000" w:themeColor="text1"/>
        </w:rPr>
        <w:t>dual language</w:t>
      </w:r>
      <w:r w:rsidR="1A1663AD" w:rsidRPr="3D1A4DA1">
        <w:rPr>
          <w:rFonts w:ascii="Arial" w:eastAsia="Arial" w:hAnsi="Arial" w:cs="Arial"/>
          <w:color w:val="000000" w:themeColor="text1"/>
        </w:rPr>
        <w:t xml:space="preserve"> approach. </w:t>
      </w:r>
      <w:r w:rsidR="69AE81F2" w:rsidRPr="3D1A4DA1">
        <w:rPr>
          <w:rFonts w:ascii="Arial" w:eastAsia="Arial" w:hAnsi="Arial" w:cs="Arial"/>
          <w:color w:val="000000" w:themeColor="text1"/>
        </w:rPr>
        <w:t xml:space="preserve">In this approach, the children are being taught in English as well as </w:t>
      </w:r>
      <w:r w:rsidR="2161AE2F" w:rsidRPr="3D1A4DA1">
        <w:rPr>
          <w:rFonts w:ascii="Arial" w:eastAsia="Arial" w:hAnsi="Arial" w:cs="Arial"/>
          <w:color w:val="000000" w:themeColor="text1"/>
        </w:rPr>
        <w:t xml:space="preserve">Welsh where the goal is for </w:t>
      </w:r>
      <w:r w:rsidR="51A02DE5" w:rsidRPr="3D1A4DA1">
        <w:rPr>
          <w:rFonts w:ascii="Arial" w:eastAsia="Arial" w:hAnsi="Arial" w:cs="Arial"/>
          <w:color w:val="000000" w:themeColor="text1"/>
        </w:rPr>
        <w:t>the children to become proficient in both languages</w:t>
      </w:r>
      <w:r w:rsidR="2161AE2F" w:rsidRPr="3D1A4DA1">
        <w:rPr>
          <w:rFonts w:ascii="Arial" w:eastAsia="Arial" w:hAnsi="Arial" w:cs="Arial"/>
          <w:color w:val="000000" w:themeColor="text1"/>
        </w:rPr>
        <w:t xml:space="preserve"> (Strunc, Berg, and Godwin, 2023).</w:t>
      </w:r>
      <w:r w:rsidR="7DC702D6" w:rsidRPr="3D1A4DA1">
        <w:rPr>
          <w:rFonts w:ascii="Arial" w:eastAsia="Arial" w:hAnsi="Arial" w:cs="Arial"/>
          <w:color w:val="000000" w:themeColor="text1"/>
        </w:rPr>
        <w:t xml:space="preserve"> </w:t>
      </w:r>
      <w:r w:rsidR="77042CE1" w:rsidRPr="3D1A4DA1">
        <w:rPr>
          <w:rFonts w:ascii="Arial" w:eastAsia="Arial" w:hAnsi="Arial" w:cs="Arial"/>
          <w:color w:val="000000" w:themeColor="text1"/>
        </w:rPr>
        <w:t>T</w:t>
      </w:r>
      <w:r w:rsidR="1A1663AD" w:rsidRPr="3D1A4DA1">
        <w:rPr>
          <w:rFonts w:ascii="Arial" w:eastAsia="Arial" w:hAnsi="Arial" w:cs="Arial"/>
          <w:color w:val="000000" w:themeColor="text1"/>
        </w:rPr>
        <w:t xml:space="preserve">his is demonstrated through the practitioner code switching between </w:t>
      </w:r>
      <w:r w:rsidR="60B3A98E" w:rsidRPr="3D1A4DA1">
        <w:rPr>
          <w:rFonts w:ascii="Arial" w:eastAsia="Arial" w:hAnsi="Arial" w:cs="Arial"/>
          <w:color w:val="000000" w:themeColor="text1"/>
        </w:rPr>
        <w:t xml:space="preserve">English and Welsh. Through this approach, targeted translation is taking place as specific terms are being translated </w:t>
      </w:r>
      <w:r w:rsidR="03DDF2D0" w:rsidRPr="3D1A4DA1">
        <w:rPr>
          <w:rFonts w:ascii="Arial" w:eastAsia="Arial" w:hAnsi="Arial" w:cs="Arial"/>
          <w:color w:val="000000" w:themeColor="text1"/>
        </w:rPr>
        <w:t xml:space="preserve">from Welsh to English </w:t>
      </w:r>
      <w:r w:rsidR="716F716B" w:rsidRPr="3D1A4DA1">
        <w:rPr>
          <w:rFonts w:ascii="Arial" w:eastAsia="Arial" w:hAnsi="Arial" w:cs="Arial"/>
          <w:color w:val="000000" w:themeColor="text1"/>
        </w:rPr>
        <w:t xml:space="preserve">and vice versa </w:t>
      </w:r>
      <w:r w:rsidR="60B3A98E" w:rsidRPr="3D1A4DA1">
        <w:rPr>
          <w:rFonts w:ascii="Arial" w:eastAsia="Arial" w:hAnsi="Arial" w:cs="Arial"/>
          <w:color w:val="000000" w:themeColor="text1"/>
        </w:rPr>
        <w:t>as they are taught</w:t>
      </w:r>
      <w:r w:rsidR="608573AA" w:rsidRPr="3D1A4DA1">
        <w:rPr>
          <w:rFonts w:ascii="Arial" w:eastAsia="Arial" w:hAnsi="Arial" w:cs="Arial"/>
          <w:color w:val="000000" w:themeColor="text1"/>
        </w:rPr>
        <w:t xml:space="preserve"> (</w:t>
      </w:r>
      <w:r w:rsidR="376AB11C" w:rsidRPr="3D1A4DA1">
        <w:rPr>
          <w:rFonts w:ascii="Arial" w:eastAsia="Arial" w:hAnsi="Arial" w:cs="Arial"/>
          <w:color w:val="000000" w:themeColor="text1"/>
        </w:rPr>
        <w:t>Thomas</w:t>
      </w:r>
      <w:r w:rsidR="608573AA" w:rsidRPr="3D1A4DA1">
        <w:rPr>
          <w:rFonts w:ascii="Arial" w:eastAsia="Arial" w:hAnsi="Arial" w:cs="Arial"/>
          <w:color w:val="000000" w:themeColor="text1"/>
        </w:rPr>
        <w:t>,</w:t>
      </w:r>
      <w:r w:rsidR="60B3A98E" w:rsidRPr="3D1A4DA1">
        <w:rPr>
          <w:rFonts w:ascii="Arial" w:eastAsia="Arial" w:hAnsi="Arial" w:cs="Arial"/>
          <w:color w:val="000000" w:themeColor="text1"/>
        </w:rPr>
        <w:t xml:space="preserve"> </w:t>
      </w:r>
      <w:r w:rsidR="79BB1109" w:rsidRPr="3D1A4DA1">
        <w:rPr>
          <w:rFonts w:ascii="Arial" w:eastAsia="Arial" w:hAnsi="Arial" w:cs="Arial"/>
          <w:color w:val="000000" w:themeColor="text1"/>
        </w:rPr>
        <w:t xml:space="preserve">Apolloni and Parry, n.d.). </w:t>
      </w:r>
    </w:p>
    <w:p w14:paraId="6D8A44DD" w14:textId="13179248" w:rsidR="64B9E434" w:rsidRDefault="4FE20B44" w:rsidP="3D1A4DA1">
      <w:pPr>
        <w:spacing w:line="360" w:lineRule="auto"/>
        <w:rPr>
          <w:rFonts w:ascii="Arial" w:eastAsia="Arial" w:hAnsi="Arial" w:cs="Arial"/>
          <w:color w:val="000000" w:themeColor="text1"/>
        </w:rPr>
      </w:pPr>
      <w:r w:rsidRPr="3D1A4DA1">
        <w:rPr>
          <w:rFonts w:ascii="Arial" w:eastAsia="Arial" w:hAnsi="Arial" w:cs="Arial"/>
          <w:color w:val="000000" w:themeColor="text1"/>
        </w:rPr>
        <w:t xml:space="preserve">This links to the </w:t>
      </w:r>
      <w:bookmarkStart w:id="2" w:name="_Int_B3S8FrC0"/>
      <w:r w:rsidRPr="3D1A4DA1">
        <w:rPr>
          <w:rFonts w:ascii="Arial" w:eastAsia="Arial" w:hAnsi="Arial" w:cs="Arial"/>
          <w:color w:val="000000" w:themeColor="text1"/>
        </w:rPr>
        <w:t>5 stage</w:t>
      </w:r>
      <w:bookmarkEnd w:id="2"/>
      <w:r w:rsidRPr="3D1A4DA1">
        <w:rPr>
          <w:rFonts w:ascii="Arial" w:eastAsia="Arial" w:hAnsi="Arial" w:cs="Arial"/>
          <w:color w:val="000000" w:themeColor="text1"/>
        </w:rPr>
        <w:t xml:space="preserve"> model of WAL acquisition, where the practitioner in the activity is developing competence of Welsh to the children. This is because the children are participating in the activity with increasing independence </w:t>
      </w:r>
      <w:r w:rsidR="288CC6C9" w:rsidRPr="3D1A4DA1">
        <w:rPr>
          <w:rFonts w:ascii="Arial" w:eastAsia="Arial" w:hAnsi="Arial" w:cs="Arial"/>
          <w:color w:val="000000" w:themeColor="text1"/>
        </w:rPr>
        <w:t>but still require ongoing support (Welsh Government, n.d.).</w:t>
      </w:r>
      <w:r w:rsidR="32209421" w:rsidRPr="3D1A4DA1">
        <w:rPr>
          <w:rFonts w:ascii="Arial" w:eastAsia="Arial" w:hAnsi="Arial" w:cs="Arial"/>
          <w:color w:val="000000" w:themeColor="text1"/>
        </w:rPr>
        <w:t xml:space="preserve"> This is shown the through the practitioner</w:t>
      </w:r>
      <w:r w:rsidR="250EAA7E" w:rsidRPr="3D1A4DA1">
        <w:rPr>
          <w:rFonts w:ascii="Arial" w:eastAsia="Arial" w:hAnsi="Arial" w:cs="Arial"/>
          <w:color w:val="000000" w:themeColor="text1"/>
        </w:rPr>
        <w:t xml:space="preserve"> reading a book in Welsh to the children and translating it to English throughout. </w:t>
      </w:r>
      <w:r w:rsidR="7D659D3C" w:rsidRPr="3D1A4DA1">
        <w:rPr>
          <w:rFonts w:ascii="Arial" w:eastAsia="Arial" w:hAnsi="Arial" w:cs="Arial"/>
          <w:color w:val="000000" w:themeColor="text1"/>
        </w:rPr>
        <w:t>This dual language approach is therefore improving the children’s communication skills as well as giving them a sense of identity through the Welsh culture</w:t>
      </w:r>
      <w:r w:rsidR="206C369A" w:rsidRPr="3D1A4DA1">
        <w:rPr>
          <w:rFonts w:ascii="Arial" w:eastAsia="Arial" w:hAnsi="Arial" w:cs="Arial"/>
          <w:color w:val="000000" w:themeColor="text1"/>
        </w:rPr>
        <w:t xml:space="preserve">. </w:t>
      </w:r>
      <w:r w:rsidR="3D758EE1" w:rsidRPr="3D1A4DA1">
        <w:rPr>
          <w:rFonts w:ascii="Arial" w:eastAsia="Arial" w:hAnsi="Arial" w:cs="Arial"/>
          <w:color w:val="000000" w:themeColor="text1"/>
        </w:rPr>
        <w:t>The previous activity</w:t>
      </w:r>
      <w:r w:rsidR="7AE614DA" w:rsidRPr="3D1A4DA1">
        <w:rPr>
          <w:rFonts w:ascii="Arial" w:eastAsia="Arial" w:hAnsi="Arial" w:cs="Arial"/>
          <w:color w:val="000000" w:themeColor="text1"/>
        </w:rPr>
        <w:t xml:space="preserve"> also</w:t>
      </w:r>
      <w:r w:rsidR="3D758EE1" w:rsidRPr="3D1A4DA1">
        <w:rPr>
          <w:rFonts w:ascii="Arial" w:eastAsia="Arial" w:hAnsi="Arial" w:cs="Arial"/>
          <w:color w:val="000000" w:themeColor="text1"/>
        </w:rPr>
        <w:t xml:space="preserve"> links to Vygotsky’s</w:t>
      </w:r>
      <w:r w:rsidR="02DBC8E8" w:rsidRPr="3D1A4DA1">
        <w:rPr>
          <w:rFonts w:ascii="Arial" w:eastAsia="Arial" w:hAnsi="Arial" w:cs="Arial"/>
          <w:color w:val="000000" w:themeColor="text1"/>
        </w:rPr>
        <w:t xml:space="preserve"> zone of proximity theory. </w:t>
      </w:r>
      <w:r w:rsidR="7617B787" w:rsidRPr="3D1A4DA1">
        <w:rPr>
          <w:rFonts w:ascii="Arial" w:eastAsia="Arial" w:hAnsi="Arial" w:cs="Arial"/>
          <w:color w:val="000000" w:themeColor="text1"/>
        </w:rPr>
        <w:t xml:space="preserve">Vygotsky states that a child </w:t>
      </w:r>
      <w:bookmarkStart w:id="3" w:name="_Int_vrIGeWVT"/>
      <w:r w:rsidR="7617B787" w:rsidRPr="3D1A4DA1">
        <w:rPr>
          <w:rFonts w:ascii="Arial" w:eastAsia="Arial" w:hAnsi="Arial" w:cs="Arial"/>
          <w:color w:val="000000" w:themeColor="text1"/>
        </w:rPr>
        <w:t>is able to</w:t>
      </w:r>
      <w:bookmarkEnd w:id="3"/>
      <w:r w:rsidR="7617B787" w:rsidRPr="3D1A4DA1">
        <w:rPr>
          <w:rFonts w:ascii="Arial" w:eastAsia="Arial" w:hAnsi="Arial" w:cs="Arial"/>
          <w:color w:val="000000" w:themeColor="text1"/>
        </w:rPr>
        <w:t xml:space="preserve"> copy actions which surpass their own capacity and by being guided by adults, can perform much better rather than being left alone t</w:t>
      </w:r>
      <w:r w:rsidR="76C778DB" w:rsidRPr="3D1A4DA1">
        <w:rPr>
          <w:rFonts w:ascii="Arial" w:eastAsia="Arial" w:hAnsi="Arial" w:cs="Arial"/>
          <w:color w:val="000000" w:themeColor="text1"/>
        </w:rPr>
        <w:t>o learn (</w:t>
      </w:r>
      <w:r w:rsidR="76C778DB" w:rsidRPr="3D1A4DA1">
        <w:rPr>
          <w:rFonts w:ascii="Arial" w:eastAsia="Arial" w:hAnsi="Arial" w:cs="Arial"/>
        </w:rPr>
        <w:t xml:space="preserve">Hedegaard, </w:t>
      </w:r>
      <w:r w:rsidR="42983DE6" w:rsidRPr="3D1A4DA1">
        <w:rPr>
          <w:rFonts w:ascii="Arial" w:eastAsia="Arial" w:hAnsi="Arial" w:cs="Arial"/>
        </w:rPr>
        <w:t xml:space="preserve">2012). </w:t>
      </w:r>
      <w:r w:rsidR="76C778DB" w:rsidRPr="3D1A4DA1">
        <w:rPr>
          <w:rFonts w:ascii="Arial" w:eastAsia="Arial" w:hAnsi="Arial" w:cs="Arial"/>
        </w:rPr>
        <w:t xml:space="preserve">Therefore, by the children copying the practitioner </w:t>
      </w:r>
      <w:r w:rsidR="66F1C395" w:rsidRPr="3D1A4DA1">
        <w:rPr>
          <w:rFonts w:ascii="Arial" w:eastAsia="Arial" w:hAnsi="Arial" w:cs="Arial"/>
        </w:rPr>
        <w:t>saying animal names in Welsh, the children are surpassing their own capacity and learning more effectively.</w:t>
      </w:r>
    </w:p>
    <w:p w14:paraId="75041159" w14:textId="102C0203" w:rsidR="64B9E434" w:rsidRDefault="706BCCFA" w:rsidP="673576AD">
      <w:pPr>
        <w:spacing w:line="360" w:lineRule="auto"/>
        <w:rPr>
          <w:rFonts w:ascii="Arial" w:eastAsia="Arial" w:hAnsi="Arial" w:cs="Arial"/>
          <w:color w:val="000000" w:themeColor="text1"/>
          <w:highlight w:val="yellow"/>
        </w:rPr>
      </w:pPr>
      <w:r w:rsidRPr="673576AD">
        <w:rPr>
          <w:rFonts w:ascii="Arial" w:eastAsia="Arial" w:hAnsi="Arial" w:cs="Arial"/>
          <w:color w:val="000000" w:themeColor="text1"/>
        </w:rPr>
        <w:t>The bilingual brain develops in a different way to the monolingual brain</w:t>
      </w:r>
      <w:r w:rsidR="59F6E8C4" w:rsidRPr="673576AD">
        <w:rPr>
          <w:rFonts w:ascii="Arial" w:eastAsia="Arial" w:hAnsi="Arial" w:cs="Arial"/>
          <w:color w:val="000000" w:themeColor="text1"/>
        </w:rPr>
        <w:t xml:space="preserve"> (Kuipers and Theirry, 2015).</w:t>
      </w:r>
      <w:r w:rsidRPr="673576AD">
        <w:rPr>
          <w:rFonts w:ascii="Arial" w:eastAsia="Arial" w:hAnsi="Arial" w:cs="Arial"/>
          <w:color w:val="000000" w:themeColor="text1"/>
        </w:rPr>
        <w:t xml:space="preserve"> </w:t>
      </w:r>
      <w:r w:rsidR="4A2FD130" w:rsidRPr="673576AD">
        <w:rPr>
          <w:rFonts w:ascii="Arial" w:eastAsia="Arial" w:hAnsi="Arial" w:cs="Arial"/>
          <w:color w:val="000000" w:themeColor="text1"/>
        </w:rPr>
        <w:t xml:space="preserve">The auditory cortex is </w:t>
      </w:r>
      <w:r w:rsidR="7DB463BC" w:rsidRPr="673576AD">
        <w:rPr>
          <w:rFonts w:ascii="Arial" w:eastAsia="Arial" w:hAnsi="Arial" w:cs="Arial"/>
          <w:color w:val="000000" w:themeColor="text1"/>
        </w:rPr>
        <w:t>the part of the brain which processes auditory information (</w:t>
      </w:r>
      <w:r w:rsidR="329D2350" w:rsidRPr="673576AD">
        <w:rPr>
          <w:rFonts w:ascii="Arial" w:eastAsia="Arial" w:hAnsi="Arial" w:cs="Arial"/>
          <w:color w:val="000000" w:themeColor="text1"/>
        </w:rPr>
        <w:t xml:space="preserve">The University of Queensland, n.d.). </w:t>
      </w:r>
      <w:r w:rsidR="6724EEA7" w:rsidRPr="673576AD">
        <w:rPr>
          <w:rFonts w:ascii="Arial" w:eastAsia="Arial" w:hAnsi="Arial" w:cs="Arial"/>
          <w:color w:val="000000" w:themeColor="text1"/>
        </w:rPr>
        <w:t xml:space="preserve">According to Kuipers and </w:t>
      </w:r>
      <w:r w:rsidR="5BB85FEE" w:rsidRPr="673576AD">
        <w:rPr>
          <w:rFonts w:ascii="Arial" w:eastAsia="Arial" w:hAnsi="Arial" w:cs="Arial"/>
          <w:color w:val="000000" w:themeColor="text1"/>
        </w:rPr>
        <w:t>Theirry</w:t>
      </w:r>
      <w:r w:rsidR="6724EEA7" w:rsidRPr="673576AD">
        <w:rPr>
          <w:rFonts w:ascii="Arial" w:eastAsia="Arial" w:hAnsi="Arial" w:cs="Arial"/>
          <w:color w:val="000000" w:themeColor="text1"/>
        </w:rPr>
        <w:t xml:space="preserve"> (2015), research has shown that there are differences in the auditory processing between monolingual children, due to the exposure and use of languages.</w:t>
      </w:r>
      <w:r w:rsidR="39F509DD" w:rsidRPr="673576AD">
        <w:rPr>
          <w:rFonts w:ascii="Arial" w:eastAsia="Arial" w:hAnsi="Arial" w:cs="Arial"/>
          <w:color w:val="000000" w:themeColor="text1"/>
        </w:rPr>
        <w:t xml:space="preserve"> Bilingual children seem to have enhanced phonological awareness </w:t>
      </w:r>
      <w:r w:rsidR="03E0ED1D" w:rsidRPr="673576AD">
        <w:rPr>
          <w:rFonts w:ascii="Arial" w:eastAsia="Arial" w:hAnsi="Arial" w:cs="Arial"/>
          <w:color w:val="000000" w:themeColor="text1"/>
        </w:rPr>
        <w:t xml:space="preserve">compared to </w:t>
      </w:r>
      <w:r w:rsidR="04786936" w:rsidRPr="673576AD">
        <w:rPr>
          <w:rFonts w:ascii="Arial" w:eastAsia="Arial" w:hAnsi="Arial" w:cs="Arial"/>
          <w:color w:val="000000" w:themeColor="text1"/>
        </w:rPr>
        <w:t xml:space="preserve">other children who are </w:t>
      </w:r>
      <w:r w:rsidR="03E0ED1D" w:rsidRPr="673576AD">
        <w:rPr>
          <w:rFonts w:ascii="Arial" w:eastAsia="Arial" w:hAnsi="Arial" w:cs="Arial"/>
          <w:color w:val="000000" w:themeColor="text1"/>
        </w:rPr>
        <w:t xml:space="preserve">monolingual </w:t>
      </w:r>
      <w:r w:rsidR="2E0A2F6C" w:rsidRPr="673576AD">
        <w:rPr>
          <w:rFonts w:ascii="Arial" w:eastAsia="Arial" w:hAnsi="Arial" w:cs="Arial"/>
          <w:color w:val="000000" w:themeColor="text1"/>
        </w:rPr>
        <w:t xml:space="preserve">(Kuipers and Thierry, 2015). This </w:t>
      </w:r>
      <w:r w:rsidR="6374F219" w:rsidRPr="673576AD">
        <w:rPr>
          <w:rFonts w:ascii="Arial" w:eastAsia="Arial" w:hAnsi="Arial" w:cs="Arial"/>
          <w:color w:val="000000" w:themeColor="text1"/>
        </w:rPr>
        <w:t xml:space="preserve">is the ability to reflect and manipulate sound structures of languages at different levels such as words, syllables and phonemes (Education </w:t>
      </w:r>
      <w:r w:rsidR="1A65B448" w:rsidRPr="673576AD">
        <w:rPr>
          <w:rFonts w:ascii="Arial" w:eastAsia="Arial" w:hAnsi="Arial" w:cs="Arial"/>
          <w:color w:val="000000" w:themeColor="text1"/>
        </w:rPr>
        <w:t>Endowment</w:t>
      </w:r>
      <w:r w:rsidR="6374F219" w:rsidRPr="673576AD">
        <w:rPr>
          <w:rFonts w:ascii="Arial" w:eastAsia="Arial" w:hAnsi="Arial" w:cs="Arial"/>
          <w:color w:val="000000" w:themeColor="text1"/>
        </w:rPr>
        <w:t xml:space="preserve"> Foundation, 2025)</w:t>
      </w:r>
      <w:r w:rsidR="10E5B158" w:rsidRPr="673576AD">
        <w:rPr>
          <w:rFonts w:ascii="Arial" w:eastAsia="Arial" w:hAnsi="Arial" w:cs="Arial"/>
          <w:color w:val="000000" w:themeColor="text1"/>
        </w:rPr>
        <w:t>.</w:t>
      </w:r>
      <w:r w:rsidR="035BEB2C" w:rsidRPr="673576AD">
        <w:rPr>
          <w:rFonts w:ascii="Arial" w:eastAsia="Arial" w:hAnsi="Arial" w:cs="Arial"/>
          <w:color w:val="000000" w:themeColor="text1"/>
        </w:rPr>
        <w:t xml:space="preserve"> </w:t>
      </w:r>
      <w:r w:rsidR="71E0ED36" w:rsidRPr="673576AD">
        <w:rPr>
          <w:rFonts w:ascii="Arial" w:eastAsia="Arial" w:hAnsi="Arial" w:cs="Arial"/>
          <w:color w:val="000000" w:themeColor="text1"/>
        </w:rPr>
        <w:t>In fact, studies show that the maturation of the auditory cortex is linked to language learning (Kuipers and Thierry, 2015).</w:t>
      </w:r>
      <w:r w:rsidR="120BF547" w:rsidRPr="673576AD">
        <w:rPr>
          <w:rFonts w:ascii="Arial" w:eastAsia="Arial" w:hAnsi="Arial" w:cs="Arial"/>
          <w:color w:val="000000" w:themeColor="text1"/>
        </w:rPr>
        <w:t xml:space="preserve"> </w:t>
      </w:r>
      <w:r w:rsidR="31A0B864" w:rsidRPr="673576AD">
        <w:rPr>
          <w:rFonts w:ascii="Arial" w:eastAsia="Arial" w:hAnsi="Arial" w:cs="Arial"/>
          <w:color w:val="000000" w:themeColor="text1"/>
        </w:rPr>
        <w:t>The auditory cortex carries messages to the Wernicke area.</w:t>
      </w:r>
      <w:r w:rsidR="49113577" w:rsidRPr="673576AD">
        <w:rPr>
          <w:rFonts w:ascii="Arial" w:eastAsia="Arial" w:hAnsi="Arial" w:cs="Arial"/>
          <w:color w:val="000000" w:themeColor="text1"/>
        </w:rPr>
        <w:t xml:space="preserve"> </w:t>
      </w:r>
      <w:r w:rsidR="5330E1F7" w:rsidRPr="673576AD">
        <w:rPr>
          <w:rFonts w:ascii="Arial" w:eastAsia="Arial" w:hAnsi="Arial" w:cs="Arial"/>
          <w:color w:val="000000" w:themeColor="text1"/>
        </w:rPr>
        <w:t xml:space="preserve">The Wernicke area is involved with language production and </w:t>
      </w:r>
      <w:r w:rsidR="607CD435" w:rsidRPr="673576AD">
        <w:rPr>
          <w:rFonts w:ascii="Arial" w:eastAsia="Arial" w:hAnsi="Arial" w:cs="Arial"/>
          <w:color w:val="000000" w:themeColor="text1"/>
        </w:rPr>
        <w:t>process</w:t>
      </w:r>
      <w:r w:rsidR="5330E1F7" w:rsidRPr="673576AD">
        <w:rPr>
          <w:rFonts w:ascii="Arial" w:eastAsia="Arial" w:hAnsi="Arial" w:cs="Arial"/>
          <w:color w:val="000000" w:themeColor="text1"/>
        </w:rPr>
        <w:t xml:space="preserve"> </w:t>
      </w:r>
      <w:r w:rsidR="5E0C376E" w:rsidRPr="673576AD">
        <w:rPr>
          <w:rFonts w:ascii="Arial" w:eastAsia="Arial" w:hAnsi="Arial" w:cs="Arial"/>
          <w:color w:val="000000" w:themeColor="text1"/>
        </w:rPr>
        <w:t>and is linked with the Broca’s area, which is the part of the brain which controls speech production (</w:t>
      </w:r>
      <w:r w:rsidR="5330E1F7" w:rsidRPr="673576AD">
        <w:rPr>
          <w:rFonts w:ascii="Arial" w:eastAsia="Arial" w:hAnsi="Arial" w:cs="Arial"/>
          <w:color w:val="000000" w:themeColor="text1"/>
        </w:rPr>
        <w:t>Hofman</w:t>
      </w:r>
      <w:r w:rsidR="035D5FCD" w:rsidRPr="673576AD">
        <w:rPr>
          <w:rFonts w:ascii="Arial" w:eastAsia="Arial" w:hAnsi="Arial" w:cs="Arial"/>
          <w:color w:val="000000" w:themeColor="text1"/>
        </w:rPr>
        <w:t>n</w:t>
      </w:r>
      <w:r w:rsidR="1EB8A5EF" w:rsidRPr="673576AD">
        <w:rPr>
          <w:rFonts w:ascii="Arial" w:eastAsia="Arial" w:hAnsi="Arial" w:cs="Arial"/>
          <w:color w:val="000000" w:themeColor="text1"/>
        </w:rPr>
        <w:t>, 2020)</w:t>
      </w:r>
      <w:r w:rsidR="0221483D" w:rsidRPr="673576AD">
        <w:rPr>
          <w:rFonts w:ascii="Arial" w:eastAsia="Arial" w:hAnsi="Arial" w:cs="Arial"/>
          <w:color w:val="000000" w:themeColor="text1"/>
        </w:rPr>
        <w:t>.</w:t>
      </w:r>
      <w:r w:rsidR="0C47F0EB" w:rsidRPr="673576AD">
        <w:rPr>
          <w:rFonts w:ascii="Arial" w:eastAsia="Arial" w:hAnsi="Arial" w:cs="Arial"/>
          <w:color w:val="000000" w:themeColor="text1"/>
        </w:rPr>
        <w:t xml:space="preserve"> </w:t>
      </w:r>
      <w:r w:rsidR="5D104E26" w:rsidRPr="673576AD">
        <w:rPr>
          <w:rFonts w:ascii="Arial" w:eastAsia="Arial" w:hAnsi="Arial" w:cs="Arial"/>
          <w:color w:val="000000" w:themeColor="text1"/>
        </w:rPr>
        <w:t xml:space="preserve">The motor cortex is involved in speech production and perception (Treutler and Soros, 2021). In </w:t>
      </w:r>
      <w:r w:rsidR="44F434E4" w:rsidRPr="673576AD">
        <w:rPr>
          <w:rFonts w:ascii="Arial" w:eastAsia="Arial" w:hAnsi="Arial" w:cs="Arial"/>
          <w:color w:val="000000" w:themeColor="text1"/>
        </w:rPr>
        <w:t>fact, according to Treutler and Soros (2021</w:t>
      </w:r>
      <w:r w:rsidR="00C43157">
        <w:rPr>
          <w:rFonts w:ascii="Arial" w:eastAsia="Arial" w:hAnsi="Arial" w:cs="Arial"/>
          <w:color w:val="000000" w:themeColor="text1"/>
        </w:rPr>
        <w:t>)</w:t>
      </w:r>
      <w:r w:rsidR="44F434E4" w:rsidRPr="673576AD">
        <w:rPr>
          <w:rFonts w:ascii="Arial" w:eastAsia="Arial" w:hAnsi="Arial" w:cs="Arial"/>
          <w:color w:val="000000" w:themeColor="text1"/>
        </w:rPr>
        <w:t xml:space="preserve">, </w:t>
      </w:r>
      <w:r w:rsidR="5D104E26" w:rsidRPr="673576AD">
        <w:rPr>
          <w:rFonts w:ascii="Arial" w:eastAsia="Arial" w:hAnsi="Arial" w:cs="Arial"/>
          <w:color w:val="000000" w:themeColor="text1"/>
        </w:rPr>
        <w:t xml:space="preserve">production of </w:t>
      </w:r>
      <w:r w:rsidR="1D1FE798" w:rsidRPr="673576AD">
        <w:rPr>
          <w:rFonts w:ascii="Arial" w:eastAsia="Arial" w:hAnsi="Arial" w:cs="Arial"/>
          <w:color w:val="000000" w:themeColor="text1"/>
        </w:rPr>
        <w:t xml:space="preserve">non-native sounds </w:t>
      </w:r>
      <w:bookmarkStart w:id="4" w:name="_Int_Z8TYAo1k"/>
      <w:r w:rsidR="1D1FE798" w:rsidRPr="673576AD">
        <w:rPr>
          <w:rFonts w:ascii="Arial" w:eastAsia="Arial" w:hAnsi="Arial" w:cs="Arial"/>
          <w:color w:val="000000" w:themeColor="text1"/>
        </w:rPr>
        <w:t>are</w:t>
      </w:r>
      <w:bookmarkEnd w:id="4"/>
      <w:r w:rsidR="1D1FE798" w:rsidRPr="673576AD">
        <w:rPr>
          <w:rFonts w:ascii="Arial" w:eastAsia="Arial" w:hAnsi="Arial" w:cs="Arial"/>
          <w:color w:val="000000" w:themeColor="text1"/>
        </w:rPr>
        <w:t xml:space="preserve"> </w:t>
      </w:r>
      <w:r w:rsidR="10BF886C" w:rsidRPr="673576AD">
        <w:rPr>
          <w:rFonts w:ascii="Arial" w:eastAsia="Arial" w:hAnsi="Arial" w:cs="Arial"/>
          <w:color w:val="000000" w:themeColor="text1"/>
        </w:rPr>
        <w:t xml:space="preserve">connected </w:t>
      </w:r>
      <w:r w:rsidR="1D1FE798" w:rsidRPr="673576AD">
        <w:rPr>
          <w:rFonts w:ascii="Arial" w:eastAsia="Arial" w:hAnsi="Arial" w:cs="Arial"/>
          <w:color w:val="000000" w:themeColor="text1"/>
        </w:rPr>
        <w:t>with increased activity in the motor cortex</w:t>
      </w:r>
      <w:r w:rsidR="6EF5C3BC" w:rsidRPr="673576AD">
        <w:rPr>
          <w:rFonts w:ascii="Arial" w:eastAsia="Arial" w:hAnsi="Arial" w:cs="Arial"/>
          <w:color w:val="000000" w:themeColor="text1"/>
        </w:rPr>
        <w:t>.</w:t>
      </w:r>
    </w:p>
    <w:p w14:paraId="711D6689" w14:textId="3EB94120" w:rsidR="64B9E434" w:rsidRDefault="0F668944" w:rsidP="3D1A4DA1">
      <w:pPr>
        <w:spacing w:line="360" w:lineRule="auto"/>
        <w:rPr>
          <w:rFonts w:ascii="Arial" w:eastAsia="Arial" w:hAnsi="Arial" w:cs="Arial"/>
        </w:rPr>
      </w:pPr>
      <w:r w:rsidRPr="3D1A4DA1">
        <w:rPr>
          <w:rFonts w:ascii="Arial" w:eastAsia="Arial" w:hAnsi="Arial" w:cs="Arial"/>
        </w:rPr>
        <w:t>According to Thomas (2019), bilingual children are not exposed to both languages in all contexts. They may be able o</w:t>
      </w:r>
      <w:r w:rsidR="6F944800" w:rsidRPr="3D1A4DA1">
        <w:rPr>
          <w:rFonts w:ascii="Arial" w:eastAsia="Arial" w:hAnsi="Arial" w:cs="Arial"/>
        </w:rPr>
        <w:t xml:space="preserve">nly be able to speak in one language but be able to write in both. Therefore, children </w:t>
      </w:r>
      <w:bookmarkStart w:id="5" w:name="_Int_DnZk1KBc"/>
      <w:r w:rsidR="6F944800" w:rsidRPr="3D1A4DA1">
        <w:rPr>
          <w:rFonts w:ascii="Arial" w:eastAsia="Arial" w:hAnsi="Arial" w:cs="Arial"/>
        </w:rPr>
        <w:t>have to</w:t>
      </w:r>
      <w:bookmarkEnd w:id="5"/>
      <w:r w:rsidR="6F944800" w:rsidRPr="3D1A4DA1">
        <w:rPr>
          <w:rFonts w:ascii="Arial" w:eastAsia="Arial" w:hAnsi="Arial" w:cs="Arial"/>
        </w:rPr>
        <w:t xml:space="preserve"> juggle between two languages that are competing against one another in the brain (Thomas, 2019). For e</w:t>
      </w:r>
      <w:r w:rsidR="5B8BFCFB" w:rsidRPr="3D1A4DA1">
        <w:rPr>
          <w:rFonts w:ascii="Arial" w:eastAsia="Arial" w:hAnsi="Arial" w:cs="Arial"/>
        </w:rPr>
        <w:t xml:space="preserve">xample, while speaking Welsh, the child </w:t>
      </w:r>
      <w:bookmarkStart w:id="6" w:name="_Int_KEDxfCsp"/>
      <w:r w:rsidR="5B8BFCFB" w:rsidRPr="3D1A4DA1">
        <w:rPr>
          <w:rFonts w:ascii="Arial" w:eastAsia="Arial" w:hAnsi="Arial" w:cs="Arial"/>
        </w:rPr>
        <w:t>has to</w:t>
      </w:r>
      <w:bookmarkEnd w:id="6"/>
      <w:r w:rsidR="5B8BFCFB" w:rsidRPr="3D1A4DA1">
        <w:rPr>
          <w:rFonts w:ascii="Arial" w:eastAsia="Arial" w:hAnsi="Arial" w:cs="Arial"/>
        </w:rPr>
        <w:t xml:space="preserve"> ignore the brain trying to think in English. The brain is working hard to move from one language to another (Thomas, 201</w:t>
      </w:r>
      <w:r w:rsidR="43222E87" w:rsidRPr="3D1A4DA1">
        <w:rPr>
          <w:rFonts w:ascii="Arial" w:eastAsia="Arial" w:hAnsi="Arial" w:cs="Arial"/>
        </w:rPr>
        <w:t xml:space="preserve">9). </w:t>
      </w:r>
      <w:r w:rsidRPr="3D1A4DA1">
        <w:rPr>
          <w:rFonts w:ascii="Arial" w:eastAsia="Arial" w:hAnsi="Arial" w:cs="Arial"/>
        </w:rPr>
        <w:t xml:space="preserve">Therefore, </w:t>
      </w:r>
      <w:r w:rsidR="5CA7E22D" w:rsidRPr="3D1A4DA1">
        <w:rPr>
          <w:rFonts w:ascii="Arial" w:eastAsia="Arial" w:hAnsi="Arial" w:cs="Arial"/>
        </w:rPr>
        <w:t>practitioners</w:t>
      </w:r>
      <w:r w:rsidRPr="3D1A4DA1">
        <w:rPr>
          <w:rFonts w:ascii="Arial" w:eastAsia="Arial" w:hAnsi="Arial" w:cs="Arial"/>
        </w:rPr>
        <w:t xml:space="preserve"> must consider the uniqueness of each child’s experiences with language and have patience.</w:t>
      </w:r>
    </w:p>
    <w:p w14:paraId="1ED63589" w14:textId="01646AA6" w:rsidR="64B9E434" w:rsidRDefault="64B9E434" w:rsidP="3D1A4DA1">
      <w:pPr>
        <w:spacing w:line="360" w:lineRule="auto"/>
        <w:rPr>
          <w:rFonts w:ascii="Arial" w:eastAsia="Arial" w:hAnsi="Arial" w:cs="Arial"/>
          <w:color w:val="000000" w:themeColor="text1"/>
        </w:rPr>
      </w:pPr>
      <w:r w:rsidRPr="3D1A4DA1">
        <w:rPr>
          <w:rFonts w:ascii="Arial" w:eastAsia="Arial" w:hAnsi="Arial" w:cs="Arial"/>
          <w:color w:val="000000" w:themeColor="text1"/>
        </w:rPr>
        <w:t xml:space="preserve">The work of Guildford (1967, cited in Storme </w:t>
      </w:r>
      <w:r w:rsidRPr="3D1A4DA1">
        <w:rPr>
          <w:rFonts w:ascii="Arial" w:eastAsia="Arial" w:hAnsi="Arial" w:cs="Arial"/>
          <w:i/>
          <w:iCs/>
          <w:color w:val="000000" w:themeColor="text1"/>
        </w:rPr>
        <w:t xml:space="preserve">et al., </w:t>
      </w:r>
      <w:r w:rsidRPr="3D1A4DA1">
        <w:rPr>
          <w:rFonts w:ascii="Arial" w:eastAsia="Arial" w:hAnsi="Arial" w:cs="Arial"/>
          <w:color w:val="000000" w:themeColor="text1"/>
        </w:rPr>
        <w:t>2017</w:t>
      </w:r>
      <w:r w:rsidR="172F1D79" w:rsidRPr="3D1A4DA1">
        <w:rPr>
          <w:rFonts w:ascii="Arial" w:eastAsia="Arial" w:hAnsi="Arial" w:cs="Arial"/>
          <w:color w:val="000000" w:themeColor="text1"/>
        </w:rPr>
        <w:t>, pp. 2) refers to divergent thinking as the process</w:t>
      </w:r>
      <w:r w:rsidR="3B084A43" w:rsidRPr="3D1A4DA1">
        <w:rPr>
          <w:rFonts w:ascii="Arial" w:eastAsia="Arial" w:hAnsi="Arial" w:cs="Arial"/>
          <w:color w:val="000000" w:themeColor="text1"/>
        </w:rPr>
        <w:t xml:space="preserve"> that allows people think creatively and create as many responses as possible to a given problem. Therefore, divergent thinking refers to problem solving.</w:t>
      </w:r>
      <w:r w:rsidR="5840EAC4" w:rsidRPr="3D1A4DA1">
        <w:rPr>
          <w:rFonts w:ascii="Arial" w:eastAsia="Arial" w:hAnsi="Arial" w:cs="Arial"/>
          <w:color w:val="000000" w:themeColor="text1"/>
        </w:rPr>
        <w:t xml:space="preserve"> Divergent thinking is associated with four </w:t>
      </w:r>
      <w:r w:rsidR="1690C8E1" w:rsidRPr="3D1A4DA1">
        <w:rPr>
          <w:rFonts w:ascii="Arial" w:eastAsia="Arial" w:hAnsi="Arial" w:cs="Arial"/>
          <w:color w:val="000000" w:themeColor="text1"/>
        </w:rPr>
        <w:t>characteristics</w:t>
      </w:r>
      <w:r w:rsidR="5840EAC4" w:rsidRPr="3D1A4DA1">
        <w:rPr>
          <w:rFonts w:ascii="Arial" w:eastAsia="Arial" w:hAnsi="Arial" w:cs="Arial"/>
          <w:color w:val="000000" w:themeColor="text1"/>
        </w:rPr>
        <w:t xml:space="preserve">. One of these characteristics is fluency, which is the ability to rapidly produce </w:t>
      </w:r>
      <w:r w:rsidR="468CC3E0" w:rsidRPr="3D1A4DA1">
        <w:rPr>
          <w:rFonts w:ascii="Arial" w:eastAsia="Arial" w:hAnsi="Arial" w:cs="Arial"/>
          <w:color w:val="000000" w:themeColor="text1"/>
        </w:rPr>
        <w:t>many</w:t>
      </w:r>
      <w:r w:rsidR="5840EAC4" w:rsidRPr="3D1A4DA1">
        <w:rPr>
          <w:rFonts w:ascii="Arial" w:eastAsia="Arial" w:hAnsi="Arial" w:cs="Arial"/>
          <w:color w:val="000000" w:themeColor="text1"/>
        </w:rPr>
        <w:t xml:space="preserve"> solutions to a problem</w:t>
      </w:r>
      <w:r w:rsidR="0BA5C2C9" w:rsidRPr="3D1A4DA1">
        <w:rPr>
          <w:rFonts w:ascii="Arial" w:eastAsia="Arial" w:hAnsi="Arial" w:cs="Arial"/>
          <w:color w:val="000000" w:themeColor="text1"/>
        </w:rPr>
        <w:t xml:space="preserve"> (Storme </w:t>
      </w:r>
      <w:r w:rsidR="0BA5C2C9" w:rsidRPr="3D1A4DA1">
        <w:rPr>
          <w:rFonts w:ascii="Arial" w:eastAsia="Arial" w:hAnsi="Arial" w:cs="Arial"/>
          <w:i/>
          <w:iCs/>
          <w:color w:val="000000" w:themeColor="text1"/>
        </w:rPr>
        <w:t xml:space="preserve">et al., </w:t>
      </w:r>
      <w:r w:rsidR="0BA5C2C9" w:rsidRPr="3D1A4DA1">
        <w:rPr>
          <w:rFonts w:ascii="Arial" w:eastAsia="Arial" w:hAnsi="Arial" w:cs="Arial"/>
          <w:color w:val="000000" w:themeColor="text1"/>
        </w:rPr>
        <w:t>2017).</w:t>
      </w:r>
      <w:r w:rsidR="0BA5C2C9" w:rsidRPr="3D1A4DA1">
        <w:rPr>
          <w:rFonts w:ascii="Arial" w:eastAsia="Arial" w:hAnsi="Arial" w:cs="Arial"/>
          <w:i/>
          <w:iCs/>
          <w:color w:val="000000" w:themeColor="text1"/>
        </w:rPr>
        <w:t xml:space="preserve"> </w:t>
      </w:r>
      <w:r w:rsidR="4FBA9F3D" w:rsidRPr="3D1A4DA1">
        <w:rPr>
          <w:rFonts w:ascii="Arial" w:eastAsia="Arial" w:hAnsi="Arial" w:cs="Arial"/>
          <w:color w:val="000000" w:themeColor="text1"/>
        </w:rPr>
        <w:t>This is supported by Bialystok (2021), who states that bilingualism is a powerful tool that can for maintaining brain health.</w:t>
      </w:r>
      <w:r w:rsidR="6F188D2D" w:rsidRPr="3D1A4DA1">
        <w:rPr>
          <w:rFonts w:ascii="Arial" w:eastAsia="Arial" w:hAnsi="Arial" w:cs="Arial"/>
          <w:color w:val="000000" w:themeColor="text1"/>
        </w:rPr>
        <w:t xml:space="preserve"> </w:t>
      </w:r>
      <w:r w:rsidR="0BA5C2C9" w:rsidRPr="3D1A4DA1">
        <w:rPr>
          <w:rFonts w:ascii="Arial" w:eastAsia="Arial" w:hAnsi="Arial" w:cs="Arial"/>
          <w:color w:val="000000" w:themeColor="text1"/>
        </w:rPr>
        <w:t xml:space="preserve">Therefore, bilingualism can support a child’s divergent thinking as language switching can increase in a </w:t>
      </w:r>
      <w:r w:rsidR="06C7FBCA" w:rsidRPr="3D1A4DA1">
        <w:rPr>
          <w:rFonts w:ascii="Arial" w:eastAsia="Arial" w:hAnsi="Arial" w:cs="Arial"/>
          <w:color w:val="000000" w:themeColor="text1"/>
        </w:rPr>
        <w:t>child's</w:t>
      </w:r>
      <w:r w:rsidR="0BA5C2C9" w:rsidRPr="3D1A4DA1">
        <w:rPr>
          <w:rFonts w:ascii="Arial" w:eastAsia="Arial" w:hAnsi="Arial" w:cs="Arial"/>
          <w:color w:val="000000" w:themeColor="text1"/>
        </w:rPr>
        <w:t xml:space="preserve"> </w:t>
      </w:r>
      <w:r w:rsidR="1295A3EB" w:rsidRPr="3D1A4DA1">
        <w:rPr>
          <w:rFonts w:ascii="Arial" w:eastAsia="Arial" w:hAnsi="Arial" w:cs="Arial"/>
          <w:color w:val="000000" w:themeColor="text1"/>
        </w:rPr>
        <w:t>assist a child’s ability to problem solve.</w:t>
      </w:r>
      <w:r w:rsidR="7FBCE5BD" w:rsidRPr="3D1A4DA1">
        <w:rPr>
          <w:rFonts w:ascii="Arial" w:eastAsia="Arial" w:hAnsi="Arial" w:cs="Arial"/>
          <w:color w:val="000000" w:themeColor="text1"/>
        </w:rPr>
        <w:t xml:space="preserve"> </w:t>
      </w:r>
      <w:r w:rsidR="1295A3EB" w:rsidRPr="3D1A4DA1">
        <w:rPr>
          <w:rFonts w:ascii="Arial" w:eastAsia="Arial" w:hAnsi="Arial" w:cs="Arial"/>
          <w:color w:val="000000" w:themeColor="text1"/>
        </w:rPr>
        <w:t xml:space="preserve">Another characteristic of divergent thinking is </w:t>
      </w:r>
      <w:r w:rsidR="52EEA47E" w:rsidRPr="3D1A4DA1">
        <w:rPr>
          <w:rFonts w:ascii="Arial" w:eastAsia="Arial" w:hAnsi="Arial" w:cs="Arial"/>
          <w:color w:val="000000" w:themeColor="text1"/>
        </w:rPr>
        <w:t xml:space="preserve">originality </w:t>
      </w:r>
      <w:r w:rsidR="1295A3EB" w:rsidRPr="3D1A4DA1">
        <w:rPr>
          <w:rFonts w:ascii="Arial" w:eastAsia="Arial" w:hAnsi="Arial" w:cs="Arial"/>
          <w:color w:val="000000" w:themeColor="text1"/>
        </w:rPr>
        <w:t xml:space="preserve">which is the </w:t>
      </w:r>
      <w:r w:rsidR="4907713C" w:rsidRPr="3D1A4DA1">
        <w:rPr>
          <w:rFonts w:ascii="Arial" w:eastAsia="Arial" w:hAnsi="Arial" w:cs="Arial"/>
          <w:color w:val="000000" w:themeColor="text1"/>
        </w:rPr>
        <w:t xml:space="preserve">child’s ability to produce unique ideas (Storme </w:t>
      </w:r>
      <w:r w:rsidR="4907713C" w:rsidRPr="3D1A4DA1">
        <w:rPr>
          <w:rFonts w:ascii="Arial" w:eastAsia="Arial" w:hAnsi="Arial" w:cs="Arial"/>
          <w:i/>
          <w:iCs/>
          <w:color w:val="000000" w:themeColor="text1"/>
        </w:rPr>
        <w:t>et al.</w:t>
      </w:r>
      <w:r w:rsidR="4907713C" w:rsidRPr="3D1A4DA1">
        <w:rPr>
          <w:rFonts w:ascii="Arial" w:eastAsia="Arial" w:hAnsi="Arial" w:cs="Arial"/>
          <w:color w:val="000000" w:themeColor="text1"/>
        </w:rPr>
        <w:t xml:space="preserve">, 2017). </w:t>
      </w:r>
    </w:p>
    <w:p w14:paraId="2A8C066D" w14:textId="1431324D" w:rsidR="42458441" w:rsidRDefault="42458441" w:rsidP="3D1A4DA1">
      <w:pPr>
        <w:spacing w:line="360" w:lineRule="auto"/>
        <w:rPr>
          <w:rFonts w:ascii="Arial" w:eastAsia="Arial" w:hAnsi="Arial" w:cs="Arial"/>
          <w:color w:val="000000" w:themeColor="text1"/>
        </w:rPr>
      </w:pPr>
      <w:r w:rsidRPr="3D1A4DA1">
        <w:rPr>
          <w:rFonts w:ascii="Arial" w:eastAsia="Arial" w:hAnsi="Arial" w:cs="Arial"/>
          <w:color w:val="000000" w:themeColor="text1"/>
        </w:rPr>
        <w:t>Bilingualism through p</w:t>
      </w:r>
      <w:r w:rsidR="48E82D7E" w:rsidRPr="3D1A4DA1">
        <w:rPr>
          <w:rFonts w:ascii="Arial" w:eastAsia="Arial" w:hAnsi="Arial" w:cs="Arial"/>
          <w:color w:val="000000" w:themeColor="text1"/>
        </w:rPr>
        <w:t xml:space="preserve">lay can support divergent thinking as </w:t>
      </w:r>
      <w:r w:rsidR="6E36B72D" w:rsidRPr="3D1A4DA1">
        <w:rPr>
          <w:rFonts w:ascii="Arial" w:eastAsia="Arial" w:hAnsi="Arial" w:cs="Arial"/>
          <w:color w:val="000000" w:themeColor="text1"/>
        </w:rPr>
        <w:t xml:space="preserve">research has shown that imaginative play, which is associated with creativity, can </w:t>
      </w:r>
      <w:r w:rsidR="2BAB861B" w:rsidRPr="3D1A4DA1">
        <w:rPr>
          <w:rFonts w:ascii="Arial" w:eastAsia="Arial" w:hAnsi="Arial" w:cs="Arial"/>
          <w:color w:val="000000" w:themeColor="text1"/>
        </w:rPr>
        <w:t xml:space="preserve">facilitate a child’s development of </w:t>
      </w:r>
      <w:r w:rsidR="6E36B72D" w:rsidRPr="3D1A4DA1">
        <w:rPr>
          <w:rFonts w:ascii="Arial" w:eastAsia="Arial" w:hAnsi="Arial" w:cs="Arial"/>
          <w:color w:val="000000" w:themeColor="text1"/>
        </w:rPr>
        <w:t>divergent th</w:t>
      </w:r>
      <w:r w:rsidR="28872596" w:rsidRPr="3D1A4DA1">
        <w:rPr>
          <w:rFonts w:ascii="Arial" w:eastAsia="Arial" w:hAnsi="Arial" w:cs="Arial"/>
          <w:color w:val="000000" w:themeColor="text1"/>
        </w:rPr>
        <w:t xml:space="preserve">inking skills </w:t>
      </w:r>
      <w:r w:rsidR="6E36B72D" w:rsidRPr="3D1A4DA1">
        <w:rPr>
          <w:rFonts w:ascii="Arial" w:eastAsia="Arial" w:hAnsi="Arial" w:cs="Arial"/>
          <w:color w:val="000000" w:themeColor="text1"/>
        </w:rPr>
        <w:t>(Hoffman and Ross, 201</w:t>
      </w:r>
      <w:r w:rsidR="31352348" w:rsidRPr="3D1A4DA1">
        <w:rPr>
          <w:rFonts w:ascii="Arial" w:eastAsia="Arial" w:hAnsi="Arial" w:cs="Arial"/>
          <w:color w:val="000000" w:themeColor="text1"/>
        </w:rPr>
        <w:t>1).</w:t>
      </w:r>
      <w:r w:rsidR="2482A888" w:rsidRPr="3D1A4DA1">
        <w:rPr>
          <w:rFonts w:ascii="Arial" w:eastAsia="Arial" w:hAnsi="Arial" w:cs="Arial"/>
          <w:color w:val="000000" w:themeColor="text1"/>
        </w:rPr>
        <w:t xml:space="preserve"> </w:t>
      </w:r>
      <w:r w:rsidR="4F6B6F17" w:rsidRPr="3D1A4DA1">
        <w:rPr>
          <w:rFonts w:ascii="Arial" w:eastAsia="Arial" w:hAnsi="Arial" w:cs="Arial"/>
          <w:color w:val="000000" w:themeColor="text1"/>
        </w:rPr>
        <w:t xml:space="preserve">This can be supported by Booton </w:t>
      </w:r>
      <w:r w:rsidR="4F6B6F17" w:rsidRPr="3D1A4DA1">
        <w:rPr>
          <w:rFonts w:ascii="Arial" w:eastAsia="Arial" w:hAnsi="Arial" w:cs="Arial"/>
          <w:i/>
          <w:iCs/>
          <w:color w:val="000000" w:themeColor="text1"/>
        </w:rPr>
        <w:t xml:space="preserve">et al. </w:t>
      </w:r>
      <w:r w:rsidR="4F6B6F17" w:rsidRPr="3D1A4DA1">
        <w:rPr>
          <w:rFonts w:ascii="Arial" w:eastAsia="Arial" w:hAnsi="Arial" w:cs="Arial"/>
          <w:color w:val="000000" w:themeColor="text1"/>
        </w:rPr>
        <w:t xml:space="preserve">(2021), who state that multicultural experiences can also enhance creativity through divergent thinking. </w:t>
      </w:r>
      <w:r w:rsidR="2482A888" w:rsidRPr="3D1A4DA1">
        <w:rPr>
          <w:rFonts w:ascii="Arial" w:eastAsia="Arial" w:hAnsi="Arial" w:cs="Arial"/>
          <w:color w:val="000000" w:themeColor="text1"/>
        </w:rPr>
        <w:t xml:space="preserve">This research also points out that pretend play is correlated with divergent thinking as children are storytelling, regulating their emotions and </w:t>
      </w:r>
      <w:r w:rsidR="3A7F4EE1" w:rsidRPr="3D1A4DA1">
        <w:rPr>
          <w:rFonts w:ascii="Arial" w:eastAsia="Arial" w:hAnsi="Arial" w:cs="Arial"/>
          <w:color w:val="000000" w:themeColor="text1"/>
        </w:rPr>
        <w:t>support their creative and cognitive skills (Hoffman and Ross, 201</w:t>
      </w:r>
      <w:r w:rsidR="0A74371F" w:rsidRPr="3D1A4DA1">
        <w:rPr>
          <w:rFonts w:ascii="Arial" w:eastAsia="Arial" w:hAnsi="Arial" w:cs="Arial"/>
          <w:color w:val="000000" w:themeColor="text1"/>
        </w:rPr>
        <w:t>1)</w:t>
      </w:r>
      <w:r w:rsidR="3A7F4EE1" w:rsidRPr="3D1A4DA1">
        <w:rPr>
          <w:rFonts w:ascii="Arial" w:eastAsia="Arial" w:hAnsi="Arial" w:cs="Arial"/>
          <w:color w:val="000000" w:themeColor="text1"/>
        </w:rPr>
        <w:t>.</w:t>
      </w:r>
      <w:r w:rsidR="15AEB686" w:rsidRPr="3D1A4DA1">
        <w:rPr>
          <w:rFonts w:ascii="Arial" w:eastAsia="Arial" w:hAnsi="Arial" w:cs="Arial"/>
          <w:color w:val="000000" w:themeColor="text1"/>
        </w:rPr>
        <w:t xml:space="preserve"> </w:t>
      </w:r>
    </w:p>
    <w:p w14:paraId="22249731" w14:textId="3F5309F7" w:rsidR="0FA25BA0" w:rsidRDefault="0FA25BA0" w:rsidP="3D1A4DA1">
      <w:pPr>
        <w:spacing w:line="360" w:lineRule="auto"/>
        <w:rPr>
          <w:rFonts w:ascii="Arial" w:eastAsia="Arial" w:hAnsi="Arial" w:cs="Arial"/>
          <w:color w:val="000000" w:themeColor="text1"/>
        </w:rPr>
      </w:pPr>
      <w:r w:rsidRPr="3D1A4DA1">
        <w:rPr>
          <w:rFonts w:ascii="Arial" w:eastAsia="Arial" w:hAnsi="Arial" w:cs="Arial"/>
          <w:color w:val="000000" w:themeColor="text1"/>
        </w:rPr>
        <w:t>From 2010 to 2022,</w:t>
      </w:r>
      <w:r w:rsidR="58F36313" w:rsidRPr="3D1A4DA1">
        <w:rPr>
          <w:rFonts w:ascii="Arial" w:eastAsia="Arial" w:hAnsi="Arial" w:cs="Arial"/>
          <w:color w:val="000000" w:themeColor="text1"/>
        </w:rPr>
        <w:t xml:space="preserve"> the foundation phase was </w:t>
      </w:r>
      <w:r w:rsidR="4255C111" w:rsidRPr="3D1A4DA1">
        <w:rPr>
          <w:rFonts w:ascii="Arial" w:eastAsia="Arial" w:hAnsi="Arial" w:cs="Arial"/>
          <w:color w:val="000000" w:themeColor="text1"/>
        </w:rPr>
        <w:t>set</w:t>
      </w:r>
      <w:r w:rsidR="0D64CBA4" w:rsidRPr="3D1A4DA1">
        <w:rPr>
          <w:rFonts w:ascii="Arial" w:eastAsia="Arial" w:hAnsi="Arial" w:cs="Arial"/>
          <w:color w:val="000000" w:themeColor="text1"/>
        </w:rPr>
        <w:t xml:space="preserve"> in Wales, as a curriculum for </w:t>
      </w:r>
      <w:bookmarkStart w:id="7" w:name="_Int_WoJ2Oo6b"/>
      <w:r w:rsidR="0D64CBA4" w:rsidRPr="3D1A4DA1">
        <w:rPr>
          <w:rFonts w:ascii="Arial" w:eastAsia="Arial" w:hAnsi="Arial" w:cs="Arial"/>
          <w:color w:val="000000" w:themeColor="text1"/>
        </w:rPr>
        <w:t>three to seven year olds</w:t>
      </w:r>
      <w:bookmarkEnd w:id="7"/>
      <w:r w:rsidR="0D64CBA4" w:rsidRPr="3D1A4DA1">
        <w:rPr>
          <w:rFonts w:ascii="Arial" w:eastAsia="Arial" w:hAnsi="Arial" w:cs="Arial"/>
          <w:color w:val="000000" w:themeColor="text1"/>
        </w:rPr>
        <w:t xml:space="preserve">, to encourage children to be creative and to make learning more enjoyable, and subsequently more effective (Welsh Government, </w:t>
      </w:r>
      <w:r w:rsidR="6FAABDE5" w:rsidRPr="3D1A4DA1">
        <w:rPr>
          <w:rFonts w:ascii="Arial" w:eastAsia="Arial" w:hAnsi="Arial" w:cs="Arial"/>
          <w:color w:val="000000" w:themeColor="text1"/>
        </w:rPr>
        <w:t>2015).</w:t>
      </w:r>
      <w:r w:rsidR="081E6D0F" w:rsidRPr="3D1A4DA1">
        <w:rPr>
          <w:rFonts w:ascii="Arial" w:eastAsia="Arial" w:hAnsi="Arial" w:cs="Arial"/>
          <w:color w:val="000000" w:themeColor="text1"/>
        </w:rPr>
        <w:t xml:space="preserve"> Apart of the foundation phase was developing children’s </w:t>
      </w:r>
      <w:r w:rsidR="002456BC" w:rsidRPr="3D1A4DA1">
        <w:rPr>
          <w:rFonts w:ascii="Arial" w:eastAsia="Arial" w:hAnsi="Arial" w:cs="Arial"/>
          <w:color w:val="000000" w:themeColor="text1"/>
        </w:rPr>
        <w:t>cultural</w:t>
      </w:r>
      <w:r w:rsidR="081E6D0F" w:rsidRPr="3D1A4DA1">
        <w:rPr>
          <w:rFonts w:ascii="Arial" w:eastAsia="Arial" w:hAnsi="Arial" w:cs="Arial"/>
          <w:color w:val="000000" w:themeColor="text1"/>
        </w:rPr>
        <w:t xml:space="preserve"> identity towards Wales as well as promote the Welsh language</w:t>
      </w:r>
      <w:r w:rsidR="47BB9075" w:rsidRPr="3D1A4DA1">
        <w:rPr>
          <w:rFonts w:ascii="Arial" w:eastAsia="Arial" w:hAnsi="Arial" w:cs="Arial"/>
          <w:color w:val="000000" w:themeColor="text1"/>
        </w:rPr>
        <w:t xml:space="preserve"> (Welsh Government, 2015). This is done through </w:t>
      </w:r>
      <w:r w:rsidR="6F2A0B00" w:rsidRPr="3D1A4DA1">
        <w:rPr>
          <w:rFonts w:ascii="Arial" w:eastAsia="Arial" w:hAnsi="Arial" w:cs="Arial"/>
          <w:color w:val="000000" w:themeColor="text1"/>
        </w:rPr>
        <w:t xml:space="preserve">enjoyable activities such as songs, stories and traditional dances. </w:t>
      </w:r>
    </w:p>
    <w:p w14:paraId="5C7D0F76" w14:textId="5C6E36FD" w:rsidR="5598A4FE" w:rsidRDefault="5598A4FE" w:rsidP="3D1A4DA1">
      <w:pPr>
        <w:spacing w:line="360" w:lineRule="auto"/>
        <w:rPr>
          <w:rFonts w:ascii="Arial" w:eastAsia="Arial" w:hAnsi="Arial" w:cs="Arial"/>
          <w:color w:val="000000" w:themeColor="text1"/>
        </w:rPr>
      </w:pPr>
      <w:r w:rsidRPr="3D1A4DA1">
        <w:rPr>
          <w:rFonts w:ascii="Arial" w:eastAsia="Arial" w:hAnsi="Arial" w:cs="Arial"/>
          <w:color w:val="000000" w:themeColor="text1"/>
        </w:rPr>
        <w:t>Similarly</w:t>
      </w:r>
      <w:r w:rsidR="64B820A7" w:rsidRPr="3D1A4DA1">
        <w:rPr>
          <w:rFonts w:ascii="Arial" w:eastAsia="Arial" w:hAnsi="Arial" w:cs="Arial"/>
          <w:color w:val="000000" w:themeColor="text1"/>
        </w:rPr>
        <w:t xml:space="preserve">, the </w:t>
      </w:r>
      <w:r w:rsidR="2FA75541" w:rsidRPr="3D1A4DA1">
        <w:rPr>
          <w:rFonts w:ascii="Arial" w:eastAsia="Arial" w:hAnsi="Arial" w:cs="Arial"/>
          <w:color w:val="000000" w:themeColor="text1"/>
        </w:rPr>
        <w:t xml:space="preserve">new curriculum for </w:t>
      </w:r>
      <w:r w:rsidR="6D169FE2" w:rsidRPr="3D1A4DA1">
        <w:rPr>
          <w:rFonts w:ascii="Arial" w:eastAsia="Arial" w:hAnsi="Arial" w:cs="Arial"/>
          <w:color w:val="000000" w:themeColor="text1"/>
        </w:rPr>
        <w:t>Wales</w:t>
      </w:r>
      <w:r w:rsidR="2FA75541" w:rsidRPr="3D1A4DA1">
        <w:rPr>
          <w:rFonts w:ascii="Arial" w:eastAsia="Arial" w:hAnsi="Arial" w:cs="Arial"/>
          <w:color w:val="000000" w:themeColor="text1"/>
        </w:rPr>
        <w:t xml:space="preserve">, which was introduced in 2022, </w:t>
      </w:r>
      <w:r w:rsidR="26391904" w:rsidRPr="3D1A4DA1">
        <w:rPr>
          <w:rFonts w:ascii="Arial" w:eastAsia="Arial" w:hAnsi="Arial" w:cs="Arial"/>
          <w:color w:val="000000" w:themeColor="text1"/>
        </w:rPr>
        <w:t>aims t</w:t>
      </w:r>
      <w:r w:rsidR="31EADEA6" w:rsidRPr="3D1A4DA1">
        <w:rPr>
          <w:rFonts w:ascii="Arial" w:eastAsia="Arial" w:hAnsi="Arial" w:cs="Arial"/>
          <w:color w:val="000000" w:themeColor="text1"/>
        </w:rPr>
        <w:t xml:space="preserve">o ensure that children are multilingual and </w:t>
      </w:r>
      <w:bookmarkStart w:id="8" w:name="_Int_ihQkf7Q7"/>
      <w:r w:rsidR="31EADEA6" w:rsidRPr="3D1A4DA1">
        <w:rPr>
          <w:rFonts w:ascii="Arial" w:eastAsia="Arial" w:hAnsi="Arial" w:cs="Arial"/>
          <w:color w:val="000000" w:themeColor="text1"/>
        </w:rPr>
        <w:t>are able to</w:t>
      </w:r>
      <w:bookmarkEnd w:id="8"/>
      <w:r w:rsidR="31EADEA6" w:rsidRPr="3D1A4DA1">
        <w:rPr>
          <w:rFonts w:ascii="Arial" w:eastAsia="Arial" w:hAnsi="Arial" w:cs="Arial"/>
          <w:color w:val="000000" w:themeColor="text1"/>
        </w:rPr>
        <w:t xml:space="preserve"> use English, Welsh and an international language</w:t>
      </w:r>
      <w:r w:rsidR="68D04210" w:rsidRPr="3D1A4DA1">
        <w:rPr>
          <w:rFonts w:ascii="Arial" w:eastAsia="Arial" w:hAnsi="Arial" w:cs="Arial"/>
          <w:color w:val="000000" w:themeColor="text1"/>
        </w:rPr>
        <w:t xml:space="preserve"> (Welsh Government, 2024).</w:t>
      </w:r>
      <w:r w:rsidR="2A1FF677" w:rsidRPr="3D1A4DA1">
        <w:rPr>
          <w:rFonts w:ascii="Arial" w:eastAsia="Arial" w:hAnsi="Arial" w:cs="Arial"/>
          <w:color w:val="000000" w:themeColor="text1"/>
        </w:rPr>
        <w:t xml:space="preserve"> </w:t>
      </w:r>
      <w:r w:rsidR="32E76018" w:rsidRPr="3D1A4DA1">
        <w:rPr>
          <w:rFonts w:ascii="Arial" w:eastAsia="Arial" w:hAnsi="Arial" w:cs="Arial"/>
          <w:color w:val="000000" w:themeColor="text1"/>
        </w:rPr>
        <w:t xml:space="preserve">This is unlike the foundation phase, which only includes learning English and Welsh throughout school. </w:t>
      </w:r>
      <w:r w:rsidR="2A1FF677" w:rsidRPr="3D1A4DA1">
        <w:rPr>
          <w:rFonts w:ascii="Arial" w:eastAsia="Arial" w:hAnsi="Arial" w:cs="Arial"/>
          <w:color w:val="000000" w:themeColor="text1"/>
        </w:rPr>
        <w:t xml:space="preserve">The curriculum includes an example of learning Welsh in the early years. The curriculum </w:t>
      </w:r>
      <w:r w:rsidR="0630880C" w:rsidRPr="3D1A4DA1">
        <w:rPr>
          <w:rFonts w:ascii="Arial" w:eastAsia="Arial" w:hAnsi="Arial" w:cs="Arial"/>
          <w:color w:val="000000" w:themeColor="text1"/>
        </w:rPr>
        <w:t>recommends</w:t>
      </w:r>
      <w:r w:rsidR="2A1FF677" w:rsidRPr="3D1A4DA1">
        <w:rPr>
          <w:rFonts w:ascii="Arial" w:eastAsia="Arial" w:hAnsi="Arial" w:cs="Arial"/>
          <w:color w:val="000000" w:themeColor="text1"/>
        </w:rPr>
        <w:t xml:space="preserve"> that at age 5, </w:t>
      </w:r>
      <w:r w:rsidR="39641EDA" w:rsidRPr="3D1A4DA1">
        <w:rPr>
          <w:rFonts w:ascii="Arial" w:eastAsia="Arial" w:hAnsi="Arial" w:cs="Arial"/>
          <w:color w:val="000000" w:themeColor="text1"/>
        </w:rPr>
        <w:t>Welsh learners should focus on learning through play</w:t>
      </w:r>
      <w:r w:rsidR="126469D3" w:rsidRPr="3D1A4DA1">
        <w:rPr>
          <w:rFonts w:ascii="Arial" w:eastAsia="Arial" w:hAnsi="Arial" w:cs="Arial"/>
          <w:color w:val="000000" w:themeColor="text1"/>
        </w:rPr>
        <w:t xml:space="preserve"> (Welsh Government, 2024). This is </w:t>
      </w:r>
      <w:bookmarkStart w:id="9" w:name="_Int_3YDw3bCU"/>
      <w:r w:rsidR="126469D3" w:rsidRPr="3D1A4DA1">
        <w:rPr>
          <w:rFonts w:ascii="Arial" w:eastAsia="Arial" w:hAnsi="Arial" w:cs="Arial"/>
          <w:color w:val="000000" w:themeColor="text1"/>
        </w:rPr>
        <w:t>similar to</w:t>
      </w:r>
      <w:bookmarkEnd w:id="9"/>
      <w:r w:rsidR="126469D3" w:rsidRPr="3D1A4DA1">
        <w:rPr>
          <w:rFonts w:ascii="Arial" w:eastAsia="Arial" w:hAnsi="Arial" w:cs="Arial"/>
          <w:color w:val="000000" w:themeColor="text1"/>
        </w:rPr>
        <w:t xml:space="preserve"> the foundation phase. The practitioner's activity promotes both curriculums as Welsh is being taught through fun activities such as stories and songs.</w:t>
      </w:r>
      <w:r w:rsidR="39C2D559" w:rsidRPr="3D1A4DA1">
        <w:rPr>
          <w:rFonts w:ascii="Arial" w:eastAsia="Arial" w:hAnsi="Arial" w:cs="Arial"/>
          <w:color w:val="000000" w:themeColor="text1"/>
        </w:rPr>
        <w:t xml:space="preserve"> </w:t>
      </w:r>
    </w:p>
    <w:p w14:paraId="62681F59" w14:textId="18D1B39D" w:rsidR="26ACCDB5" w:rsidRDefault="26ACCDB5" w:rsidP="3D1A4DA1">
      <w:pPr>
        <w:spacing w:line="360" w:lineRule="auto"/>
        <w:rPr>
          <w:rFonts w:ascii="Arial" w:eastAsia="Arial" w:hAnsi="Arial" w:cs="Arial"/>
          <w:color w:val="000000" w:themeColor="text1"/>
        </w:rPr>
      </w:pPr>
      <w:r w:rsidRPr="3D1A4DA1">
        <w:rPr>
          <w:rFonts w:ascii="Arial" w:eastAsia="Arial" w:hAnsi="Arial" w:cs="Arial"/>
          <w:color w:val="000000" w:themeColor="text1"/>
        </w:rPr>
        <w:t>The new curriculum for Wales promotes the Welsh Government’s ambition for 1 million Welsh speakers by 2050.</w:t>
      </w:r>
      <w:r w:rsidR="2150C104" w:rsidRPr="3D1A4DA1">
        <w:rPr>
          <w:rFonts w:ascii="Arial" w:eastAsia="Arial" w:hAnsi="Arial" w:cs="Arial"/>
          <w:color w:val="000000" w:themeColor="text1"/>
        </w:rPr>
        <w:t xml:space="preserve"> While the government recognises that they cannot force children to play together in Welsh or socialise in Welsh with their friends, they are committed to providing an education that facilitates the use of Welsh in everyday life (Welsh Governme</w:t>
      </w:r>
      <w:r w:rsidR="77F724EE" w:rsidRPr="3D1A4DA1">
        <w:rPr>
          <w:rFonts w:ascii="Arial" w:eastAsia="Arial" w:hAnsi="Arial" w:cs="Arial"/>
          <w:color w:val="000000" w:themeColor="text1"/>
        </w:rPr>
        <w:t xml:space="preserve">nt, 2017). The </w:t>
      </w:r>
      <w:r w:rsidR="08385B69" w:rsidRPr="3D1A4DA1">
        <w:rPr>
          <w:rFonts w:ascii="Arial" w:eastAsia="Arial" w:hAnsi="Arial" w:cs="Arial"/>
          <w:color w:val="000000" w:themeColor="text1"/>
        </w:rPr>
        <w:t>practitioner's</w:t>
      </w:r>
      <w:r w:rsidR="77F724EE" w:rsidRPr="3D1A4DA1">
        <w:rPr>
          <w:rFonts w:ascii="Arial" w:eastAsia="Arial" w:hAnsi="Arial" w:cs="Arial"/>
          <w:color w:val="000000" w:themeColor="text1"/>
        </w:rPr>
        <w:t xml:space="preserve"> activity p</w:t>
      </w:r>
      <w:r w:rsidR="2302BDC8" w:rsidRPr="3D1A4DA1">
        <w:rPr>
          <w:rFonts w:ascii="Arial" w:eastAsia="Arial" w:hAnsi="Arial" w:cs="Arial"/>
          <w:color w:val="000000" w:themeColor="text1"/>
        </w:rPr>
        <w:t xml:space="preserve">romotes the government’s aim by teaching </w:t>
      </w:r>
      <w:r w:rsidR="1C7C3745" w:rsidRPr="3D1A4DA1">
        <w:rPr>
          <w:rFonts w:ascii="Arial" w:eastAsia="Arial" w:hAnsi="Arial" w:cs="Arial"/>
          <w:color w:val="000000" w:themeColor="text1"/>
        </w:rPr>
        <w:t xml:space="preserve">early years pupils' </w:t>
      </w:r>
      <w:r w:rsidR="2302BDC8" w:rsidRPr="3D1A4DA1">
        <w:rPr>
          <w:rFonts w:ascii="Arial" w:eastAsia="Arial" w:hAnsi="Arial" w:cs="Arial"/>
          <w:color w:val="000000" w:themeColor="text1"/>
        </w:rPr>
        <w:t xml:space="preserve">everyday phrases that will support their future </w:t>
      </w:r>
      <w:r w:rsidR="21183A85" w:rsidRPr="3D1A4DA1">
        <w:rPr>
          <w:rFonts w:ascii="Arial" w:eastAsia="Arial" w:hAnsi="Arial" w:cs="Arial"/>
          <w:color w:val="000000" w:themeColor="text1"/>
        </w:rPr>
        <w:t>Welsh</w:t>
      </w:r>
      <w:r w:rsidR="2302BDC8" w:rsidRPr="3D1A4DA1">
        <w:rPr>
          <w:rFonts w:ascii="Arial" w:eastAsia="Arial" w:hAnsi="Arial" w:cs="Arial"/>
          <w:color w:val="000000" w:themeColor="text1"/>
        </w:rPr>
        <w:t xml:space="preserve"> education.</w:t>
      </w:r>
    </w:p>
    <w:p w14:paraId="74B4D644" w14:textId="62DCA9B7" w:rsidR="38D3C540" w:rsidRDefault="38D3C540" w:rsidP="3D1A4DA1">
      <w:pPr>
        <w:spacing w:line="360" w:lineRule="auto"/>
        <w:rPr>
          <w:rFonts w:ascii="Arial" w:eastAsia="Arial" w:hAnsi="Arial" w:cs="Arial"/>
          <w:color w:val="000000" w:themeColor="text1"/>
        </w:rPr>
      </w:pPr>
      <w:r w:rsidRPr="3D1A4DA1">
        <w:rPr>
          <w:rFonts w:ascii="Arial" w:eastAsia="Arial" w:hAnsi="Arial" w:cs="Arial"/>
          <w:color w:val="000000" w:themeColor="text1"/>
        </w:rPr>
        <w:t xml:space="preserve">While there are differentiating opinions on what bilingualism is, bilingual individuals gain more </w:t>
      </w:r>
      <w:r w:rsidR="5B433D1E" w:rsidRPr="3D1A4DA1">
        <w:rPr>
          <w:rFonts w:ascii="Arial" w:eastAsia="Arial" w:hAnsi="Arial" w:cs="Arial"/>
          <w:color w:val="000000" w:themeColor="text1"/>
        </w:rPr>
        <w:t xml:space="preserve">employment </w:t>
      </w:r>
      <w:r w:rsidRPr="3D1A4DA1">
        <w:rPr>
          <w:rFonts w:ascii="Arial" w:eastAsia="Arial" w:hAnsi="Arial" w:cs="Arial"/>
          <w:color w:val="000000" w:themeColor="text1"/>
        </w:rPr>
        <w:t>opportunities compared to monolingual individuals</w:t>
      </w:r>
      <w:r w:rsidR="57FAD026" w:rsidRPr="3D1A4DA1">
        <w:rPr>
          <w:rFonts w:ascii="Arial" w:eastAsia="Arial" w:hAnsi="Arial" w:cs="Arial"/>
          <w:color w:val="000000" w:themeColor="text1"/>
        </w:rPr>
        <w:t xml:space="preserve"> (NALDIC, 2011; Baker and Wright, 2021)</w:t>
      </w:r>
      <w:r w:rsidR="084418E1" w:rsidRPr="3D1A4DA1">
        <w:rPr>
          <w:rFonts w:ascii="Arial" w:eastAsia="Arial" w:hAnsi="Arial" w:cs="Arial"/>
          <w:color w:val="000000" w:themeColor="text1"/>
        </w:rPr>
        <w:t xml:space="preserve">. </w:t>
      </w:r>
      <w:r w:rsidR="4C4A0968" w:rsidRPr="3D1A4DA1">
        <w:rPr>
          <w:rFonts w:ascii="Arial" w:eastAsia="Arial" w:hAnsi="Arial" w:cs="Arial"/>
          <w:color w:val="000000" w:themeColor="text1"/>
        </w:rPr>
        <w:t>Studies suggest that children who are bilingual have a more enhanced cognitive ability, and their brain develops differently to those who are monolingual</w:t>
      </w:r>
      <w:r w:rsidR="37AC9734" w:rsidRPr="3D1A4DA1">
        <w:rPr>
          <w:rFonts w:ascii="Arial" w:eastAsia="Arial" w:hAnsi="Arial" w:cs="Arial"/>
          <w:color w:val="000000" w:themeColor="text1"/>
        </w:rPr>
        <w:t xml:space="preserve"> (Storme </w:t>
      </w:r>
      <w:r w:rsidR="37AC9734" w:rsidRPr="3D1A4DA1">
        <w:rPr>
          <w:rFonts w:ascii="Arial" w:eastAsia="Arial" w:hAnsi="Arial" w:cs="Arial"/>
          <w:i/>
          <w:iCs/>
          <w:color w:val="000000" w:themeColor="text1"/>
        </w:rPr>
        <w:t xml:space="preserve">et al., </w:t>
      </w:r>
      <w:r w:rsidR="37AC9734" w:rsidRPr="3D1A4DA1">
        <w:rPr>
          <w:rFonts w:ascii="Arial" w:eastAsia="Arial" w:hAnsi="Arial" w:cs="Arial"/>
          <w:color w:val="000000" w:themeColor="text1"/>
        </w:rPr>
        <w:t xml:space="preserve">2017; </w:t>
      </w:r>
      <w:r w:rsidR="1607303A" w:rsidRPr="3D1A4DA1">
        <w:rPr>
          <w:rFonts w:ascii="Arial" w:eastAsia="Arial" w:hAnsi="Arial" w:cs="Arial"/>
          <w:color w:val="000000" w:themeColor="text1"/>
        </w:rPr>
        <w:t xml:space="preserve">Kuipers and Theirry, 2015). </w:t>
      </w:r>
      <w:r w:rsidRPr="3D1A4DA1">
        <w:rPr>
          <w:rFonts w:ascii="Arial" w:eastAsia="Arial" w:hAnsi="Arial" w:cs="Arial"/>
          <w:color w:val="000000" w:themeColor="text1"/>
        </w:rPr>
        <w:t>The Welsh Government is committed in making sure that children are given the opportunity to learn</w:t>
      </w:r>
      <w:r w:rsidR="0EF6DAB1" w:rsidRPr="3D1A4DA1">
        <w:rPr>
          <w:rFonts w:ascii="Arial" w:eastAsia="Arial" w:hAnsi="Arial" w:cs="Arial"/>
          <w:color w:val="000000" w:themeColor="text1"/>
        </w:rPr>
        <w:t xml:space="preserve"> about the</w:t>
      </w:r>
      <w:r w:rsidRPr="3D1A4DA1">
        <w:rPr>
          <w:rFonts w:ascii="Arial" w:eastAsia="Arial" w:hAnsi="Arial" w:cs="Arial"/>
          <w:color w:val="000000" w:themeColor="text1"/>
        </w:rPr>
        <w:t xml:space="preserve"> Welsh </w:t>
      </w:r>
      <w:r w:rsidR="2B1E1061" w:rsidRPr="3D1A4DA1">
        <w:rPr>
          <w:rFonts w:ascii="Arial" w:eastAsia="Arial" w:hAnsi="Arial" w:cs="Arial"/>
          <w:color w:val="000000" w:themeColor="text1"/>
        </w:rPr>
        <w:t xml:space="preserve">culture </w:t>
      </w:r>
      <w:r w:rsidRPr="3D1A4DA1">
        <w:rPr>
          <w:rFonts w:ascii="Arial" w:eastAsia="Arial" w:hAnsi="Arial" w:cs="Arial"/>
          <w:color w:val="000000" w:themeColor="text1"/>
        </w:rPr>
        <w:t>thr</w:t>
      </w:r>
      <w:r w:rsidR="14DFF9E8" w:rsidRPr="3D1A4DA1">
        <w:rPr>
          <w:rFonts w:ascii="Arial" w:eastAsia="Arial" w:hAnsi="Arial" w:cs="Arial"/>
          <w:color w:val="000000" w:themeColor="text1"/>
        </w:rPr>
        <w:t>ough fun measures to ensure their aim for 1 million Welsh speakers</w:t>
      </w:r>
      <w:r w:rsidR="707E0799" w:rsidRPr="3D1A4DA1">
        <w:rPr>
          <w:rFonts w:ascii="Arial" w:eastAsia="Arial" w:hAnsi="Arial" w:cs="Arial"/>
          <w:color w:val="000000" w:themeColor="text1"/>
        </w:rPr>
        <w:t xml:space="preserve"> (Welsh Government, 2017).</w:t>
      </w:r>
      <w:r w:rsidR="14DFF9E8" w:rsidRPr="3D1A4DA1">
        <w:rPr>
          <w:rFonts w:ascii="Arial" w:eastAsia="Arial" w:hAnsi="Arial" w:cs="Arial"/>
          <w:color w:val="000000" w:themeColor="text1"/>
        </w:rPr>
        <w:t xml:space="preserve"> Suggestions for the </w:t>
      </w:r>
      <w:r w:rsidR="6C543332" w:rsidRPr="3D1A4DA1">
        <w:rPr>
          <w:rFonts w:ascii="Arial" w:eastAsia="Arial" w:hAnsi="Arial" w:cs="Arial"/>
          <w:color w:val="000000" w:themeColor="text1"/>
        </w:rPr>
        <w:t>practitioners'</w:t>
      </w:r>
      <w:r w:rsidR="14DFF9E8" w:rsidRPr="3D1A4DA1">
        <w:rPr>
          <w:rFonts w:ascii="Arial" w:eastAsia="Arial" w:hAnsi="Arial" w:cs="Arial"/>
          <w:color w:val="000000" w:themeColor="text1"/>
        </w:rPr>
        <w:t xml:space="preserve"> future practice </w:t>
      </w:r>
      <w:r w:rsidR="3485E206" w:rsidRPr="3D1A4DA1">
        <w:rPr>
          <w:rFonts w:ascii="Arial" w:eastAsia="Arial" w:hAnsi="Arial" w:cs="Arial"/>
          <w:color w:val="000000" w:themeColor="text1"/>
        </w:rPr>
        <w:t xml:space="preserve">is </w:t>
      </w:r>
      <w:r w:rsidR="14DFF9E8" w:rsidRPr="3D1A4DA1">
        <w:rPr>
          <w:rFonts w:ascii="Arial" w:eastAsia="Arial" w:hAnsi="Arial" w:cs="Arial"/>
          <w:color w:val="000000" w:themeColor="text1"/>
        </w:rPr>
        <w:t xml:space="preserve">to </w:t>
      </w:r>
      <w:r w:rsidR="6111D3A4" w:rsidRPr="3D1A4DA1">
        <w:rPr>
          <w:rFonts w:ascii="Arial" w:eastAsia="Arial" w:hAnsi="Arial" w:cs="Arial"/>
          <w:color w:val="000000" w:themeColor="text1"/>
        </w:rPr>
        <w:t>enrol</w:t>
      </w:r>
      <w:r w:rsidR="14DFF9E8" w:rsidRPr="3D1A4DA1">
        <w:rPr>
          <w:rFonts w:ascii="Arial" w:eastAsia="Arial" w:hAnsi="Arial" w:cs="Arial"/>
          <w:color w:val="000000" w:themeColor="text1"/>
        </w:rPr>
        <w:t xml:space="preserve"> on a </w:t>
      </w:r>
      <w:r w:rsidR="4118A7EC" w:rsidRPr="3D1A4DA1">
        <w:rPr>
          <w:rFonts w:ascii="Arial" w:eastAsia="Arial" w:hAnsi="Arial" w:cs="Arial"/>
          <w:color w:val="000000" w:themeColor="text1"/>
        </w:rPr>
        <w:t>Welsh</w:t>
      </w:r>
      <w:r w:rsidR="14DFF9E8" w:rsidRPr="3D1A4DA1">
        <w:rPr>
          <w:rFonts w:ascii="Arial" w:eastAsia="Arial" w:hAnsi="Arial" w:cs="Arial"/>
          <w:color w:val="000000" w:themeColor="text1"/>
        </w:rPr>
        <w:t xml:space="preserve"> language course to further their Welsh language ability. It is vital for them to </w:t>
      </w:r>
      <w:r w:rsidR="5F217876" w:rsidRPr="3D1A4DA1">
        <w:rPr>
          <w:rFonts w:ascii="Arial" w:eastAsia="Arial" w:hAnsi="Arial" w:cs="Arial"/>
          <w:color w:val="000000" w:themeColor="text1"/>
        </w:rPr>
        <w:t>become more confident all areas of Welsh language to ensure the education of the children they care for.</w:t>
      </w:r>
    </w:p>
    <w:p w14:paraId="12F4D16B" w14:textId="17714592" w:rsidR="0628D374" w:rsidRDefault="0628D374" w:rsidP="3D1A4DA1">
      <w:pPr>
        <w:spacing w:line="360" w:lineRule="auto"/>
        <w:rPr>
          <w:rFonts w:ascii="Arial" w:eastAsia="Arial" w:hAnsi="Arial" w:cs="Arial"/>
        </w:rPr>
      </w:pPr>
    </w:p>
    <w:p w14:paraId="783335FC" w14:textId="5AE96406" w:rsidR="3D1A4DA1" w:rsidRDefault="3D1A4DA1" w:rsidP="3D1A4DA1">
      <w:pPr>
        <w:spacing w:line="360" w:lineRule="auto"/>
        <w:rPr>
          <w:rFonts w:ascii="Arial" w:eastAsia="Arial" w:hAnsi="Arial" w:cs="Arial"/>
        </w:rPr>
      </w:pPr>
    </w:p>
    <w:p w14:paraId="7BD0B87F" w14:textId="5E6A9515" w:rsidR="3D1A4DA1" w:rsidRDefault="3D1A4DA1" w:rsidP="3D1A4DA1">
      <w:pPr>
        <w:spacing w:line="360" w:lineRule="auto"/>
        <w:rPr>
          <w:rFonts w:ascii="Arial" w:eastAsia="Arial" w:hAnsi="Arial" w:cs="Arial"/>
        </w:rPr>
      </w:pPr>
    </w:p>
    <w:p w14:paraId="2D96BA3C" w14:textId="34FFC074" w:rsidR="3D1A4DA1" w:rsidRDefault="3D1A4DA1" w:rsidP="3D1A4DA1">
      <w:pPr>
        <w:spacing w:line="360" w:lineRule="auto"/>
        <w:rPr>
          <w:rFonts w:ascii="Arial" w:eastAsia="Arial" w:hAnsi="Arial" w:cs="Arial"/>
        </w:rPr>
      </w:pPr>
    </w:p>
    <w:p w14:paraId="4DC2FF95" w14:textId="308B9685" w:rsidR="3D1A4DA1" w:rsidRDefault="3D1A4DA1" w:rsidP="3D1A4DA1">
      <w:pPr>
        <w:spacing w:line="360" w:lineRule="auto"/>
        <w:rPr>
          <w:rFonts w:ascii="Arial" w:eastAsia="Arial" w:hAnsi="Arial" w:cs="Arial"/>
        </w:rPr>
      </w:pPr>
    </w:p>
    <w:p w14:paraId="3182C8E3" w14:textId="127F8637" w:rsidR="3D1A4DA1" w:rsidRDefault="3D1A4DA1" w:rsidP="3D1A4DA1">
      <w:pPr>
        <w:spacing w:line="360" w:lineRule="auto"/>
        <w:rPr>
          <w:rFonts w:ascii="Arial" w:eastAsia="Arial" w:hAnsi="Arial" w:cs="Arial"/>
        </w:rPr>
      </w:pPr>
    </w:p>
    <w:p w14:paraId="56C639A6" w14:textId="01F8D152" w:rsidR="3D1A4DA1" w:rsidRDefault="3D1A4DA1" w:rsidP="3D1A4DA1">
      <w:pPr>
        <w:spacing w:line="360" w:lineRule="auto"/>
        <w:rPr>
          <w:rFonts w:ascii="Arial" w:eastAsia="Arial" w:hAnsi="Arial" w:cs="Arial"/>
        </w:rPr>
      </w:pPr>
    </w:p>
    <w:p w14:paraId="760C25F0" w14:textId="0D47ADEE" w:rsidR="3D1A4DA1" w:rsidRDefault="3D1A4DA1" w:rsidP="3D1A4DA1">
      <w:pPr>
        <w:spacing w:line="360" w:lineRule="auto"/>
        <w:rPr>
          <w:rFonts w:ascii="Arial" w:eastAsia="Arial" w:hAnsi="Arial" w:cs="Arial"/>
        </w:rPr>
      </w:pPr>
    </w:p>
    <w:p w14:paraId="1D8751D5" w14:textId="74531E8C" w:rsidR="3D1A4DA1" w:rsidRDefault="3D1A4DA1" w:rsidP="3D1A4DA1">
      <w:pPr>
        <w:spacing w:line="360" w:lineRule="auto"/>
        <w:rPr>
          <w:rFonts w:ascii="Arial" w:eastAsia="Arial" w:hAnsi="Arial" w:cs="Arial"/>
        </w:rPr>
      </w:pPr>
    </w:p>
    <w:p w14:paraId="0C5ABDD5" w14:textId="77777777" w:rsidR="008C168D" w:rsidRDefault="008C168D" w:rsidP="3D1A4DA1">
      <w:pPr>
        <w:spacing w:line="360" w:lineRule="auto"/>
        <w:rPr>
          <w:rFonts w:ascii="Arial" w:eastAsia="Arial" w:hAnsi="Arial" w:cs="Arial"/>
        </w:rPr>
      </w:pPr>
    </w:p>
    <w:p w14:paraId="50B4EAAA" w14:textId="77777777" w:rsidR="008C168D" w:rsidRDefault="008C168D" w:rsidP="3D1A4DA1">
      <w:pPr>
        <w:spacing w:line="360" w:lineRule="auto"/>
        <w:rPr>
          <w:rFonts w:ascii="Arial" w:eastAsia="Arial" w:hAnsi="Arial" w:cs="Arial"/>
        </w:rPr>
      </w:pPr>
    </w:p>
    <w:p w14:paraId="2FC1E2A4" w14:textId="77777777" w:rsidR="008C168D" w:rsidRDefault="008C168D" w:rsidP="3D1A4DA1">
      <w:pPr>
        <w:spacing w:line="360" w:lineRule="auto"/>
        <w:rPr>
          <w:rFonts w:ascii="Arial" w:eastAsia="Arial" w:hAnsi="Arial" w:cs="Arial"/>
        </w:rPr>
      </w:pPr>
    </w:p>
    <w:p w14:paraId="43742E06" w14:textId="77777777" w:rsidR="008C168D" w:rsidRDefault="008C168D" w:rsidP="3D1A4DA1">
      <w:pPr>
        <w:spacing w:line="360" w:lineRule="auto"/>
        <w:rPr>
          <w:rFonts w:ascii="Arial" w:eastAsia="Arial" w:hAnsi="Arial" w:cs="Arial"/>
        </w:rPr>
      </w:pPr>
    </w:p>
    <w:p w14:paraId="057E693A" w14:textId="77777777" w:rsidR="008C168D" w:rsidRDefault="008C168D" w:rsidP="3D1A4DA1">
      <w:pPr>
        <w:spacing w:line="360" w:lineRule="auto"/>
        <w:rPr>
          <w:rFonts w:ascii="Arial" w:eastAsia="Arial" w:hAnsi="Arial" w:cs="Arial"/>
        </w:rPr>
      </w:pPr>
    </w:p>
    <w:p w14:paraId="136FE52B" w14:textId="06615859" w:rsidR="3D1A4DA1" w:rsidRDefault="3D1A4DA1" w:rsidP="3D1A4DA1">
      <w:pPr>
        <w:spacing w:line="360" w:lineRule="auto"/>
        <w:rPr>
          <w:rFonts w:ascii="Arial" w:eastAsia="Arial" w:hAnsi="Arial" w:cs="Arial"/>
        </w:rPr>
      </w:pPr>
    </w:p>
    <w:p w14:paraId="2636B59E" w14:textId="4FD766E7" w:rsidR="3D1A4DA1" w:rsidRDefault="3D1A4DA1" w:rsidP="3D1A4DA1">
      <w:pPr>
        <w:spacing w:line="360" w:lineRule="auto"/>
        <w:rPr>
          <w:rFonts w:ascii="Arial" w:eastAsia="Arial" w:hAnsi="Arial" w:cs="Arial"/>
        </w:rPr>
      </w:pPr>
    </w:p>
    <w:p w14:paraId="38231AEA" w14:textId="6402C4AE" w:rsidR="6D295121" w:rsidRDefault="6D295121" w:rsidP="3D1A4DA1">
      <w:pPr>
        <w:spacing w:line="360" w:lineRule="auto"/>
        <w:rPr>
          <w:rFonts w:ascii="Arial" w:eastAsia="Arial" w:hAnsi="Arial" w:cs="Arial"/>
        </w:rPr>
      </w:pPr>
    </w:p>
    <w:p w14:paraId="289F5E1C" w14:textId="64E0F672" w:rsidR="6D295121" w:rsidRDefault="6D295121" w:rsidP="3D1A4DA1">
      <w:pPr>
        <w:spacing w:line="360" w:lineRule="auto"/>
        <w:rPr>
          <w:rFonts w:ascii="Arial" w:eastAsia="Arial" w:hAnsi="Arial" w:cs="Arial"/>
        </w:rPr>
      </w:pPr>
      <w:r w:rsidRPr="3D1A4DA1">
        <w:rPr>
          <w:rFonts w:ascii="Arial" w:eastAsia="Arial" w:hAnsi="Arial" w:cs="Arial"/>
          <w:u w:val="single"/>
        </w:rPr>
        <w:t>Reference List</w:t>
      </w:r>
    </w:p>
    <w:p w14:paraId="3F8AABDF" w14:textId="5BA2BC87" w:rsidR="6A763609" w:rsidRDefault="6A763609" w:rsidP="3D1A4DA1">
      <w:pPr>
        <w:spacing w:line="360" w:lineRule="auto"/>
        <w:rPr>
          <w:rFonts w:ascii="Arial" w:eastAsia="Arial" w:hAnsi="Arial" w:cs="Arial"/>
        </w:rPr>
      </w:pPr>
      <w:r w:rsidRPr="3D1A4DA1">
        <w:rPr>
          <w:rFonts w:ascii="Arial" w:eastAsia="Arial" w:hAnsi="Arial" w:cs="Arial"/>
        </w:rPr>
        <w:t xml:space="preserve">Baker, C. and Wright, W.E. (2021) </w:t>
      </w:r>
      <w:r w:rsidRPr="3D1A4DA1">
        <w:rPr>
          <w:rFonts w:ascii="Arial" w:eastAsia="Arial" w:hAnsi="Arial" w:cs="Arial"/>
          <w:i/>
          <w:iCs/>
        </w:rPr>
        <w:t xml:space="preserve">Foundations of bilingual education and bilingualism. </w:t>
      </w:r>
      <w:r w:rsidRPr="3D1A4DA1">
        <w:rPr>
          <w:rFonts w:ascii="Arial" w:eastAsia="Arial" w:hAnsi="Arial" w:cs="Arial"/>
        </w:rPr>
        <w:t>7</w:t>
      </w:r>
      <w:r w:rsidRPr="3D1A4DA1">
        <w:rPr>
          <w:rFonts w:ascii="Arial" w:eastAsia="Arial" w:hAnsi="Arial" w:cs="Arial"/>
          <w:vertAlign w:val="superscript"/>
        </w:rPr>
        <w:t>th</w:t>
      </w:r>
      <w:r w:rsidRPr="3D1A4DA1">
        <w:rPr>
          <w:rFonts w:ascii="Arial" w:eastAsia="Arial" w:hAnsi="Arial" w:cs="Arial"/>
        </w:rPr>
        <w:t xml:space="preserve"> edn. </w:t>
      </w:r>
      <w:r w:rsidR="0AA8321D" w:rsidRPr="3D1A4DA1">
        <w:rPr>
          <w:rFonts w:ascii="Arial" w:eastAsia="Arial" w:hAnsi="Arial" w:cs="Arial"/>
        </w:rPr>
        <w:t>Bristol: Multilingual Matters</w:t>
      </w:r>
      <w:r w:rsidR="057BB0C8" w:rsidRPr="3D1A4DA1">
        <w:rPr>
          <w:rFonts w:ascii="Arial" w:eastAsia="Arial" w:hAnsi="Arial" w:cs="Arial"/>
        </w:rPr>
        <w:t>.</w:t>
      </w:r>
    </w:p>
    <w:p w14:paraId="48BA673D" w14:textId="173A6D11" w:rsidR="1E695663" w:rsidRDefault="365DA2BC" w:rsidP="3D1A4DA1">
      <w:pPr>
        <w:spacing w:line="360" w:lineRule="auto"/>
        <w:rPr>
          <w:rFonts w:ascii="Arial" w:eastAsia="Arial" w:hAnsi="Arial" w:cs="Arial"/>
        </w:rPr>
      </w:pPr>
      <w:r w:rsidRPr="3D1A4DA1">
        <w:rPr>
          <w:rFonts w:ascii="Arial" w:eastAsia="Arial" w:hAnsi="Arial" w:cs="Arial"/>
        </w:rPr>
        <w:t>Bialystok, E. and Werker, J. (2018) ‘The systematic effects of bilingualism on children</w:t>
      </w:r>
      <w:r w:rsidR="3DE72253" w:rsidRPr="3D1A4DA1">
        <w:rPr>
          <w:rFonts w:ascii="Arial" w:eastAsia="Arial" w:hAnsi="Arial" w:cs="Arial"/>
        </w:rPr>
        <w:t>’s development’,</w:t>
      </w:r>
      <w:r w:rsidR="3DE72253" w:rsidRPr="3D1A4DA1">
        <w:rPr>
          <w:rFonts w:ascii="Arial" w:eastAsia="Arial" w:hAnsi="Arial" w:cs="Arial"/>
          <w:i/>
          <w:iCs/>
        </w:rPr>
        <w:t xml:space="preserve"> Dev Sci, </w:t>
      </w:r>
      <w:r w:rsidR="3DE72253" w:rsidRPr="3D1A4DA1">
        <w:rPr>
          <w:rFonts w:ascii="Arial" w:eastAsia="Arial" w:hAnsi="Arial" w:cs="Arial"/>
        </w:rPr>
        <w:t xml:space="preserve">20(10), pp. </w:t>
      </w:r>
      <w:r w:rsidR="59A6D36A" w:rsidRPr="3D1A4DA1">
        <w:rPr>
          <w:rFonts w:ascii="Arial" w:eastAsia="Arial" w:hAnsi="Arial" w:cs="Arial"/>
        </w:rPr>
        <w:t>1-</w:t>
      </w:r>
      <w:r w:rsidR="666174FA" w:rsidRPr="3D1A4DA1">
        <w:rPr>
          <w:rFonts w:ascii="Arial" w:eastAsia="Arial" w:hAnsi="Arial" w:cs="Arial"/>
        </w:rPr>
        <w:t>3</w:t>
      </w:r>
      <w:r w:rsidR="59A6D36A" w:rsidRPr="3D1A4DA1">
        <w:rPr>
          <w:rFonts w:ascii="Arial" w:eastAsia="Arial" w:hAnsi="Arial" w:cs="Arial"/>
        </w:rPr>
        <w:t xml:space="preserve">. Available at: </w:t>
      </w:r>
      <w:hyperlink r:id="rId9">
        <w:r w:rsidR="59A6D36A" w:rsidRPr="3D1A4DA1">
          <w:rPr>
            <w:rStyle w:val="Hyperlink"/>
            <w:rFonts w:ascii="Arial" w:eastAsia="Arial" w:hAnsi="Arial" w:cs="Arial"/>
            <w:u w:val="none"/>
          </w:rPr>
          <w:t>https://doi.org/10.1111/desc.12535</w:t>
        </w:r>
      </w:hyperlink>
      <w:r w:rsidR="59A6D36A" w:rsidRPr="3D1A4DA1">
        <w:rPr>
          <w:rFonts w:ascii="Arial" w:eastAsia="Arial" w:hAnsi="Arial" w:cs="Arial"/>
        </w:rPr>
        <w:t xml:space="preserve"> </w:t>
      </w:r>
    </w:p>
    <w:p w14:paraId="54D5CDA4" w14:textId="6BDA3CB3" w:rsidR="1E695663" w:rsidRDefault="0781DC5A" w:rsidP="3D1A4DA1">
      <w:pPr>
        <w:spacing w:line="360" w:lineRule="auto"/>
        <w:rPr>
          <w:rFonts w:ascii="Arial" w:eastAsia="Arial" w:hAnsi="Arial" w:cs="Arial"/>
        </w:rPr>
      </w:pPr>
      <w:r w:rsidRPr="3D1A4DA1">
        <w:rPr>
          <w:rFonts w:ascii="Arial" w:eastAsia="Arial" w:hAnsi="Arial" w:cs="Arial"/>
        </w:rPr>
        <w:t xml:space="preserve">Bialystok, E. (2021) ‘Bilingualism: Pathway to cognitive reserve’, </w:t>
      </w:r>
      <w:r w:rsidR="07B0887F" w:rsidRPr="3D1A4DA1">
        <w:rPr>
          <w:rFonts w:ascii="Arial" w:eastAsia="Arial" w:hAnsi="Arial" w:cs="Arial"/>
          <w:i/>
          <w:iCs/>
        </w:rPr>
        <w:t>Trends in Cognitive Sciences</w:t>
      </w:r>
      <w:r w:rsidR="07B0887F" w:rsidRPr="3D1A4DA1">
        <w:rPr>
          <w:rFonts w:ascii="Arial" w:eastAsia="Arial" w:hAnsi="Arial" w:cs="Arial"/>
        </w:rPr>
        <w:t xml:space="preserve">, 25(5), pp. 335-364. Available at: </w:t>
      </w:r>
      <w:hyperlink r:id="rId10">
        <w:r w:rsidR="5BBAE6B1" w:rsidRPr="3D1A4DA1">
          <w:rPr>
            <w:rStyle w:val="Hyperlink"/>
            <w:rFonts w:ascii="Arial" w:eastAsia="Arial" w:hAnsi="Arial" w:cs="Arial"/>
          </w:rPr>
          <w:t>https://doi.org/10.1016/j.tics.2021.02.003</w:t>
        </w:r>
      </w:hyperlink>
    </w:p>
    <w:p w14:paraId="011E8611" w14:textId="2956E412" w:rsidR="1E695663" w:rsidRDefault="73985662" w:rsidP="3D1A4DA1">
      <w:pPr>
        <w:spacing w:line="360" w:lineRule="auto"/>
        <w:rPr>
          <w:rFonts w:ascii="Arial" w:eastAsia="Arial" w:hAnsi="Arial" w:cs="Arial"/>
        </w:rPr>
      </w:pPr>
      <w:r w:rsidRPr="3D1A4DA1">
        <w:rPr>
          <w:rFonts w:ascii="Arial" w:eastAsia="Arial" w:hAnsi="Arial" w:cs="Arial"/>
        </w:rPr>
        <w:t xml:space="preserve">Bootan, S.A., Hoicka, E., O’Grady, A.M., Ying, H., Chan, N. and Murphy, V.A. (2021) ‘Children’s divergent thinking and bilingualism’, </w:t>
      </w:r>
      <w:r w:rsidRPr="3D1A4DA1">
        <w:rPr>
          <w:rFonts w:ascii="Arial" w:eastAsia="Arial" w:hAnsi="Arial" w:cs="Arial"/>
          <w:i/>
          <w:iCs/>
        </w:rPr>
        <w:t>Thinking skills and creativity,</w:t>
      </w:r>
      <w:r w:rsidRPr="3D1A4DA1">
        <w:rPr>
          <w:rFonts w:ascii="Arial" w:eastAsia="Arial" w:hAnsi="Arial" w:cs="Arial"/>
        </w:rPr>
        <w:t xml:space="preserve"> 41, pp.</w:t>
      </w:r>
      <w:r w:rsidR="2FF4E3AC" w:rsidRPr="3D1A4DA1">
        <w:rPr>
          <w:rFonts w:ascii="Arial" w:eastAsia="Arial" w:hAnsi="Arial" w:cs="Arial"/>
        </w:rPr>
        <w:t xml:space="preserve"> 1-10. Available at: </w:t>
      </w:r>
      <w:hyperlink r:id="rId11">
        <w:r w:rsidR="2FF4E3AC" w:rsidRPr="3D1A4DA1">
          <w:rPr>
            <w:rStyle w:val="Hyperlink"/>
            <w:rFonts w:ascii="Arial" w:eastAsia="Arial" w:hAnsi="Arial" w:cs="Arial"/>
          </w:rPr>
          <w:t>https://doi.org/10.1016/j.tsc.2021.100918</w:t>
        </w:r>
      </w:hyperlink>
      <w:r w:rsidR="2FF4E3AC" w:rsidRPr="3D1A4DA1">
        <w:rPr>
          <w:rFonts w:ascii="Arial" w:eastAsia="Arial" w:hAnsi="Arial" w:cs="Arial"/>
        </w:rPr>
        <w:t xml:space="preserve"> </w:t>
      </w:r>
    </w:p>
    <w:p w14:paraId="7D882D7B" w14:textId="1C1154BD" w:rsidR="1E695663" w:rsidRDefault="1E695663" w:rsidP="3D1A4DA1">
      <w:pPr>
        <w:spacing w:line="360" w:lineRule="auto"/>
        <w:rPr>
          <w:rFonts w:ascii="Arial" w:eastAsia="Arial" w:hAnsi="Arial" w:cs="Arial"/>
        </w:rPr>
      </w:pPr>
      <w:r w:rsidRPr="3D1A4DA1">
        <w:rPr>
          <w:rFonts w:ascii="Arial" w:eastAsia="Arial" w:hAnsi="Arial" w:cs="Arial"/>
        </w:rPr>
        <w:t xml:space="preserve">Carmarthenshire County Council (2024) </w:t>
      </w:r>
      <w:r w:rsidRPr="3D1A4DA1">
        <w:rPr>
          <w:rFonts w:ascii="Arial" w:eastAsia="Arial" w:hAnsi="Arial" w:cs="Arial"/>
          <w:i/>
          <w:iCs/>
        </w:rPr>
        <w:t>English/Welsh as an additional language</w:t>
      </w:r>
      <w:r w:rsidRPr="3D1A4DA1">
        <w:rPr>
          <w:rFonts w:ascii="Arial" w:eastAsia="Arial" w:hAnsi="Arial" w:cs="Arial"/>
        </w:rPr>
        <w:t xml:space="preserve">. Available at: </w:t>
      </w:r>
      <w:hyperlink r:id="rId12">
        <w:r w:rsidRPr="3D1A4DA1">
          <w:rPr>
            <w:rStyle w:val="Hyperlink"/>
            <w:rFonts w:ascii="Arial" w:eastAsia="Arial" w:hAnsi="Arial" w:cs="Arial"/>
          </w:rPr>
          <w:t>https://www.carmarthenshire.gov.wales/council-services/education-schools/additional-learning-needs/englishwelsh-as-an-additional-language/</w:t>
        </w:r>
      </w:hyperlink>
      <w:r w:rsidRPr="3D1A4DA1">
        <w:rPr>
          <w:rFonts w:ascii="Arial" w:eastAsia="Arial" w:hAnsi="Arial" w:cs="Arial"/>
        </w:rPr>
        <w:t xml:space="preserve"> (Accessed: 17 March 2025).</w:t>
      </w:r>
    </w:p>
    <w:p w14:paraId="5C16ACA6" w14:textId="664513EA" w:rsidR="289FB883" w:rsidRDefault="289FB883" w:rsidP="3D1A4DA1">
      <w:pPr>
        <w:spacing w:line="360" w:lineRule="auto"/>
        <w:rPr>
          <w:rFonts w:ascii="Arial" w:eastAsia="Arial" w:hAnsi="Arial" w:cs="Arial"/>
        </w:rPr>
      </w:pPr>
      <w:r w:rsidRPr="3D1A4DA1">
        <w:rPr>
          <w:rFonts w:ascii="Arial" w:eastAsia="Arial" w:hAnsi="Arial" w:cs="Arial"/>
        </w:rPr>
        <w:t xml:space="preserve">Education Endowment Foundation (2025) </w:t>
      </w:r>
      <w:r w:rsidRPr="3D1A4DA1">
        <w:rPr>
          <w:rFonts w:ascii="Arial" w:eastAsia="Arial" w:hAnsi="Arial" w:cs="Arial"/>
          <w:i/>
          <w:iCs/>
        </w:rPr>
        <w:t>Phonological awareness</w:t>
      </w:r>
      <w:r w:rsidRPr="3D1A4DA1">
        <w:rPr>
          <w:rFonts w:ascii="Arial" w:eastAsia="Arial" w:hAnsi="Arial" w:cs="Arial"/>
        </w:rPr>
        <w:t xml:space="preserve">. Available at: </w:t>
      </w:r>
      <w:hyperlink r:id="rId13" w:anchor=":~:text=What%20is%20phonological%20awareness?,isolation%2C%20blending%2C%20and%20segmentation">
        <w:r w:rsidRPr="3D1A4DA1">
          <w:rPr>
            <w:rStyle w:val="Hyperlink"/>
            <w:rFonts w:ascii="Arial" w:eastAsia="Arial" w:hAnsi="Arial" w:cs="Arial"/>
          </w:rPr>
          <w:t>https://educationendowmentfoundation.org.uk/reading-house/phonological-awareness#:~:text=What%20is%20phonological%20awareness?,isolation%2C%20blending%2C%20and%20segmentation</w:t>
        </w:r>
      </w:hyperlink>
      <w:r w:rsidRPr="3D1A4DA1">
        <w:rPr>
          <w:rFonts w:ascii="Arial" w:eastAsia="Arial" w:hAnsi="Arial" w:cs="Arial"/>
        </w:rPr>
        <w:t xml:space="preserve"> (Accessed: 24 Mar</w:t>
      </w:r>
      <w:r w:rsidR="2247BB93" w:rsidRPr="3D1A4DA1">
        <w:rPr>
          <w:rFonts w:ascii="Arial" w:eastAsia="Arial" w:hAnsi="Arial" w:cs="Arial"/>
        </w:rPr>
        <w:t>ch 2025).</w:t>
      </w:r>
    </w:p>
    <w:p w14:paraId="0709CB0E" w14:textId="4B5D8DAB" w:rsidR="3E4377E9" w:rsidRDefault="3E4377E9" w:rsidP="3D1A4DA1">
      <w:pPr>
        <w:spacing w:line="360" w:lineRule="auto"/>
        <w:rPr>
          <w:rFonts w:ascii="Arial" w:eastAsia="Arial" w:hAnsi="Arial" w:cs="Arial"/>
        </w:rPr>
      </w:pPr>
      <w:r w:rsidRPr="3D1A4DA1">
        <w:rPr>
          <w:rFonts w:ascii="Arial" w:eastAsia="Arial" w:hAnsi="Arial" w:cs="Arial"/>
        </w:rPr>
        <w:t>Grosjean</w:t>
      </w:r>
      <w:r w:rsidR="6D295121" w:rsidRPr="3D1A4DA1">
        <w:rPr>
          <w:rFonts w:ascii="Arial" w:eastAsia="Arial" w:hAnsi="Arial" w:cs="Arial"/>
        </w:rPr>
        <w:t xml:space="preserve">, F. and </w:t>
      </w:r>
      <w:r w:rsidR="3958CE91" w:rsidRPr="3D1A4DA1">
        <w:rPr>
          <w:rFonts w:ascii="Arial" w:eastAsia="Arial" w:hAnsi="Arial" w:cs="Arial"/>
        </w:rPr>
        <w:t xml:space="preserve">Li, P (2013) </w:t>
      </w:r>
      <w:r w:rsidR="3958CE91" w:rsidRPr="3D1A4DA1">
        <w:rPr>
          <w:rFonts w:ascii="Arial" w:eastAsia="Arial" w:hAnsi="Arial" w:cs="Arial"/>
          <w:i/>
          <w:iCs/>
        </w:rPr>
        <w:t>The psycholinguistics of Bilingualism</w:t>
      </w:r>
      <w:r w:rsidR="3958CE91" w:rsidRPr="3D1A4DA1">
        <w:rPr>
          <w:rFonts w:ascii="Arial" w:eastAsia="Arial" w:hAnsi="Arial" w:cs="Arial"/>
        </w:rPr>
        <w:t xml:space="preserve">. </w:t>
      </w:r>
      <w:r w:rsidR="46A88E2E" w:rsidRPr="3D1A4DA1">
        <w:rPr>
          <w:rFonts w:ascii="Arial" w:eastAsia="Arial" w:hAnsi="Arial" w:cs="Arial"/>
        </w:rPr>
        <w:t xml:space="preserve">Oxford: </w:t>
      </w:r>
      <w:r w:rsidR="3EE507D0" w:rsidRPr="3D1A4DA1">
        <w:rPr>
          <w:rFonts w:ascii="Arial" w:eastAsia="Arial" w:hAnsi="Arial" w:cs="Arial"/>
        </w:rPr>
        <w:t>Blackwell Publishing</w:t>
      </w:r>
      <w:r w:rsidR="68A384FD" w:rsidRPr="3D1A4DA1">
        <w:rPr>
          <w:rFonts w:ascii="Arial" w:eastAsia="Arial" w:hAnsi="Arial" w:cs="Arial"/>
        </w:rPr>
        <w:t>.</w:t>
      </w:r>
    </w:p>
    <w:p w14:paraId="52542BA7" w14:textId="3D9C856F" w:rsidR="1D86D29B" w:rsidRDefault="1D86D29B" w:rsidP="3D1A4DA1">
      <w:pPr>
        <w:spacing w:line="360" w:lineRule="auto"/>
        <w:rPr>
          <w:rFonts w:ascii="Arial" w:eastAsia="Arial" w:hAnsi="Arial" w:cs="Arial"/>
        </w:rPr>
      </w:pPr>
      <w:r w:rsidRPr="3D1A4DA1">
        <w:rPr>
          <w:rFonts w:ascii="Arial" w:eastAsia="Arial" w:hAnsi="Arial" w:cs="Arial"/>
        </w:rPr>
        <w:t xml:space="preserve">Han, W. (2010) ‘Bilingualism and Academic Achievement’, </w:t>
      </w:r>
      <w:r w:rsidRPr="3D1A4DA1">
        <w:rPr>
          <w:rFonts w:ascii="Arial" w:eastAsia="Arial" w:hAnsi="Arial" w:cs="Arial"/>
          <w:i/>
          <w:iCs/>
        </w:rPr>
        <w:t xml:space="preserve">Child Development, </w:t>
      </w:r>
      <w:r w:rsidRPr="3D1A4DA1">
        <w:rPr>
          <w:rFonts w:ascii="Arial" w:eastAsia="Arial" w:hAnsi="Arial" w:cs="Arial"/>
        </w:rPr>
        <w:t xml:space="preserve">83(1), pp. 300-321. Available at: </w:t>
      </w:r>
      <w:hyperlink r:id="rId14">
        <w:r w:rsidRPr="3D1A4DA1">
          <w:rPr>
            <w:rStyle w:val="Hyperlink"/>
            <w:rFonts w:ascii="Arial" w:eastAsia="Arial" w:hAnsi="Arial" w:cs="Arial"/>
          </w:rPr>
          <w:t>https://www.jstor.org/stable/41416083?seq=2</w:t>
        </w:r>
      </w:hyperlink>
      <w:r w:rsidRPr="3D1A4DA1">
        <w:rPr>
          <w:rFonts w:ascii="Arial" w:eastAsia="Arial" w:hAnsi="Arial" w:cs="Arial"/>
        </w:rPr>
        <w:t xml:space="preserve"> (Accessed: 10 March 2025).</w:t>
      </w:r>
    </w:p>
    <w:p w14:paraId="6412AD45" w14:textId="66AC2D96" w:rsidR="584F67A8" w:rsidRDefault="553A4A1D" w:rsidP="3D1A4DA1">
      <w:pPr>
        <w:spacing w:line="360" w:lineRule="auto"/>
        <w:rPr>
          <w:rFonts w:ascii="Arial" w:eastAsia="Arial" w:hAnsi="Arial" w:cs="Arial"/>
        </w:rPr>
      </w:pPr>
      <w:r w:rsidRPr="3D1A4DA1">
        <w:rPr>
          <w:rFonts w:ascii="Arial" w:eastAsia="Arial" w:hAnsi="Arial" w:cs="Arial"/>
        </w:rPr>
        <w:t xml:space="preserve">Hedegaard, M. (2012) ‘The zone of proximal development as basis for instruction’, in Moll, L.C. (eds) </w:t>
      </w:r>
      <w:r w:rsidRPr="3D1A4DA1">
        <w:rPr>
          <w:rFonts w:ascii="Arial" w:eastAsia="Arial" w:hAnsi="Arial" w:cs="Arial"/>
          <w:i/>
          <w:iCs/>
        </w:rPr>
        <w:t>Vygotsky and education</w:t>
      </w:r>
      <w:r w:rsidRPr="3D1A4DA1">
        <w:rPr>
          <w:rFonts w:ascii="Arial" w:eastAsia="Arial" w:hAnsi="Arial" w:cs="Arial"/>
        </w:rPr>
        <w:t xml:space="preserve">. </w:t>
      </w:r>
      <w:r w:rsidR="36DE8AAD" w:rsidRPr="3D1A4DA1">
        <w:rPr>
          <w:rFonts w:ascii="Arial" w:eastAsia="Arial" w:hAnsi="Arial" w:cs="Arial"/>
        </w:rPr>
        <w:t>Cambridge: Cambridge University Press, pp. 349-371.</w:t>
      </w:r>
    </w:p>
    <w:p w14:paraId="10FA6427" w14:textId="4EF46BA5" w:rsidR="12E0B503" w:rsidRDefault="12E0B503" w:rsidP="3D1A4DA1">
      <w:pPr>
        <w:spacing w:line="360" w:lineRule="auto"/>
        <w:rPr>
          <w:rFonts w:ascii="Arial" w:eastAsia="Arial" w:hAnsi="Arial" w:cs="Arial"/>
        </w:rPr>
      </w:pPr>
      <w:r w:rsidRPr="3D1A4DA1">
        <w:rPr>
          <w:rFonts w:ascii="Arial" w:eastAsia="Arial" w:hAnsi="Arial" w:cs="Arial"/>
        </w:rPr>
        <w:t>Hoffman, J. and Russ, S. (2011) ‘Pretend play, creativity, and emotion regulation in children’,</w:t>
      </w:r>
      <w:r w:rsidRPr="3D1A4DA1">
        <w:rPr>
          <w:rFonts w:ascii="Arial" w:eastAsia="Arial" w:hAnsi="Arial" w:cs="Arial"/>
          <w:i/>
          <w:iCs/>
        </w:rPr>
        <w:t xml:space="preserve"> Psychology of Aesthetics Creativity and the Arts</w:t>
      </w:r>
      <w:r w:rsidRPr="3D1A4DA1">
        <w:rPr>
          <w:rFonts w:ascii="Arial" w:eastAsia="Arial" w:hAnsi="Arial" w:cs="Arial"/>
        </w:rPr>
        <w:t xml:space="preserve">, 6(2), pp. 175-184. Available at: </w:t>
      </w:r>
      <w:hyperlink r:id="rId15">
        <w:r w:rsidR="0D8DD854" w:rsidRPr="3D1A4DA1">
          <w:rPr>
            <w:rStyle w:val="Hyperlink"/>
            <w:rFonts w:ascii="Arial" w:eastAsia="Arial" w:hAnsi="Arial" w:cs="Arial"/>
            <w:color w:val="23527C"/>
          </w:rPr>
          <w:t>https://doi.org/10.1037/a0026299</w:t>
        </w:r>
      </w:hyperlink>
    </w:p>
    <w:p w14:paraId="4409AB36" w14:textId="77B5C7BC" w:rsidR="584F67A8" w:rsidRDefault="1BFD1637" w:rsidP="3D1A4DA1">
      <w:pPr>
        <w:spacing w:line="360" w:lineRule="auto"/>
        <w:rPr>
          <w:rFonts w:ascii="Arial" w:eastAsia="Arial" w:hAnsi="Arial" w:cs="Arial"/>
        </w:rPr>
      </w:pPr>
      <w:r w:rsidRPr="3D1A4DA1">
        <w:rPr>
          <w:rFonts w:ascii="Arial" w:eastAsia="Arial" w:hAnsi="Arial" w:cs="Arial"/>
          <w:color w:val="000000" w:themeColor="text1"/>
        </w:rPr>
        <w:t xml:space="preserve">Hofmann, C. (2020) </w:t>
      </w:r>
      <w:r w:rsidRPr="3D1A4DA1">
        <w:rPr>
          <w:rFonts w:ascii="Arial" w:eastAsia="Arial" w:hAnsi="Arial" w:cs="Arial"/>
          <w:i/>
          <w:iCs/>
        </w:rPr>
        <w:t xml:space="preserve">A literature review examining the effects of bilingualism in individuals who stutter. </w:t>
      </w:r>
      <w:r w:rsidRPr="3D1A4DA1">
        <w:rPr>
          <w:rFonts w:ascii="Arial" w:eastAsia="Arial" w:hAnsi="Arial" w:cs="Arial"/>
        </w:rPr>
        <w:t xml:space="preserve">Available at: </w:t>
      </w:r>
      <w:hyperlink r:id="rId16">
        <w:r w:rsidRPr="3D1A4DA1">
          <w:rPr>
            <w:rStyle w:val="Hyperlink"/>
            <w:rFonts w:ascii="Arial" w:eastAsia="Arial" w:hAnsi="Arial" w:cs="Arial"/>
          </w:rPr>
          <w:t>https://digitalcommons.murraystate.edu/cgi/viewcontent.cgi?article=1034&amp;context=honorstheses</w:t>
        </w:r>
      </w:hyperlink>
      <w:r w:rsidRPr="3D1A4DA1">
        <w:rPr>
          <w:rFonts w:ascii="Arial" w:eastAsia="Arial" w:hAnsi="Arial" w:cs="Arial"/>
        </w:rPr>
        <w:t xml:space="preserve"> (Accessed: 24 March 2025).</w:t>
      </w:r>
    </w:p>
    <w:p w14:paraId="0D6268CA" w14:textId="74F99DDF" w:rsidR="584F67A8" w:rsidRDefault="25692500" w:rsidP="3D1A4DA1">
      <w:pPr>
        <w:spacing w:line="360" w:lineRule="auto"/>
        <w:rPr>
          <w:rFonts w:ascii="Arial" w:eastAsia="Arial" w:hAnsi="Arial" w:cs="Arial"/>
        </w:rPr>
      </w:pPr>
      <w:r w:rsidRPr="3D1A4DA1">
        <w:rPr>
          <w:rFonts w:ascii="Arial" w:eastAsia="Arial" w:hAnsi="Arial" w:cs="Arial"/>
        </w:rPr>
        <w:t>Kuipers, J.R. and Theirry, G. (2015) ‘</w:t>
      </w:r>
      <w:r w:rsidR="785C8469" w:rsidRPr="3D1A4DA1">
        <w:rPr>
          <w:rFonts w:ascii="Arial" w:eastAsia="Arial" w:hAnsi="Arial" w:cs="Arial"/>
        </w:rPr>
        <w:t xml:space="preserve">Bilingualism and increased attention to speech: Evidence from event-related potentials’, </w:t>
      </w:r>
      <w:r w:rsidR="785C8469" w:rsidRPr="3D1A4DA1">
        <w:rPr>
          <w:rFonts w:ascii="Arial" w:eastAsia="Arial" w:hAnsi="Arial" w:cs="Arial"/>
          <w:i/>
          <w:iCs/>
        </w:rPr>
        <w:t>Brain and Language</w:t>
      </w:r>
      <w:r w:rsidR="785C8469" w:rsidRPr="3D1A4DA1">
        <w:rPr>
          <w:rFonts w:ascii="Arial" w:eastAsia="Arial" w:hAnsi="Arial" w:cs="Arial"/>
        </w:rPr>
        <w:t xml:space="preserve">, 149, pp. 27-32. Available at: </w:t>
      </w:r>
      <w:hyperlink r:id="rId17">
        <w:r w:rsidR="785C8469" w:rsidRPr="3D1A4DA1">
          <w:rPr>
            <w:rStyle w:val="Hyperlink"/>
            <w:rFonts w:ascii="Arial" w:eastAsia="Arial" w:hAnsi="Arial" w:cs="Arial"/>
          </w:rPr>
          <w:t>https://doi.org/10.1016/j.bandl.2015.07.004</w:t>
        </w:r>
      </w:hyperlink>
    </w:p>
    <w:p w14:paraId="75AA4F22" w14:textId="7A4EBD78" w:rsidR="584F67A8" w:rsidRDefault="7816F459" w:rsidP="3D1A4DA1">
      <w:pPr>
        <w:spacing w:after="0" w:line="360" w:lineRule="auto"/>
        <w:rPr>
          <w:rFonts w:ascii="Arial" w:eastAsia="Arial" w:hAnsi="Arial" w:cs="Arial"/>
        </w:rPr>
      </w:pPr>
      <w:r w:rsidRPr="3D1A4DA1">
        <w:rPr>
          <w:rFonts w:ascii="Arial" w:eastAsia="Arial" w:hAnsi="Arial" w:cs="Arial"/>
        </w:rPr>
        <w:t>McLeod, S., Verdon, S. and Theobald, M. (2015) ‘Becoming bilingual: children’s insights about making friends in bilingual setting’</w:t>
      </w:r>
      <w:r w:rsidR="673F4879" w:rsidRPr="3D1A4DA1">
        <w:rPr>
          <w:rFonts w:ascii="Arial" w:eastAsia="Arial" w:hAnsi="Arial" w:cs="Arial"/>
        </w:rPr>
        <w:t xml:space="preserve">, </w:t>
      </w:r>
      <w:r w:rsidR="673F4879" w:rsidRPr="3D1A4DA1">
        <w:rPr>
          <w:rFonts w:ascii="Arial" w:eastAsia="Arial" w:hAnsi="Arial" w:cs="Arial"/>
          <w:i/>
          <w:iCs/>
        </w:rPr>
        <w:t>International Journal of Early Childhood,</w:t>
      </w:r>
      <w:r w:rsidR="06E3B489" w:rsidRPr="3D1A4DA1">
        <w:rPr>
          <w:rFonts w:ascii="Arial" w:eastAsia="Arial" w:hAnsi="Arial" w:cs="Arial"/>
          <w:i/>
          <w:iCs/>
        </w:rPr>
        <w:t xml:space="preserve"> </w:t>
      </w:r>
      <w:r w:rsidR="06E3B489" w:rsidRPr="3D1A4DA1">
        <w:rPr>
          <w:rFonts w:ascii="Arial" w:eastAsia="Arial" w:hAnsi="Arial" w:cs="Arial"/>
        </w:rPr>
        <w:t xml:space="preserve">47, pp. 385-402. Available at: </w:t>
      </w:r>
      <w:hyperlink r:id="rId18">
        <w:r w:rsidR="232D2D95" w:rsidRPr="3D1A4DA1">
          <w:rPr>
            <w:rStyle w:val="Hyperlink"/>
            <w:rFonts w:ascii="Arial" w:eastAsia="Arial" w:hAnsi="Arial" w:cs="Arial"/>
          </w:rPr>
          <w:t>https://doi.org/10.1007/s13158-015-0148-7</w:t>
        </w:r>
      </w:hyperlink>
    </w:p>
    <w:p w14:paraId="44AC558C" w14:textId="49997F53" w:rsidR="584F67A8" w:rsidRDefault="584F67A8" w:rsidP="3D1A4DA1">
      <w:pPr>
        <w:spacing w:line="360" w:lineRule="auto"/>
        <w:rPr>
          <w:rFonts w:ascii="Arial" w:eastAsia="Arial" w:hAnsi="Arial" w:cs="Arial"/>
        </w:rPr>
      </w:pPr>
      <w:r w:rsidRPr="3D1A4DA1">
        <w:rPr>
          <w:rFonts w:ascii="Arial" w:eastAsia="Arial" w:hAnsi="Arial" w:cs="Arial"/>
        </w:rPr>
        <w:t xml:space="preserve">Naldic (2011) </w:t>
      </w:r>
      <w:r w:rsidRPr="3D1A4DA1">
        <w:rPr>
          <w:rFonts w:ascii="Arial" w:eastAsia="Arial" w:hAnsi="Arial" w:cs="Arial"/>
          <w:i/>
          <w:iCs/>
        </w:rPr>
        <w:t>What is bilingualism?</w:t>
      </w:r>
      <w:r w:rsidRPr="3D1A4DA1">
        <w:rPr>
          <w:rFonts w:ascii="Arial" w:eastAsia="Arial" w:hAnsi="Arial" w:cs="Arial"/>
        </w:rPr>
        <w:t xml:space="preserve"> Available at: </w:t>
      </w:r>
      <w:hyperlink r:id="rId19">
        <w:r w:rsidRPr="3D1A4DA1">
          <w:rPr>
            <w:rStyle w:val="Hyperlink"/>
            <w:rFonts w:ascii="Arial" w:eastAsia="Arial" w:hAnsi="Arial" w:cs="Arial"/>
          </w:rPr>
          <w:t>https://www.naldic.org.uk/Resources/NALDIC/Initial%20Teacher%20Education/Documents/B1.pdf</w:t>
        </w:r>
      </w:hyperlink>
      <w:r w:rsidRPr="3D1A4DA1">
        <w:rPr>
          <w:rFonts w:ascii="Arial" w:eastAsia="Arial" w:hAnsi="Arial" w:cs="Arial"/>
        </w:rPr>
        <w:t xml:space="preserve"> (Accessed: 6 March 2025).</w:t>
      </w:r>
    </w:p>
    <w:p w14:paraId="5E246AAF" w14:textId="6910B781" w:rsidR="6C807DEF" w:rsidRDefault="2A0A33FC" w:rsidP="3D1A4DA1">
      <w:pPr>
        <w:spacing w:after="0" w:line="360" w:lineRule="auto"/>
        <w:rPr>
          <w:rFonts w:ascii="Arial" w:eastAsia="Arial" w:hAnsi="Arial" w:cs="Arial"/>
        </w:rPr>
      </w:pPr>
      <w:r w:rsidRPr="3D1A4DA1">
        <w:rPr>
          <w:rFonts w:ascii="Arial" w:eastAsia="Arial" w:hAnsi="Arial" w:cs="Arial"/>
        </w:rPr>
        <w:t xml:space="preserve">Nicoladis, E., Charbonnier, M. and Popescu, A. (2016) ‘Second language/bilingualism at an early age with emphasis on its impact on early socio-cognitive and socio-emotional development’, </w:t>
      </w:r>
      <w:r w:rsidRPr="3D1A4DA1">
        <w:rPr>
          <w:rFonts w:ascii="Arial" w:eastAsia="Arial" w:hAnsi="Arial" w:cs="Arial"/>
          <w:i/>
          <w:iCs/>
        </w:rPr>
        <w:t>Encyclopaedia on Early Childhood Development</w:t>
      </w:r>
      <w:r w:rsidRPr="3D1A4DA1">
        <w:rPr>
          <w:rFonts w:ascii="Arial" w:eastAsia="Arial" w:hAnsi="Arial" w:cs="Arial"/>
        </w:rPr>
        <w:t xml:space="preserve">, pp. 1-6. Available at: </w:t>
      </w:r>
      <w:hyperlink r:id="rId20">
        <w:r w:rsidRPr="3D1A4DA1">
          <w:rPr>
            <w:rStyle w:val="Hyperlink"/>
            <w:rFonts w:ascii="Arial" w:eastAsia="Arial" w:hAnsi="Arial" w:cs="Arial"/>
          </w:rPr>
          <w:t>https://www.child-encyclopedia.com/pdf/expert/second-language/according-experts/second-languagebilingualism-early-age-emphasis-its-impact-early</w:t>
        </w:r>
      </w:hyperlink>
      <w:r w:rsidRPr="3D1A4DA1">
        <w:rPr>
          <w:rFonts w:ascii="Arial" w:eastAsia="Arial" w:hAnsi="Arial" w:cs="Arial"/>
        </w:rPr>
        <w:t xml:space="preserve"> (Accessed: 10 March 2025).</w:t>
      </w:r>
    </w:p>
    <w:p w14:paraId="404E5378" w14:textId="6B1D27AC" w:rsidR="6C807DEF" w:rsidRDefault="7055436B" w:rsidP="3D1A4DA1">
      <w:pPr>
        <w:spacing w:after="0" w:line="360" w:lineRule="auto"/>
        <w:rPr>
          <w:rFonts w:ascii="Arial" w:eastAsia="Arial" w:hAnsi="Arial" w:cs="Arial"/>
        </w:rPr>
      </w:pPr>
      <w:r w:rsidRPr="3D1A4DA1">
        <w:rPr>
          <w:rFonts w:ascii="Arial" w:eastAsia="Arial" w:hAnsi="Arial" w:cs="Arial"/>
        </w:rPr>
        <w:t>Storme, M., Celik, P., Camargo, A., Forthmann, B., Holling, H. and L</w:t>
      </w:r>
      <w:r w:rsidR="457E92CC" w:rsidRPr="3D1A4DA1">
        <w:rPr>
          <w:rFonts w:ascii="Arial" w:eastAsia="Arial" w:hAnsi="Arial" w:cs="Arial"/>
        </w:rPr>
        <w:t xml:space="preserve">ubart, T. (2017) ‘The effect of forced language switching during divergent thinking: A study on bilinguals’ </w:t>
      </w:r>
      <w:r w:rsidR="7B5534F3" w:rsidRPr="3D1A4DA1">
        <w:rPr>
          <w:rFonts w:ascii="Arial" w:eastAsia="Arial" w:hAnsi="Arial" w:cs="Arial"/>
        </w:rPr>
        <w:t>o</w:t>
      </w:r>
      <w:r w:rsidR="457E92CC" w:rsidRPr="3D1A4DA1">
        <w:rPr>
          <w:rFonts w:ascii="Arial" w:eastAsia="Arial" w:hAnsi="Arial" w:cs="Arial"/>
        </w:rPr>
        <w:t xml:space="preserve">riginality of </w:t>
      </w:r>
      <w:r w:rsidR="6B21A7AF" w:rsidRPr="3D1A4DA1">
        <w:rPr>
          <w:rFonts w:ascii="Arial" w:eastAsia="Arial" w:hAnsi="Arial" w:cs="Arial"/>
        </w:rPr>
        <w:t>i</w:t>
      </w:r>
      <w:r w:rsidR="457E92CC" w:rsidRPr="3D1A4DA1">
        <w:rPr>
          <w:rFonts w:ascii="Arial" w:eastAsia="Arial" w:hAnsi="Arial" w:cs="Arial"/>
        </w:rPr>
        <w:t>deas’</w:t>
      </w:r>
      <w:r w:rsidR="6B5D7BC0" w:rsidRPr="3D1A4DA1">
        <w:rPr>
          <w:rFonts w:ascii="Arial" w:eastAsia="Arial" w:hAnsi="Arial" w:cs="Arial"/>
        </w:rPr>
        <w:t xml:space="preserve">, </w:t>
      </w:r>
      <w:r w:rsidR="6B5D7BC0" w:rsidRPr="3D1A4DA1">
        <w:rPr>
          <w:rFonts w:ascii="Arial" w:eastAsia="Arial" w:hAnsi="Arial" w:cs="Arial"/>
          <w:i/>
          <w:iCs/>
        </w:rPr>
        <w:t>Front Psychol</w:t>
      </w:r>
      <w:r w:rsidR="6B5D7BC0" w:rsidRPr="3D1A4DA1">
        <w:rPr>
          <w:rFonts w:ascii="Arial" w:eastAsia="Arial" w:hAnsi="Arial" w:cs="Arial"/>
        </w:rPr>
        <w:t xml:space="preserve">, </w:t>
      </w:r>
      <w:r w:rsidR="6B265FFF" w:rsidRPr="3D1A4DA1">
        <w:rPr>
          <w:rFonts w:ascii="Arial" w:eastAsia="Arial" w:hAnsi="Arial" w:cs="Arial"/>
        </w:rPr>
        <w:t>8 (2017), pp. 1-7. Available at:</w:t>
      </w:r>
      <w:r w:rsidR="3E14E5D1" w:rsidRPr="3D1A4DA1">
        <w:rPr>
          <w:rFonts w:ascii="Arial" w:eastAsia="Arial" w:hAnsi="Arial" w:cs="Arial"/>
        </w:rPr>
        <w:t xml:space="preserve"> </w:t>
      </w:r>
      <w:hyperlink r:id="rId21">
        <w:r w:rsidR="3E14E5D1" w:rsidRPr="3D1A4DA1">
          <w:rPr>
            <w:rStyle w:val="Hyperlink"/>
            <w:rFonts w:ascii="Arial" w:eastAsia="Arial" w:hAnsi="Arial" w:cs="Arial"/>
          </w:rPr>
          <w:t>https://doi.org/10.3389/fpsyg.2017.02086</w:t>
        </w:r>
      </w:hyperlink>
    </w:p>
    <w:p w14:paraId="775CE10D" w14:textId="40591D59" w:rsidR="6C807DEF" w:rsidRDefault="5723DE69" w:rsidP="3D1A4DA1">
      <w:pPr>
        <w:spacing w:after="0" w:line="360" w:lineRule="auto"/>
        <w:rPr>
          <w:rFonts w:ascii="Arial" w:eastAsia="Arial" w:hAnsi="Arial" w:cs="Arial"/>
        </w:rPr>
      </w:pPr>
      <w:r w:rsidRPr="3D1A4DA1">
        <w:rPr>
          <w:rFonts w:ascii="Arial" w:eastAsia="Arial" w:hAnsi="Arial" w:cs="Arial"/>
        </w:rPr>
        <w:t>Strunc, A., Berg, H. and Godwin, A.J. (2024) ‘</w:t>
      </w:r>
      <w:r w:rsidR="521EFC3E" w:rsidRPr="3D1A4DA1">
        <w:rPr>
          <w:rFonts w:ascii="Arial" w:eastAsia="Arial" w:hAnsi="Arial" w:cs="Arial"/>
        </w:rPr>
        <w:t>A strategic exploration of bilingual education policy: An interpretive policy analysis’</w:t>
      </w:r>
      <w:r w:rsidRPr="3D1A4DA1">
        <w:rPr>
          <w:rFonts w:ascii="Arial" w:eastAsia="Arial" w:hAnsi="Arial" w:cs="Arial"/>
        </w:rPr>
        <w:t>,</w:t>
      </w:r>
      <w:r w:rsidR="3BC0ED84" w:rsidRPr="3D1A4DA1">
        <w:rPr>
          <w:rFonts w:ascii="Arial" w:eastAsia="Arial" w:hAnsi="Arial" w:cs="Arial"/>
        </w:rPr>
        <w:t xml:space="preserve"> </w:t>
      </w:r>
      <w:r w:rsidR="3BC0ED84" w:rsidRPr="3D1A4DA1">
        <w:rPr>
          <w:rFonts w:ascii="Arial" w:eastAsia="Arial" w:hAnsi="Arial" w:cs="Arial"/>
          <w:i/>
          <w:iCs/>
        </w:rPr>
        <w:t xml:space="preserve">School Leadership Review, </w:t>
      </w:r>
      <w:r w:rsidR="3BC0ED84" w:rsidRPr="3D1A4DA1">
        <w:rPr>
          <w:rFonts w:ascii="Arial" w:eastAsia="Arial" w:hAnsi="Arial" w:cs="Arial"/>
        </w:rPr>
        <w:t xml:space="preserve">17(2), pp. 1-16. Available at: </w:t>
      </w:r>
      <w:hyperlink r:id="rId22">
        <w:r w:rsidR="3BC0ED84" w:rsidRPr="3D1A4DA1">
          <w:rPr>
            <w:rStyle w:val="Hyperlink"/>
            <w:rFonts w:ascii="Arial" w:eastAsia="Arial" w:hAnsi="Arial" w:cs="Arial"/>
          </w:rPr>
          <w:t>https://files.eric.ed.gov/fulltext/EJ1389939.pdf</w:t>
        </w:r>
      </w:hyperlink>
      <w:r w:rsidR="3BC0ED84" w:rsidRPr="3D1A4DA1">
        <w:rPr>
          <w:rFonts w:ascii="Arial" w:eastAsia="Arial" w:hAnsi="Arial" w:cs="Arial"/>
        </w:rPr>
        <w:t xml:space="preserve"> (Accessed: 17 March 202</w:t>
      </w:r>
      <w:r w:rsidR="234D2D3E" w:rsidRPr="3D1A4DA1">
        <w:rPr>
          <w:rFonts w:ascii="Arial" w:eastAsia="Arial" w:hAnsi="Arial" w:cs="Arial"/>
        </w:rPr>
        <w:t>5).</w:t>
      </w:r>
    </w:p>
    <w:p w14:paraId="59076180" w14:textId="011B432B" w:rsidR="77C96F31" w:rsidRDefault="77C96F31" w:rsidP="3D1A4DA1">
      <w:pPr>
        <w:spacing w:after="0" w:line="360" w:lineRule="auto"/>
        <w:rPr>
          <w:rFonts w:ascii="Arial" w:eastAsia="Arial" w:hAnsi="Arial" w:cs="Arial"/>
        </w:rPr>
      </w:pPr>
      <w:r w:rsidRPr="3D1A4DA1">
        <w:rPr>
          <w:rFonts w:ascii="Arial" w:eastAsia="Arial" w:hAnsi="Arial" w:cs="Arial"/>
        </w:rPr>
        <w:t xml:space="preserve">The University of Queensland (n.d.) Lobes of the brain. Available at: </w:t>
      </w:r>
      <w:hyperlink r:id="rId23" w:anchor=":~:text=The%20temporal%20lobe%20contains%20the,laughing%2C%20a%20baby%20crying">
        <w:r w:rsidRPr="3D1A4DA1">
          <w:rPr>
            <w:rStyle w:val="Hyperlink"/>
            <w:rFonts w:ascii="Arial" w:eastAsia="Arial" w:hAnsi="Arial" w:cs="Arial"/>
          </w:rPr>
          <w:t>https://qbi.uq.edu.au/brain/brain-anatomy/lobes-brain#:~:text=The%20temporal%20lobe%20contains%20the,laughing%2C%20a%20baby%20crying</w:t>
        </w:r>
      </w:hyperlink>
      <w:r w:rsidRPr="3D1A4DA1">
        <w:rPr>
          <w:rFonts w:ascii="Arial" w:eastAsia="Arial" w:hAnsi="Arial" w:cs="Arial"/>
        </w:rPr>
        <w:t>). (Accessed: 24 March 2025).</w:t>
      </w:r>
    </w:p>
    <w:p w14:paraId="3302410B" w14:textId="31F7431C" w:rsidR="6C807DEF" w:rsidRDefault="79FBD2C6" w:rsidP="3D1A4DA1">
      <w:pPr>
        <w:spacing w:after="0" w:line="360" w:lineRule="auto"/>
        <w:rPr>
          <w:rFonts w:ascii="Arial" w:eastAsia="Arial" w:hAnsi="Arial" w:cs="Arial"/>
        </w:rPr>
      </w:pPr>
      <w:r w:rsidRPr="3D1A4DA1">
        <w:rPr>
          <w:rFonts w:ascii="Arial" w:eastAsia="Arial" w:hAnsi="Arial" w:cs="Arial"/>
        </w:rPr>
        <w:t xml:space="preserve">Thomas, E.M., Apolloni, D. and Parry, N.M. (n.d.) </w:t>
      </w:r>
      <w:r w:rsidRPr="3D1A4DA1">
        <w:rPr>
          <w:rFonts w:ascii="Arial" w:eastAsia="Arial" w:hAnsi="Arial" w:cs="Arial"/>
          <w:i/>
          <w:iCs/>
        </w:rPr>
        <w:t>Bilingual teaching methods.</w:t>
      </w:r>
      <w:r w:rsidRPr="3D1A4DA1">
        <w:rPr>
          <w:rFonts w:ascii="Arial" w:eastAsia="Arial" w:hAnsi="Arial" w:cs="Arial"/>
        </w:rPr>
        <w:t xml:space="preserve"> Available at: </w:t>
      </w:r>
      <w:hyperlink r:id="rId24">
        <w:r w:rsidRPr="3D1A4DA1">
          <w:rPr>
            <w:rStyle w:val="Hyperlink"/>
            <w:rFonts w:ascii="Arial" w:eastAsia="Arial" w:hAnsi="Arial" w:cs="Arial"/>
          </w:rPr>
          <w:t>https://www.bangor.ac.uk/sites/default/files/2022-07/English-pages2.pdf</w:t>
        </w:r>
      </w:hyperlink>
      <w:r w:rsidRPr="3D1A4DA1">
        <w:rPr>
          <w:rFonts w:ascii="Arial" w:eastAsia="Arial" w:hAnsi="Arial" w:cs="Arial"/>
        </w:rPr>
        <w:t xml:space="preserve"> (Accessed: 17 March</w:t>
      </w:r>
      <w:r w:rsidR="235CBD57" w:rsidRPr="3D1A4DA1">
        <w:rPr>
          <w:rFonts w:ascii="Arial" w:eastAsia="Arial" w:hAnsi="Arial" w:cs="Arial"/>
        </w:rPr>
        <w:t xml:space="preserve"> 2025).</w:t>
      </w:r>
      <w:r w:rsidRPr="3D1A4DA1">
        <w:rPr>
          <w:rFonts w:ascii="Arial" w:eastAsia="Arial" w:hAnsi="Arial" w:cs="Arial"/>
        </w:rPr>
        <w:t xml:space="preserve"> </w:t>
      </w:r>
    </w:p>
    <w:p w14:paraId="1F92A158" w14:textId="614F9E15" w:rsidR="189ABFC9" w:rsidRDefault="189ABFC9" w:rsidP="3D1A4DA1">
      <w:pPr>
        <w:spacing w:line="360" w:lineRule="auto"/>
        <w:rPr>
          <w:rFonts w:ascii="Arial" w:eastAsia="Arial" w:hAnsi="Arial" w:cs="Arial"/>
          <w:i/>
          <w:iCs/>
        </w:rPr>
      </w:pPr>
      <w:r w:rsidRPr="3D1A4DA1">
        <w:rPr>
          <w:rFonts w:ascii="Arial" w:eastAsia="Arial" w:hAnsi="Arial" w:cs="Arial"/>
        </w:rPr>
        <w:t>Thomas, E. (2019)</w:t>
      </w:r>
      <w:r w:rsidRPr="3D1A4DA1">
        <w:rPr>
          <w:rFonts w:ascii="Arial" w:eastAsia="Arial" w:hAnsi="Arial" w:cs="Arial"/>
          <w:i/>
          <w:iCs/>
        </w:rPr>
        <w:t xml:space="preserve"> Bilingualism Conference November 2018 – Bangor.</w:t>
      </w:r>
      <w:r w:rsidRPr="3D1A4DA1">
        <w:rPr>
          <w:rFonts w:ascii="Arial" w:eastAsia="Arial" w:hAnsi="Arial" w:cs="Arial"/>
        </w:rPr>
        <w:t xml:space="preserve"> Available at: </w:t>
      </w:r>
      <w:hyperlink r:id="rId25">
        <w:r w:rsidRPr="3D1A4DA1">
          <w:rPr>
            <w:rStyle w:val="Hyperlink"/>
            <w:rFonts w:ascii="Arial" w:eastAsia="Arial" w:hAnsi="Arial" w:cs="Arial"/>
          </w:rPr>
          <w:t>https://www.youtube.com/watch?v=9LeGXUkz8LI&amp;t=3970s</w:t>
        </w:r>
      </w:hyperlink>
      <w:r w:rsidRPr="3D1A4DA1">
        <w:rPr>
          <w:rFonts w:ascii="Arial" w:eastAsia="Arial" w:hAnsi="Arial" w:cs="Arial"/>
        </w:rPr>
        <w:t xml:space="preserve"> (Accessed</w:t>
      </w:r>
      <w:r w:rsidR="11D212D8" w:rsidRPr="3D1A4DA1">
        <w:rPr>
          <w:rFonts w:ascii="Arial" w:eastAsia="Arial" w:hAnsi="Arial" w:cs="Arial"/>
        </w:rPr>
        <w:t>: 24 March 2025).</w:t>
      </w:r>
    </w:p>
    <w:p w14:paraId="3651D161" w14:textId="20D83AF7" w:rsidR="545C3583" w:rsidRDefault="545C3583" w:rsidP="3D1A4DA1">
      <w:pPr>
        <w:spacing w:line="360" w:lineRule="auto"/>
        <w:rPr>
          <w:rFonts w:ascii="Arial" w:eastAsia="Arial" w:hAnsi="Arial" w:cs="Arial"/>
          <w:color w:val="000000" w:themeColor="text1"/>
        </w:rPr>
      </w:pPr>
      <w:r w:rsidRPr="3D1A4DA1">
        <w:rPr>
          <w:rFonts w:ascii="Arial" w:eastAsia="Arial" w:hAnsi="Arial" w:cs="Arial"/>
          <w:color w:val="000000" w:themeColor="text1"/>
        </w:rPr>
        <w:t xml:space="preserve">Treutler, M. and Soros, P (2021) ‘Functional MRI of native and non-native speech production in sequential German-English bilinguals’, </w:t>
      </w:r>
      <w:r w:rsidRPr="3D1A4DA1">
        <w:rPr>
          <w:rFonts w:ascii="Arial" w:eastAsia="Arial" w:hAnsi="Arial" w:cs="Arial"/>
          <w:i/>
          <w:iCs/>
          <w:color w:val="000000" w:themeColor="text1"/>
        </w:rPr>
        <w:t>Frontiers in Human Neuroscience</w:t>
      </w:r>
      <w:r w:rsidRPr="3D1A4DA1">
        <w:rPr>
          <w:rFonts w:ascii="Arial" w:eastAsia="Arial" w:hAnsi="Arial" w:cs="Arial"/>
          <w:color w:val="000000" w:themeColor="text1"/>
        </w:rPr>
        <w:t xml:space="preserve">, 15, pp. 1-11. Available at: </w:t>
      </w:r>
      <w:hyperlink r:id="rId26">
        <w:r w:rsidRPr="3D1A4DA1">
          <w:rPr>
            <w:rStyle w:val="Hyperlink"/>
            <w:rFonts w:ascii="Arial" w:eastAsia="Arial" w:hAnsi="Arial" w:cs="Arial"/>
          </w:rPr>
          <w:t>https://doi.org/10.3389/fnhum.2021.683277</w:t>
        </w:r>
      </w:hyperlink>
    </w:p>
    <w:p w14:paraId="41ED1A34" w14:textId="5F40B269" w:rsidR="6C807DEF" w:rsidRDefault="4D0FE247" w:rsidP="3D1A4DA1">
      <w:pPr>
        <w:spacing w:after="0" w:line="360" w:lineRule="auto"/>
        <w:rPr>
          <w:rFonts w:ascii="Arial" w:eastAsia="Arial" w:hAnsi="Arial" w:cs="Arial"/>
          <w:i/>
          <w:iCs/>
        </w:rPr>
      </w:pPr>
      <w:r w:rsidRPr="3D1A4DA1">
        <w:rPr>
          <w:rFonts w:ascii="Arial" w:eastAsia="Arial" w:hAnsi="Arial" w:cs="Arial"/>
        </w:rPr>
        <w:t>Van Dijk, M., Kroesbergen, E.H., Blom, E. and Leseman, P.P. (</w:t>
      </w:r>
      <w:r w:rsidR="47F5C6ED" w:rsidRPr="3D1A4DA1">
        <w:rPr>
          <w:rFonts w:ascii="Arial" w:eastAsia="Arial" w:hAnsi="Arial" w:cs="Arial"/>
        </w:rPr>
        <w:t xml:space="preserve">2018) ‘Bilingualism and creativity: towards a situated cognition approach’, </w:t>
      </w:r>
      <w:r w:rsidR="47F5C6ED" w:rsidRPr="3D1A4DA1">
        <w:rPr>
          <w:rFonts w:ascii="Arial" w:eastAsia="Arial" w:hAnsi="Arial" w:cs="Arial"/>
          <w:i/>
          <w:iCs/>
        </w:rPr>
        <w:t>The Journal of Creative Behaviour</w:t>
      </w:r>
      <w:r w:rsidR="47F5C6ED" w:rsidRPr="3D1A4DA1">
        <w:rPr>
          <w:rFonts w:ascii="Arial" w:eastAsia="Arial" w:hAnsi="Arial" w:cs="Arial"/>
        </w:rPr>
        <w:t xml:space="preserve">, 53(2), pp. 178-188. Available at: </w:t>
      </w:r>
      <w:hyperlink r:id="rId27">
        <w:r w:rsidR="47F5C6ED" w:rsidRPr="3D1A4DA1">
          <w:rPr>
            <w:rStyle w:val="Hyperlink"/>
            <w:rFonts w:ascii="Arial" w:eastAsia="Arial" w:hAnsi="Arial" w:cs="Arial"/>
          </w:rPr>
          <w:t>https://onlinelibrary.wiley.com/doi/pdfdirect/10.1002/jocb.238</w:t>
        </w:r>
      </w:hyperlink>
      <w:r w:rsidR="47F5C6ED" w:rsidRPr="3D1A4DA1">
        <w:rPr>
          <w:rFonts w:ascii="Arial" w:eastAsia="Arial" w:hAnsi="Arial" w:cs="Arial"/>
        </w:rPr>
        <w:t xml:space="preserve"> (Accessed: 12 March 2025).</w:t>
      </w:r>
    </w:p>
    <w:p w14:paraId="213A0F5C" w14:textId="077DBA53" w:rsidR="6C807DEF" w:rsidRDefault="6C154148" w:rsidP="3D1A4DA1">
      <w:pPr>
        <w:spacing w:after="0" w:line="360" w:lineRule="auto"/>
        <w:rPr>
          <w:rFonts w:ascii="Arial" w:eastAsia="Arial" w:hAnsi="Arial" w:cs="Arial"/>
          <w:color w:val="000000" w:themeColor="text1"/>
        </w:rPr>
      </w:pPr>
      <w:r w:rsidRPr="3D1A4DA1">
        <w:rPr>
          <w:rFonts w:ascii="Arial" w:eastAsia="Arial" w:hAnsi="Arial" w:cs="Arial"/>
          <w:color w:val="000000" w:themeColor="text1"/>
        </w:rPr>
        <w:t xml:space="preserve">Welsh Government (n.d.) </w:t>
      </w:r>
      <w:r w:rsidRPr="3D1A4DA1">
        <w:rPr>
          <w:rFonts w:ascii="Arial" w:eastAsia="Arial" w:hAnsi="Arial" w:cs="Arial"/>
          <w:i/>
          <w:iCs/>
        </w:rPr>
        <w:t xml:space="preserve">5 Stage model of English as an Additional Language Acquisition – Descriptions. </w:t>
      </w:r>
      <w:r w:rsidRPr="3D1A4DA1">
        <w:rPr>
          <w:rFonts w:ascii="Arial" w:eastAsia="Arial" w:hAnsi="Arial" w:cs="Arial"/>
        </w:rPr>
        <w:t xml:space="preserve">Available at: </w:t>
      </w:r>
      <w:hyperlink r:id="rId28">
        <w:r w:rsidRPr="3D1A4DA1">
          <w:rPr>
            <w:rStyle w:val="Hyperlink"/>
            <w:rFonts w:ascii="Arial" w:eastAsia="Arial" w:hAnsi="Arial" w:cs="Arial"/>
          </w:rPr>
          <w:t>https://hwb.gov.wales/api/storage/31adc32a-f5a2-4711-87c1-5775db324e3c/AnnexA5stagemodeldescriptions.pdf</w:t>
        </w:r>
      </w:hyperlink>
      <w:r w:rsidRPr="3D1A4DA1">
        <w:rPr>
          <w:rFonts w:ascii="Arial" w:eastAsia="Arial" w:hAnsi="Arial" w:cs="Arial"/>
          <w:color w:val="000000" w:themeColor="text1"/>
        </w:rPr>
        <w:t xml:space="preserve"> (Accessed: 17 March 2025).</w:t>
      </w:r>
    </w:p>
    <w:p w14:paraId="3D4401DA" w14:textId="7C5336B4" w:rsidR="01C3A107" w:rsidRDefault="01C3A107" w:rsidP="3D1A4DA1">
      <w:pPr>
        <w:spacing w:line="360" w:lineRule="auto"/>
        <w:rPr>
          <w:rFonts w:ascii="Arial" w:eastAsia="Arial" w:hAnsi="Arial" w:cs="Arial"/>
          <w:color w:val="000000" w:themeColor="text1"/>
        </w:rPr>
      </w:pPr>
      <w:r w:rsidRPr="3D1A4DA1">
        <w:rPr>
          <w:rFonts w:ascii="Arial" w:eastAsia="Arial" w:hAnsi="Arial" w:cs="Arial"/>
          <w:color w:val="000000" w:themeColor="text1"/>
        </w:rPr>
        <w:t xml:space="preserve">Welsh Government (2015) </w:t>
      </w:r>
      <w:r w:rsidRPr="3D1A4DA1">
        <w:rPr>
          <w:rFonts w:ascii="Arial" w:eastAsia="Arial" w:hAnsi="Arial" w:cs="Arial"/>
          <w:i/>
          <w:iCs/>
          <w:color w:val="000000" w:themeColor="text1"/>
        </w:rPr>
        <w:t>Foundation Phase Framework</w:t>
      </w:r>
      <w:r w:rsidRPr="3D1A4DA1">
        <w:rPr>
          <w:rFonts w:ascii="Arial" w:eastAsia="Arial" w:hAnsi="Arial" w:cs="Arial"/>
          <w:color w:val="000000" w:themeColor="text1"/>
        </w:rPr>
        <w:t xml:space="preserve">. Available at: </w:t>
      </w:r>
      <w:hyperlink r:id="rId29">
        <w:r w:rsidRPr="3D1A4DA1">
          <w:rPr>
            <w:rStyle w:val="Hyperlink"/>
            <w:rFonts w:ascii="Arial" w:eastAsia="Arial" w:hAnsi="Arial" w:cs="Arial"/>
          </w:rPr>
          <w:t>https://hwb.gov.wales/storage/d5d8e39c-b534-40cb-a3f5-7e2e126d8077/foundation-phase-framework.pdf</w:t>
        </w:r>
      </w:hyperlink>
      <w:r w:rsidRPr="3D1A4DA1">
        <w:rPr>
          <w:rFonts w:ascii="Arial" w:eastAsia="Arial" w:hAnsi="Arial" w:cs="Arial"/>
          <w:color w:val="000000" w:themeColor="text1"/>
        </w:rPr>
        <w:t xml:space="preserve"> (Accessed: 24 March 2025).</w:t>
      </w:r>
    </w:p>
    <w:p w14:paraId="76EB20C8" w14:textId="0F083530" w:rsidR="6C807DEF" w:rsidRDefault="6C807DEF" w:rsidP="1842EED9">
      <w:pPr>
        <w:spacing w:after="0" w:line="360" w:lineRule="auto"/>
        <w:rPr>
          <w:rFonts w:ascii="Arial" w:eastAsia="Arial" w:hAnsi="Arial" w:cs="Arial"/>
        </w:rPr>
      </w:pPr>
      <w:r w:rsidRPr="3D1A4DA1">
        <w:rPr>
          <w:rFonts w:ascii="Arial" w:eastAsia="Arial" w:hAnsi="Arial" w:cs="Arial"/>
        </w:rPr>
        <w:t xml:space="preserve">Welsh Government (2014) </w:t>
      </w:r>
      <w:r w:rsidRPr="3D1A4DA1">
        <w:rPr>
          <w:rFonts w:ascii="Arial" w:eastAsia="Arial" w:hAnsi="Arial" w:cs="Arial"/>
          <w:i/>
          <w:iCs/>
        </w:rPr>
        <w:t>Welsh as an additional language</w:t>
      </w:r>
      <w:r w:rsidRPr="3D1A4DA1">
        <w:rPr>
          <w:rFonts w:ascii="Arial" w:eastAsia="Arial" w:hAnsi="Arial" w:cs="Arial"/>
        </w:rPr>
        <w:t xml:space="preserve">. Available at: </w:t>
      </w:r>
      <w:hyperlink r:id="rId30">
        <w:r w:rsidRPr="3D1A4DA1">
          <w:rPr>
            <w:rStyle w:val="Hyperlink"/>
            <w:rFonts w:ascii="Arial" w:eastAsia="Arial" w:hAnsi="Arial" w:cs="Arial"/>
          </w:rPr>
          <w:t>https://www.gov.wales/sites/default/files/statistics-and-research/2019-07/140430-welsh-additional-language-en.pdf</w:t>
        </w:r>
      </w:hyperlink>
      <w:r w:rsidRPr="3D1A4DA1">
        <w:rPr>
          <w:rFonts w:ascii="Arial" w:eastAsia="Arial" w:hAnsi="Arial" w:cs="Arial"/>
        </w:rPr>
        <w:t xml:space="preserve"> (Accessed: 17 March 2025).</w:t>
      </w:r>
    </w:p>
    <w:p w14:paraId="48E5D8C2" w14:textId="71B2B1B1" w:rsidR="1842EED9" w:rsidRDefault="1EF22726" w:rsidP="3D1A4DA1">
      <w:pPr>
        <w:spacing w:after="0" w:line="360" w:lineRule="auto"/>
        <w:rPr>
          <w:rFonts w:ascii="Arial" w:eastAsia="Arial" w:hAnsi="Arial" w:cs="Arial"/>
        </w:rPr>
      </w:pPr>
      <w:r w:rsidRPr="3D1A4DA1">
        <w:rPr>
          <w:rFonts w:ascii="Arial" w:eastAsia="Arial" w:hAnsi="Arial" w:cs="Arial"/>
        </w:rPr>
        <w:t xml:space="preserve">Welsh Government (2017) </w:t>
      </w:r>
      <w:r w:rsidRPr="3D1A4DA1">
        <w:rPr>
          <w:rFonts w:ascii="Arial" w:eastAsia="Arial" w:hAnsi="Arial" w:cs="Arial"/>
          <w:i/>
          <w:iCs/>
        </w:rPr>
        <w:t>Cymraeg 2050: A million Welsh speakers</w:t>
      </w:r>
      <w:r w:rsidRPr="3D1A4DA1">
        <w:rPr>
          <w:rFonts w:ascii="Arial" w:eastAsia="Arial" w:hAnsi="Arial" w:cs="Arial"/>
        </w:rPr>
        <w:t xml:space="preserve">. Available at: </w:t>
      </w:r>
      <w:hyperlink r:id="rId31">
        <w:r w:rsidRPr="3D1A4DA1">
          <w:rPr>
            <w:rStyle w:val="Hyperlink"/>
            <w:rFonts w:ascii="Arial" w:eastAsia="Arial" w:hAnsi="Arial" w:cs="Arial"/>
          </w:rPr>
          <w:t>https://www.gov.wales/sites/default/files/publications/2018-12/cymraeg-2050-welsh-language-strategy.pdf</w:t>
        </w:r>
      </w:hyperlink>
      <w:r w:rsidRPr="3D1A4DA1">
        <w:rPr>
          <w:rFonts w:ascii="Arial" w:eastAsia="Arial" w:hAnsi="Arial" w:cs="Arial"/>
        </w:rPr>
        <w:t xml:space="preserve"> (Accessed: 24 March 2025).</w:t>
      </w:r>
    </w:p>
    <w:p w14:paraId="264265D4" w14:textId="0476C608" w:rsidR="1842EED9" w:rsidRDefault="1F4DFD85" w:rsidP="3D1A4DA1">
      <w:pPr>
        <w:spacing w:after="0" w:line="360" w:lineRule="auto"/>
        <w:rPr>
          <w:rFonts w:ascii="Arial" w:eastAsia="Arial" w:hAnsi="Arial" w:cs="Arial"/>
          <w:color w:val="000000" w:themeColor="text1"/>
        </w:rPr>
      </w:pPr>
      <w:r w:rsidRPr="3D1A4DA1">
        <w:rPr>
          <w:rFonts w:ascii="Arial" w:eastAsia="Arial" w:hAnsi="Arial" w:cs="Arial"/>
          <w:color w:val="000000" w:themeColor="text1"/>
        </w:rPr>
        <w:t xml:space="preserve">Welsh Government (2024) </w:t>
      </w:r>
      <w:r w:rsidRPr="3D1A4DA1">
        <w:rPr>
          <w:rFonts w:ascii="Arial" w:eastAsia="Arial" w:hAnsi="Arial" w:cs="Arial"/>
          <w:i/>
          <w:iCs/>
          <w:color w:val="000000" w:themeColor="text1"/>
        </w:rPr>
        <w:t>Languages, Literacy and Communication</w:t>
      </w:r>
      <w:r w:rsidRPr="3D1A4DA1">
        <w:rPr>
          <w:rFonts w:ascii="Arial" w:eastAsia="Arial" w:hAnsi="Arial" w:cs="Arial"/>
          <w:color w:val="000000" w:themeColor="text1"/>
        </w:rPr>
        <w:t xml:space="preserve">. Available at: </w:t>
      </w:r>
      <w:hyperlink r:id="rId32">
        <w:r w:rsidRPr="3D1A4DA1">
          <w:rPr>
            <w:rStyle w:val="Hyperlink"/>
            <w:rFonts w:ascii="Arial" w:eastAsia="Arial" w:hAnsi="Arial" w:cs="Arial"/>
          </w:rPr>
          <w:t>https://hwb.gov.wales/curriculum-for-wales/languages-literacy-and-communication/</w:t>
        </w:r>
      </w:hyperlink>
      <w:r w:rsidRPr="3D1A4DA1">
        <w:rPr>
          <w:rFonts w:ascii="Arial" w:eastAsia="Arial" w:hAnsi="Arial" w:cs="Arial"/>
          <w:color w:val="000000" w:themeColor="text1"/>
        </w:rPr>
        <w:t xml:space="preserve"> (Accessed: 24 March 2025).</w:t>
      </w:r>
    </w:p>
    <w:p w14:paraId="1D040860" w14:textId="17A01CB4" w:rsidR="1842EED9" w:rsidRDefault="1842EED9" w:rsidP="3D1A4DA1">
      <w:pPr>
        <w:spacing w:after="0" w:line="360" w:lineRule="auto"/>
        <w:rPr>
          <w:rFonts w:ascii="Arial" w:eastAsia="Arial" w:hAnsi="Arial" w:cs="Arial"/>
        </w:rPr>
      </w:pPr>
    </w:p>
    <w:p w14:paraId="04D8C745" w14:textId="49DB63DB" w:rsidR="3A2DCE26" w:rsidRDefault="3A2DCE26" w:rsidP="3D1A4DA1">
      <w:pPr>
        <w:spacing w:line="360" w:lineRule="auto"/>
        <w:rPr>
          <w:rFonts w:ascii="Arial" w:eastAsia="Arial" w:hAnsi="Arial" w:cs="Arial"/>
        </w:rPr>
      </w:pPr>
    </w:p>
    <w:p w14:paraId="23060A48" w14:textId="47076A92" w:rsidR="1E8E1BFE" w:rsidRDefault="1E8E1BFE" w:rsidP="1E8E1BFE">
      <w:pPr>
        <w:spacing w:line="360" w:lineRule="auto"/>
        <w:rPr>
          <w:rFonts w:ascii="Arial" w:eastAsia="Arial" w:hAnsi="Arial" w:cs="Arial"/>
        </w:rPr>
      </w:pPr>
    </w:p>
    <w:p w14:paraId="1B2C5D6B" w14:textId="3E8E966E" w:rsidR="1E8E1BFE" w:rsidRDefault="1E8E1BFE" w:rsidP="1E8E1BFE">
      <w:pPr>
        <w:spacing w:line="360" w:lineRule="auto"/>
        <w:rPr>
          <w:rFonts w:ascii="Arial" w:eastAsia="Arial" w:hAnsi="Arial" w:cs="Arial"/>
        </w:rPr>
      </w:pPr>
    </w:p>
    <w:p w14:paraId="79314611" w14:textId="2F87076B" w:rsidR="1E8E1BFE" w:rsidRDefault="1E8E1BFE" w:rsidP="3D1A4DA1">
      <w:pPr>
        <w:spacing w:line="360" w:lineRule="auto"/>
        <w:rPr>
          <w:rFonts w:ascii="Arial" w:eastAsia="Arial" w:hAnsi="Arial" w:cs="Arial"/>
        </w:rPr>
      </w:pPr>
    </w:p>
    <w:p w14:paraId="558F78F2" w14:textId="55630A8F" w:rsidR="1E8E1BFE" w:rsidRDefault="1E8E1BFE" w:rsidP="1E8E1BFE">
      <w:pPr>
        <w:spacing w:line="360" w:lineRule="auto"/>
        <w:rPr>
          <w:rFonts w:ascii="Arial" w:eastAsia="Arial" w:hAnsi="Arial" w:cs="Arial"/>
        </w:rPr>
      </w:pPr>
    </w:p>
    <w:sectPr w:rsidR="1E8E1BFE">
      <w:headerReference w:type="default" r:id="rId33"/>
      <w:footerReference w:type="default" r:id="rId3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1FBF3" w14:textId="77777777" w:rsidR="007228F7" w:rsidRDefault="007228F7">
      <w:pPr>
        <w:spacing w:after="0" w:line="240" w:lineRule="auto"/>
      </w:pPr>
      <w:r>
        <w:separator/>
      </w:r>
    </w:p>
  </w:endnote>
  <w:endnote w:type="continuationSeparator" w:id="0">
    <w:p w14:paraId="399B5FC2" w14:textId="77777777" w:rsidR="007228F7" w:rsidRDefault="007228F7">
      <w:pPr>
        <w:spacing w:after="0" w:line="240" w:lineRule="auto"/>
      </w:pPr>
      <w:r>
        <w:continuationSeparator/>
      </w:r>
    </w:p>
  </w:endnote>
  <w:endnote w:type="continuationNotice" w:id="1">
    <w:p w14:paraId="5BC7D679" w14:textId="77777777" w:rsidR="00B47C99" w:rsidRDefault="00B47C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9149E55" w14:paraId="31BAB966" w14:textId="77777777" w:rsidTr="63522CAF">
      <w:trPr>
        <w:trHeight w:val="300"/>
      </w:trPr>
      <w:tc>
        <w:tcPr>
          <w:tcW w:w="3005" w:type="dxa"/>
        </w:tcPr>
        <w:p w14:paraId="718B3376" w14:textId="4C00DF18" w:rsidR="59149E55" w:rsidRDefault="59149E55" w:rsidP="59149E55">
          <w:pPr>
            <w:pStyle w:val="Header"/>
            <w:ind w:left="-115"/>
          </w:pPr>
        </w:p>
      </w:tc>
      <w:tc>
        <w:tcPr>
          <w:tcW w:w="3005" w:type="dxa"/>
        </w:tcPr>
        <w:p w14:paraId="2739496A" w14:textId="19E5D9CA" w:rsidR="59149E55" w:rsidRDefault="59149E55" w:rsidP="59149E55">
          <w:pPr>
            <w:pStyle w:val="Header"/>
            <w:jc w:val="center"/>
          </w:pPr>
          <w:r>
            <w:fldChar w:fldCharType="begin"/>
          </w:r>
          <w:r>
            <w:instrText>PAGE</w:instrText>
          </w:r>
          <w:r>
            <w:fldChar w:fldCharType="separate"/>
          </w:r>
          <w:r w:rsidR="00F529BE">
            <w:rPr>
              <w:noProof/>
            </w:rPr>
            <w:t>3</w:t>
          </w:r>
          <w:r>
            <w:fldChar w:fldCharType="end"/>
          </w:r>
        </w:p>
      </w:tc>
      <w:tc>
        <w:tcPr>
          <w:tcW w:w="3005" w:type="dxa"/>
        </w:tcPr>
        <w:p w14:paraId="17025CC9" w14:textId="1591DE0E" w:rsidR="59149E55" w:rsidRDefault="59149E55" w:rsidP="59149E55">
          <w:pPr>
            <w:pStyle w:val="Header"/>
            <w:ind w:right="-115"/>
            <w:jc w:val="right"/>
          </w:pPr>
        </w:p>
      </w:tc>
    </w:tr>
  </w:tbl>
  <w:p w14:paraId="13779B37" w14:textId="1EE6C521" w:rsidR="59149E55" w:rsidRDefault="59149E55" w:rsidP="59149E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0029F" w14:textId="77777777" w:rsidR="007228F7" w:rsidRDefault="007228F7">
      <w:pPr>
        <w:spacing w:after="0" w:line="240" w:lineRule="auto"/>
      </w:pPr>
      <w:r>
        <w:separator/>
      </w:r>
    </w:p>
  </w:footnote>
  <w:footnote w:type="continuationSeparator" w:id="0">
    <w:p w14:paraId="7B3334B2" w14:textId="77777777" w:rsidR="007228F7" w:rsidRDefault="007228F7">
      <w:pPr>
        <w:spacing w:after="0" w:line="240" w:lineRule="auto"/>
      </w:pPr>
      <w:r>
        <w:continuationSeparator/>
      </w:r>
    </w:p>
  </w:footnote>
  <w:footnote w:type="continuationNotice" w:id="1">
    <w:p w14:paraId="5442A5F7" w14:textId="77777777" w:rsidR="00B47C99" w:rsidRDefault="00B47C9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9149E55" w14:paraId="1B613224" w14:textId="77777777" w:rsidTr="673576AD">
      <w:trPr>
        <w:trHeight w:val="300"/>
      </w:trPr>
      <w:tc>
        <w:tcPr>
          <w:tcW w:w="3005" w:type="dxa"/>
        </w:tcPr>
        <w:p w14:paraId="74E4ACD1" w14:textId="52623016" w:rsidR="59149E55" w:rsidRDefault="59149E55" w:rsidP="59149E55">
          <w:pPr>
            <w:pStyle w:val="Header"/>
            <w:ind w:left="-115"/>
            <w:rPr>
              <w:rFonts w:ascii="Arial" w:eastAsia="Arial" w:hAnsi="Arial" w:cs="Arial"/>
            </w:rPr>
          </w:pPr>
          <w:r w:rsidRPr="59149E55">
            <w:rPr>
              <w:rFonts w:ascii="Arial" w:eastAsia="Arial" w:hAnsi="Arial" w:cs="Arial"/>
            </w:rPr>
            <w:t>2200017</w:t>
          </w:r>
        </w:p>
      </w:tc>
      <w:tc>
        <w:tcPr>
          <w:tcW w:w="3005" w:type="dxa"/>
        </w:tcPr>
        <w:p w14:paraId="71F389A5" w14:textId="126CF35E" w:rsidR="59149E55" w:rsidRDefault="59149E55" w:rsidP="59149E55">
          <w:pPr>
            <w:pStyle w:val="Header"/>
            <w:jc w:val="center"/>
            <w:rPr>
              <w:rFonts w:ascii="Arial" w:eastAsia="Arial" w:hAnsi="Arial" w:cs="Arial"/>
            </w:rPr>
          </w:pPr>
          <w:r w:rsidRPr="59149E55">
            <w:rPr>
              <w:rFonts w:ascii="Arial" w:eastAsia="Arial" w:hAnsi="Arial" w:cs="Arial"/>
            </w:rPr>
            <w:t>ECEY4010</w:t>
          </w:r>
        </w:p>
      </w:tc>
      <w:tc>
        <w:tcPr>
          <w:tcW w:w="3005" w:type="dxa"/>
        </w:tcPr>
        <w:p w14:paraId="5866EC60" w14:textId="26A8E6D4" w:rsidR="3D1A4DA1" w:rsidRDefault="673576AD" w:rsidP="673576AD">
          <w:pPr>
            <w:pStyle w:val="Header"/>
            <w:ind w:right="-115"/>
            <w:jc w:val="right"/>
            <w:rPr>
              <w:rFonts w:ascii="Arial" w:eastAsia="Arial" w:hAnsi="Arial" w:cs="Arial"/>
            </w:rPr>
          </w:pPr>
          <w:r w:rsidRPr="673576AD">
            <w:rPr>
              <w:rFonts w:ascii="Arial" w:eastAsia="Arial" w:hAnsi="Arial" w:cs="Arial"/>
            </w:rPr>
            <w:t>164</w:t>
          </w:r>
          <w:r w:rsidR="002456BC">
            <w:rPr>
              <w:rFonts w:ascii="Arial" w:eastAsia="Arial" w:hAnsi="Arial" w:cs="Arial"/>
            </w:rPr>
            <w:t>0</w:t>
          </w:r>
          <w:r w:rsidRPr="673576AD">
            <w:rPr>
              <w:rFonts w:ascii="Arial" w:eastAsia="Arial" w:hAnsi="Arial" w:cs="Arial"/>
            </w:rPr>
            <w:t xml:space="preserve"> Words</w:t>
          </w:r>
        </w:p>
        <w:p w14:paraId="03C0D6C1" w14:textId="7C700438" w:rsidR="59149E55" w:rsidRDefault="59149E55" w:rsidP="59149E55">
          <w:pPr>
            <w:pStyle w:val="Header"/>
            <w:ind w:right="-115"/>
            <w:jc w:val="right"/>
            <w:rPr>
              <w:rFonts w:ascii="Arial" w:eastAsia="Arial" w:hAnsi="Arial" w:cs="Arial"/>
            </w:rPr>
          </w:pPr>
        </w:p>
      </w:tc>
    </w:tr>
  </w:tbl>
  <w:p w14:paraId="74F5CE9D" w14:textId="79B3C133" w:rsidR="59149E55" w:rsidRDefault="59149E55" w:rsidP="59149E55">
    <w:pPr>
      <w:pStyle w:val="Header"/>
      <w:rPr>
        <w:rFonts w:ascii="Arial" w:eastAsia="Arial" w:hAnsi="Arial" w:cs="Arial"/>
      </w:rPr>
    </w:pPr>
  </w:p>
</w:hdr>
</file>

<file path=word/intelligence2.xml><?xml version="1.0" encoding="utf-8"?>
<int2:intelligence xmlns:int2="http://schemas.microsoft.com/office/intelligence/2020/intelligence" xmlns:oel="http://schemas.microsoft.com/office/2019/extlst">
  <int2:observations>
    <int2:textHash int2:hashCode="JbJQxqBidTY49p" int2:id="QcnRJA6x">
      <int2:state int2:value="Rejected" int2:type="AugLoop_Text_Critique"/>
    </int2:textHash>
    <int2:textHash int2:hashCode="3zMBhHMRLsHCPU" int2:id="V982x7ln">
      <int2:state int2:value="Rejected" int2:type="AugLoop_Text_Critique"/>
    </int2:textHash>
    <int2:textHash int2:hashCode="Ix2nhG6vDo1mpb" int2:id="YJEqMtA7">
      <int2:state int2:value="Rejected" int2:type="AugLoop_Text_Critique"/>
    </int2:textHash>
    <int2:textHash int2:hashCode="adMoHnUXcMHhV8" int2:id="gTB8lFDx">
      <int2:state int2:value="Rejected" int2:type="AugLoop_Text_Critique"/>
    </int2:textHash>
    <int2:textHash int2:hashCode="h4BtMAcGUjbgbR" int2:id="lgvIj98v">
      <int2:state int2:value="Rejected" int2:type="AugLoop_Text_Critique"/>
    </int2:textHash>
    <int2:textHash int2:hashCode="U5srjmPBmuMr/j" int2:id="sBCzW5WH">
      <int2:state int2:value="Rejected" int2:type="AugLoop_Text_Critique"/>
    </int2:textHash>
    <int2:bookmark int2:bookmarkName="_Int_Z8TYAo1k" int2:invalidationBookmarkName="" int2:hashCode="X55YArurxx+Sdf" int2:id="7dzd72ug">
      <int2:state int2:value="Rejected" int2:type="AugLoop_Text_Critique"/>
    </int2:bookmark>
    <int2:bookmark int2:bookmarkName="_Int_3YDw3bCU" int2:invalidationBookmarkName="" int2:hashCode="E1+Tt6RJBbZOzq" int2:id="B66LCTxM">
      <int2:state int2:value="Rejected" int2:type="AugLoop_Text_Critique"/>
    </int2:bookmark>
    <int2:bookmark int2:bookmarkName="_Int_vrIGeWVT" int2:invalidationBookmarkName="" int2:hashCode="XEbAsqc9Rn7weH" int2:id="FbzR48ET">
      <int2:state int2:value="Rejected" int2:type="AugLoop_Text_Critique"/>
    </int2:bookmark>
    <int2:bookmark int2:bookmarkName="_Int_KEDxfCsp" int2:invalidationBookmarkName="" int2:hashCode="3aKsP3YcWmO9eC" int2:id="UE0JLhFz">
      <int2:state int2:value="Rejected" int2:type="AugLoop_Text_Critique"/>
    </int2:bookmark>
    <int2:bookmark int2:bookmarkName="_Int_IQ1ib945" int2:invalidationBookmarkName="" int2:hashCode="/4fOpKSLdzQqLb" int2:id="WKC7VZ6G">
      <int2:state int2:value="Rejected" int2:type="AugLoop_Text_Critique"/>
    </int2:bookmark>
    <int2:bookmark int2:bookmarkName="_Int_B3S8FrC0" int2:invalidationBookmarkName="" int2:hashCode="U4hZZ/SkfiKVQc" int2:id="fsiKxqhb">
      <int2:state int2:value="Rejected" int2:type="AugLoop_Text_Critique"/>
    </int2:bookmark>
    <int2:bookmark int2:bookmarkName="_Int_ihQkf7Q7" int2:invalidationBookmarkName="" int2:hashCode="YD+82+V1vFecXo" int2:id="lr9xsgmp">
      <int2:state int2:value="Rejected" int2:type="AugLoop_Text_Critique"/>
    </int2:bookmark>
    <int2:bookmark int2:bookmarkName="_Int_DnZk1KBc" int2:invalidationBookmarkName="" int2:hashCode="5cEnj+BQkBZE21" int2:id="nY555vvw">
      <int2:state int2:value="Rejected" int2:type="AugLoop_Text_Critique"/>
    </int2:bookmark>
    <int2:bookmark int2:bookmarkName="_Int_WoJ2Oo6b" int2:invalidationBookmarkName="" int2:hashCode="g6hMOPlm6Gb0JK" int2:id="oXMLJgOL">
      <int2:state int2:value="Rejected" int2:type="AugLoop_Text_Critique"/>
    </int2:bookmark>
    <int2:bookmark int2:bookmarkName="_Int_IkpvfpuT" int2:invalidationBookmarkName="" int2:hashCode="YD+82+V1vFecXo" int2:id="tjUpBDq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A1C083"/>
    <w:multiLevelType w:val="hybridMultilevel"/>
    <w:tmpl w:val="9782BB2A"/>
    <w:lvl w:ilvl="0" w:tplc="CAAA5DC4">
      <w:start w:val="1"/>
      <w:numFmt w:val="decimal"/>
      <w:lvlText w:val="%1."/>
      <w:lvlJc w:val="left"/>
      <w:pPr>
        <w:ind w:left="720" w:hanging="360"/>
      </w:pPr>
    </w:lvl>
    <w:lvl w:ilvl="1" w:tplc="84B0FB7C">
      <w:start w:val="1"/>
      <w:numFmt w:val="lowerLetter"/>
      <w:lvlText w:val="%2."/>
      <w:lvlJc w:val="left"/>
      <w:pPr>
        <w:ind w:left="1440" w:hanging="360"/>
      </w:pPr>
    </w:lvl>
    <w:lvl w:ilvl="2" w:tplc="634E42A6">
      <w:start w:val="1"/>
      <w:numFmt w:val="lowerRoman"/>
      <w:lvlText w:val="%3."/>
      <w:lvlJc w:val="right"/>
      <w:pPr>
        <w:ind w:left="2160" w:hanging="180"/>
      </w:pPr>
    </w:lvl>
    <w:lvl w:ilvl="3" w:tplc="28802A16">
      <w:start w:val="1"/>
      <w:numFmt w:val="decimal"/>
      <w:lvlText w:val="%4."/>
      <w:lvlJc w:val="left"/>
      <w:pPr>
        <w:ind w:left="2880" w:hanging="360"/>
      </w:pPr>
    </w:lvl>
    <w:lvl w:ilvl="4" w:tplc="08003172">
      <w:start w:val="1"/>
      <w:numFmt w:val="lowerLetter"/>
      <w:lvlText w:val="%5."/>
      <w:lvlJc w:val="left"/>
      <w:pPr>
        <w:ind w:left="3600" w:hanging="360"/>
      </w:pPr>
    </w:lvl>
    <w:lvl w:ilvl="5" w:tplc="27F89A98">
      <w:start w:val="1"/>
      <w:numFmt w:val="lowerRoman"/>
      <w:lvlText w:val="%6."/>
      <w:lvlJc w:val="right"/>
      <w:pPr>
        <w:ind w:left="4320" w:hanging="180"/>
      </w:pPr>
    </w:lvl>
    <w:lvl w:ilvl="6" w:tplc="58A052F8">
      <w:start w:val="1"/>
      <w:numFmt w:val="decimal"/>
      <w:lvlText w:val="%7."/>
      <w:lvlJc w:val="left"/>
      <w:pPr>
        <w:ind w:left="5040" w:hanging="360"/>
      </w:pPr>
    </w:lvl>
    <w:lvl w:ilvl="7" w:tplc="6A48E234">
      <w:start w:val="1"/>
      <w:numFmt w:val="lowerLetter"/>
      <w:lvlText w:val="%8."/>
      <w:lvlJc w:val="left"/>
      <w:pPr>
        <w:ind w:left="5760" w:hanging="360"/>
      </w:pPr>
    </w:lvl>
    <w:lvl w:ilvl="8" w:tplc="A0767148">
      <w:start w:val="1"/>
      <w:numFmt w:val="lowerRoman"/>
      <w:lvlText w:val="%9."/>
      <w:lvlJc w:val="right"/>
      <w:pPr>
        <w:ind w:left="6480" w:hanging="180"/>
      </w:pPr>
    </w:lvl>
  </w:abstractNum>
  <w:abstractNum w:abstractNumId="1" w15:restartNumberingAfterBreak="0">
    <w:nsid w:val="36F4DE2E"/>
    <w:multiLevelType w:val="hybridMultilevel"/>
    <w:tmpl w:val="2A6601D2"/>
    <w:lvl w:ilvl="0" w:tplc="5866DC34">
      <w:start w:val="1"/>
      <w:numFmt w:val="bullet"/>
      <w:lvlText w:val=""/>
      <w:lvlJc w:val="left"/>
      <w:pPr>
        <w:ind w:left="720" w:hanging="360"/>
      </w:pPr>
      <w:rPr>
        <w:rFonts w:ascii="Symbol" w:hAnsi="Symbol" w:hint="default"/>
      </w:rPr>
    </w:lvl>
    <w:lvl w:ilvl="1" w:tplc="52F024A2">
      <w:start w:val="1"/>
      <w:numFmt w:val="bullet"/>
      <w:lvlText w:val="o"/>
      <w:lvlJc w:val="left"/>
      <w:pPr>
        <w:ind w:left="1440" w:hanging="360"/>
      </w:pPr>
      <w:rPr>
        <w:rFonts w:ascii="Courier New" w:hAnsi="Courier New" w:hint="default"/>
      </w:rPr>
    </w:lvl>
    <w:lvl w:ilvl="2" w:tplc="A57ABA2A">
      <w:start w:val="1"/>
      <w:numFmt w:val="bullet"/>
      <w:lvlText w:val=""/>
      <w:lvlJc w:val="left"/>
      <w:pPr>
        <w:ind w:left="2160" w:hanging="360"/>
      </w:pPr>
      <w:rPr>
        <w:rFonts w:ascii="Wingdings" w:hAnsi="Wingdings" w:hint="default"/>
      </w:rPr>
    </w:lvl>
    <w:lvl w:ilvl="3" w:tplc="55DAFD5A">
      <w:start w:val="1"/>
      <w:numFmt w:val="bullet"/>
      <w:lvlText w:val=""/>
      <w:lvlJc w:val="left"/>
      <w:pPr>
        <w:ind w:left="2880" w:hanging="360"/>
      </w:pPr>
      <w:rPr>
        <w:rFonts w:ascii="Symbol" w:hAnsi="Symbol" w:hint="default"/>
      </w:rPr>
    </w:lvl>
    <w:lvl w:ilvl="4" w:tplc="F8DCCA06">
      <w:start w:val="1"/>
      <w:numFmt w:val="bullet"/>
      <w:lvlText w:val="o"/>
      <w:lvlJc w:val="left"/>
      <w:pPr>
        <w:ind w:left="3600" w:hanging="360"/>
      </w:pPr>
      <w:rPr>
        <w:rFonts w:ascii="Courier New" w:hAnsi="Courier New" w:hint="default"/>
      </w:rPr>
    </w:lvl>
    <w:lvl w:ilvl="5" w:tplc="DB448412">
      <w:start w:val="1"/>
      <w:numFmt w:val="bullet"/>
      <w:lvlText w:val=""/>
      <w:lvlJc w:val="left"/>
      <w:pPr>
        <w:ind w:left="4320" w:hanging="360"/>
      </w:pPr>
      <w:rPr>
        <w:rFonts w:ascii="Wingdings" w:hAnsi="Wingdings" w:hint="default"/>
      </w:rPr>
    </w:lvl>
    <w:lvl w:ilvl="6" w:tplc="1F18413E">
      <w:start w:val="1"/>
      <w:numFmt w:val="bullet"/>
      <w:lvlText w:val=""/>
      <w:lvlJc w:val="left"/>
      <w:pPr>
        <w:ind w:left="5040" w:hanging="360"/>
      </w:pPr>
      <w:rPr>
        <w:rFonts w:ascii="Symbol" w:hAnsi="Symbol" w:hint="default"/>
      </w:rPr>
    </w:lvl>
    <w:lvl w:ilvl="7" w:tplc="7BF874C2">
      <w:start w:val="1"/>
      <w:numFmt w:val="bullet"/>
      <w:lvlText w:val="o"/>
      <w:lvlJc w:val="left"/>
      <w:pPr>
        <w:ind w:left="5760" w:hanging="360"/>
      </w:pPr>
      <w:rPr>
        <w:rFonts w:ascii="Courier New" w:hAnsi="Courier New" w:hint="default"/>
      </w:rPr>
    </w:lvl>
    <w:lvl w:ilvl="8" w:tplc="B61E3DF8">
      <w:start w:val="1"/>
      <w:numFmt w:val="bullet"/>
      <w:lvlText w:val=""/>
      <w:lvlJc w:val="left"/>
      <w:pPr>
        <w:ind w:left="6480" w:hanging="360"/>
      </w:pPr>
      <w:rPr>
        <w:rFonts w:ascii="Wingdings" w:hAnsi="Wingdings" w:hint="default"/>
      </w:rPr>
    </w:lvl>
  </w:abstractNum>
  <w:abstractNum w:abstractNumId="2" w15:restartNumberingAfterBreak="0">
    <w:nsid w:val="391468E6"/>
    <w:multiLevelType w:val="hybridMultilevel"/>
    <w:tmpl w:val="D1069238"/>
    <w:lvl w:ilvl="0" w:tplc="1206EB76">
      <w:start w:val="1"/>
      <w:numFmt w:val="bullet"/>
      <w:lvlText w:val="-"/>
      <w:lvlJc w:val="left"/>
      <w:pPr>
        <w:ind w:left="720" w:hanging="360"/>
      </w:pPr>
      <w:rPr>
        <w:rFonts w:ascii="Aptos" w:hAnsi="Aptos" w:hint="default"/>
      </w:rPr>
    </w:lvl>
    <w:lvl w:ilvl="1" w:tplc="D38413EA">
      <w:start w:val="1"/>
      <w:numFmt w:val="bullet"/>
      <w:lvlText w:val="o"/>
      <w:lvlJc w:val="left"/>
      <w:pPr>
        <w:ind w:left="1440" w:hanging="360"/>
      </w:pPr>
      <w:rPr>
        <w:rFonts w:ascii="Courier New" w:hAnsi="Courier New" w:hint="default"/>
      </w:rPr>
    </w:lvl>
    <w:lvl w:ilvl="2" w:tplc="7F1E44B4">
      <w:start w:val="1"/>
      <w:numFmt w:val="bullet"/>
      <w:lvlText w:val=""/>
      <w:lvlJc w:val="left"/>
      <w:pPr>
        <w:ind w:left="2160" w:hanging="360"/>
      </w:pPr>
      <w:rPr>
        <w:rFonts w:ascii="Wingdings" w:hAnsi="Wingdings" w:hint="default"/>
      </w:rPr>
    </w:lvl>
    <w:lvl w:ilvl="3" w:tplc="05CA79EE">
      <w:start w:val="1"/>
      <w:numFmt w:val="bullet"/>
      <w:lvlText w:val=""/>
      <w:lvlJc w:val="left"/>
      <w:pPr>
        <w:ind w:left="2880" w:hanging="360"/>
      </w:pPr>
      <w:rPr>
        <w:rFonts w:ascii="Symbol" w:hAnsi="Symbol" w:hint="default"/>
      </w:rPr>
    </w:lvl>
    <w:lvl w:ilvl="4" w:tplc="3CD2D48A">
      <w:start w:val="1"/>
      <w:numFmt w:val="bullet"/>
      <w:lvlText w:val="o"/>
      <w:lvlJc w:val="left"/>
      <w:pPr>
        <w:ind w:left="3600" w:hanging="360"/>
      </w:pPr>
      <w:rPr>
        <w:rFonts w:ascii="Courier New" w:hAnsi="Courier New" w:hint="default"/>
      </w:rPr>
    </w:lvl>
    <w:lvl w:ilvl="5" w:tplc="73D4EF32">
      <w:start w:val="1"/>
      <w:numFmt w:val="bullet"/>
      <w:lvlText w:val=""/>
      <w:lvlJc w:val="left"/>
      <w:pPr>
        <w:ind w:left="4320" w:hanging="360"/>
      </w:pPr>
      <w:rPr>
        <w:rFonts w:ascii="Wingdings" w:hAnsi="Wingdings" w:hint="default"/>
      </w:rPr>
    </w:lvl>
    <w:lvl w:ilvl="6" w:tplc="D5162F5E">
      <w:start w:val="1"/>
      <w:numFmt w:val="bullet"/>
      <w:lvlText w:val=""/>
      <w:lvlJc w:val="left"/>
      <w:pPr>
        <w:ind w:left="5040" w:hanging="360"/>
      </w:pPr>
      <w:rPr>
        <w:rFonts w:ascii="Symbol" w:hAnsi="Symbol" w:hint="default"/>
      </w:rPr>
    </w:lvl>
    <w:lvl w:ilvl="7" w:tplc="86387602">
      <w:start w:val="1"/>
      <w:numFmt w:val="bullet"/>
      <w:lvlText w:val="o"/>
      <w:lvlJc w:val="left"/>
      <w:pPr>
        <w:ind w:left="5760" w:hanging="360"/>
      </w:pPr>
      <w:rPr>
        <w:rFonts w:ascii="Courier New" w:hAnsi="Courier New" w:hint="default"/>
      </w:rPr>
    </w:lvl>
    <w:lvl w:ilvl="8" w:tplc="9664F5B6">
      <w:start w:val="1"/>
      <w:numFmt w:val="bullet"/>
      <w:lvlText w:val=""/>
      <w:lvlJc w:val="left"/>
      <w:pPr>
        <w:ind w:left="6480" w:hanging="360"/>
      </w:pPr>
      <w:rPr>
        <w:rFonts w:ascii="Wingdings" w:hAnsi="Wingdings" w:hint="default"/>
      </w:rPr>
    </w:lvl>
  </w:abstractNum>
  <w:abstractNum w:abstractNumId="3" w15:restartNumberingAfterBreak="0">
    <w:nsid w:val="5658DED4"/>
    <w:multiLevelType w:val="hybridMultilevel"/>
    <w:tmpl w:val="9E7A5A0C"/>
    <w:lvl w:ilvl="0" w:tplc="FA2C2CCA">
      <w:start w:val="1"/>
      <w:numFmt w:val="bullet"/>
      <w:lvlText w:val="-"/>
      <w:lvlJc w:val="left"/>
      <w:pPr>
        <w:ind w:left="720" w:hanging="360"/>
      </w:pPr>
      <w:rPr>
        <w:rFonts w:ascii="Aptos" w:hAnsi="Aptos" w:hint="default"/>
      </w:rPr>
    </w:lvl>
    <w:lvl w:ilvl="1" w:tplc="BBDEB84A">
      <w:start w:val="1"/>
      <w:numFmt w:val="bullet"/>
      <w:lvlText w:val="o"/>
      <w:lvlJc w:val="left"/>
      <w:pPr>
        <w:ind w:left="1440" w:hanging="360"/>
      </w:pPr>
      <w:rPr>
        <w:rFonts w:ascii="Courier New" w:hAnsi="Courier New" w:hint="default"/>
      </w:rPr>
    </w:lvl>
    <w:lvl w:ilvl="2" w:tplc="94E83476">
      <w:start w:val="1"/>
      <w:numFmt w:val="bullet"/>
      <w:lvlText w:val=""/>
      <w:lvlJc w:val="left"/>
      <w:pPr>
        <w:ind w:left="2160" w:hanging="360"/>
      </w:pPr>
      <w:rPr>
        <w:rFonts w:ascii="Wingdings" w:hAnsi="Wingdings" w:hint="default"/>
      </w:rPr>
    </w:lvl>
    <w:lvl w:ilvl="3" w:tplc="E3A48924">
      <w:start w:val="1"/>
      <w:numFmt w:val="bullet"/>
      <w:lvlText w:val=""/>
      <w:lvlJc w:val="left"/>
      <w:pPr>
        <w:ind w:left="2880" w:hanging="360"/>
      </w:pPr>
      <w:rPr>
        <w:rFonts w:ascii="Symbol" w:hAnsi="Symbol" w:hint="default"/>
      </w:rPr>
    </w:lvl>
    <w:lvl w:ilvl="4" w:tplc="BB10F176">
      <w:start w:val="1"/>
      <w:numFmt w:val="bullet"/>
      <w:lvlText w:val="o"/>
      <w:lvlJc w:val="left"/>
      <w:pPr>
        <w:ind w:left="3600" w:hanging="360"/>
      </w:pPr>
      <w:rPr>
        <w:rFonts w:ascii="Courier New" w:hAnsi="Courier New" w:hint="default"/>
      </w:rPr>
    </w:lvl>
    <w:lvl w:ilvl="5" w:tplc="D5E2C7B8">
      <w:start w:val="1"/>
      <w:numFmt w:val="bullet"/>
      <w:lvlText w:val=""/>
      <w:lvlJc w:val="left"/>
      <w:pPr>
        <w:ind w:left="4320" w:hanging="360"/>
      </w:pPr>
      <w:rPr>
        <w:rFonts w:ascii="Wingdings" w:hAnsi="Wingdings" w:hint="default"/>
      </w:rPr>
    </w:lvl>
    <w:lvl w:ilvl="6" w:tplc="740C857C">
      <w:start w:val="1"/>
      <w:numFmt w:val="bullet"/>
      <w:lvlText w:val=""/>
      <w:lvlJc w:val="left"/>
      <w:pPr>
        <w:ind w:left="5040" w:hanging="360"/>
      </w:pPr>
      <w:rPr>
        <w:rFonts w:ascii="Symbol" w:hAnsi="Symbol" w:hint="default"/>
      </w:rPr>
    </w:lvl>
    <w:lvl w:ilvl="7" w:tplc="7C90260A">
      <w:start w:val="1"/>
      <w:numFmt w:val="bullet"/>
      <w:lvlText w:val="o"/>
      <w:lvlJc w:val="left"/>
      <w:pPr>
        <w:ind w:left="5760" w:hanging="360"/>
      </w:pPr>
      <w:rPr>
        <w:rFonts w:ascii="Courier New" w:hAnsi="Courier New" w:hint="default"/>
      </w:rPr>
    </w:lvl>
    <w:lvl w:ilvl="8" w:tplc="9BC698CE">
      <w:start w:val="1"/>
      <w:numFmt w:val="bullet"/>
      <w:lvlText w:val=""/>
      <w:lvlJc w:val="left"/>
      <w:pPr>
        <w:ind w:left="6480" w:hanging="360"/>
      </w:pPr>
      <w:rPr>
        <w:rFonts w:ascii="Wingdings" w:hAnsi="Wingdings" w:hint="default"/>
      </w:rPr>
    </w:lvl>
  </w:abstractNum>
  <w:abstractNum w:abstractNumId="4" w15:restartNumberingAfterBreak="0">
    <w:nsid w:val="62ECB6E6"/>
    <w:multiLevelType w:val="hybridMultilevel"/>
    <w:tmpl w:val="297CBCD4"/>
    <w:lvl w:ilvl="0" w:tplc="91F63498">
      <w:start w:val="1"/>
      <w:numFmt w:val="bullet"/>
      <w:lvlText w:val=""/>
      <w:lvlJc w:val="left"/>
      <w:pPr>
        <w:ind w:left="720" w:hanging="360"/>
      </w:pPr>
      <w:rPr>
        <w:rFonts w:ascii="Symbol" w:hAnsi="Symbol" w:hint="default"/>
      </w:rPr>
    </w:lvl>
    <w:lvl w:ilvl="1" w:tplc="2B62A1A6">
      <w:start w:val="1"/>
      <w:numFmt w:val="bullet"/>
      <w:lvlText w:val="o"/>
      <w:lvlJc w:val="left"/>
      <w:pPr>
        <w:ind w:left="1440" w:hanging="360"/>
      </w:pPr>
      <w:rPr>
        <w:rFonts w:ascii="Courier New" w:hAnsi="Courier New" w:hint="default"/>
      </w:rPr>
    </w:lvl>
    <w:lvl w:ilvl="2" w:tplc="F54CE55A">
      <w:start w:val="1"/>
      <w:numFmt w:val="bullet"/>
      <w:lvlText w:val=""/>
      <w:lvlJc w:val="left"/>
      <w:pPr>
        <w:ind w:left="2160" w:hanging="360"/>
      </w:pPr>
      <w:rPr>
        <w:rFonts w:ascii="Wingdings" w:hAnsi="Wingdings" w:hint="default"/>
      </w:rPr>
    </w:lvl>
    <w:lvl w:ilvl="3" w:tplc="672A1C30">
      <w:start w:val="1"/>
      <w:numFmt w:val="bullet"/>
      <w:lvlText w:val=""/>
      <w:lvlJc w:val="left"/>
      <w:pPr>
        <w:ind w:left="2880" w:hanging="360"/>
      </w:pPr>
      <w:rPr>
        <w:rFonts w:ascii="Symbol" w:hAnsi="Symbol" w:hint="default"/>
      </w:rPr>
    </w:lvl>
    <w:lvl w:ilvl="4" w:tplc="A1085A4E">
      <w:start w:val="1"/>
      <w:numFmt w:val="bullet"/>
      <w:lvlText w:val="o"/>
      <w:lvlJc w:val="left"/>
      <w:pPr>
        <w:ind w:left="3600" w:hanging="360"/>
      </w:pPr>
      <w:rPr>
        <w:rFonts w:ascii="Courier New" w:hAnsi="Courier New" w:hint="default"/>
      </w:rPr>
    </w:lvl>
    <w:lvl w:ilvl="5" w:tplc="C4C2C56A">
      <w:start w:val="1"/>
      <w:numFmt w:val="bullet"/>
      <w:lvlText w:val=""/>
      <w:lvlJc w:val="left"/>
      <w:pPr>
        <w:ind w:left="4320" w:hanging="360"/>
      </w:pPr>
      <w:rPr>
        <w:rFonts w:ascii="Wingdings" w:hAnsi="Wingdings" w:hint="default"/>
      </w:rPr>
    </w:lvl>
    <w:lvl w:ilvl="6" w:tplc="1ED2CF98">
      <w:start w:val="1"/>
      <w:numFmt w:val="bullet"/>
      <w:lvlText w:val=""/>
      <w:lvlJc w:val="left"/>
      <w:pPr>
        <w:ind w:left="5040" w:hanging="360"/>
      </w:pPr>
      <w:rPr>
        <w:rFonts w:ascii="Symbol" w:hAnsi="Symbol" w:hint="default"/>
      </w:rPr>
    </w:lvl>
    <w:lvl w:ilvl="7" w:tplc="80BC3F54">
      <w:start w:val="1"/>
      <w:numFmt w:val="bullet"/>
      <w:lvlText w:val="o"/>
      <w:lvlJc w:val="left"/>
      <w:pPr>
        <w:ind w:left="5760" w:hanging="360"/>
      </w:pPr>
      <w:rPr>
        <w:rFonts w:ascii="Courier New" w:hAnsi="Courier New" w:hint="default"/>
      </w:rPr>
    </w:lvl>
    <w:lvl w:ilvl="8" w:tplc="D43E109A">
      <w:start w:val="1"/>
      <w:numFmt w:val="bullet"/>
      <w:lvlText w:val=""/>
      <w:lvlJc w:val="left"/>
      <w:pPr>
        <w:ind w:left="6480" w:hanging="360"/>
      </w:pPr>
      <w:rPr>
        <w:rFonts w:ascii="Wingdings" w:hAnsi="Wingdings" w:hint="default"/>
      </w:rPr>
    </w:lvl>
  </w:abstractNum>
  <w:abstractNum w:abstractNumId="5" w15:restartNumberingAfterBreak="0">
    <w:nsid w:val="71BBF99A"/>
    <w:multiLevelType w:val="hybridMultilevel"/>
    <w:tmpl w:val="1B88B558"/>
    <w:lvl w:ilvl="0" w:tplc="7D7EB2BC">
      <w:start w:val="1"/>
      <w:numFmt w:val="bullet"/>
      <w:lvlText w:val=""/>
      <w:lvlJc w:val="left"/>
      <w:pPr>
        <w:ind w:left="720" w:hanging="360"/>
      </w:pPr>
      <w:rPr>
        <w:rFonts w:ascii="Symbol" w:hAnsi="Symbol" w:hint="default"/>
      </w:rPr>
    </w:lvl>
    <w:lvl w:ilvl="1" w:tplc="65143822">
      <w:start w:val="1"/>
      <w:numFmt w:val="bullet"/>
      <w:lvlText w:val="o"/>
      <w:lvlJc w:val="left"/>
      <w:pPr>
        <w:ind w:left="1440" w:hanging="360"/>
      </w:pPr>
      <w:rPr>
        <w:rFonts w:ascii="Courier New" w:hAnsi="Courier New" w:hint="default"/>
      </w:rPr>
    </w:lvl>
    <w:lvl w:ilvl="2" w:tplc="C34499AE">
      <w:start w:val="1"/>
      <w:numFmt w:val="bullet"/>
      <w:lvlText w:val=""/>
      <w:lvlJc w:val="left"/>
      <w:pPr>
        <w:ind w:left="2160" w:hanging="360"/>
      </w:pPr>
      <w:rPr>
        <w:rFonts w:ascii="Wingdings" w:hAnsi="Wingdings" w:hint="default"/>
      </w:rPr>
    </w:lvl>
    <w:lvl w:ilvl="3" w:tplc="3A6497C8">
      <w:start w:val="1"/>
      <w:numFmt w:val="bullet"/>
      <w:lvlText w:val=""/>
      <w:lvlJc w:val="left"/>
      <w:pPr>
        <w:ind w:left="2880" w:hanging="360"/>
      </w:pPr>
      <w:rPr>
        <w:rFonts w:ascii="Symbol" w:hAnsi="Symbol" w:hint="default"/>
      </w:rPr>
    </w:lvl>
    <w:lvl w:ilvl="4" w:tplc="58ECE6F6">
      <w:start w:val="1"/>
      <w:numFmt w:val="bullet"/>
      <w:lvlText w:val="o"/>
      <w:lvlJc w:val="left"/>
      <w:pPr>
        <w:ind w:left="3600" w:hanging="360"/>
      </w:pPr>
      <w:rPr>
        <w:rFonts w:ascii="Courier New" w:hAnsi="Courier New" w:hint="default"/>
      </w:rPr>
    </w:lvl>
    <w:lvl w:ilvl="5" w:tplc="22266518">
      <w:start w:val="1"/>
      <w:numFmt w:val="bullet"/>
      <w:lvlText w:val=""/>
      <w:lvlJc w:val="left"/>
      <w:pPr>
        <w:ind w:left="4320" w:hanging="360"/>
      </w:pPr>
      <w:rPr>
        <w:rFonts w:ascii="Wingdings" w:hAnsi="Wingdings" w:hint="default"/>
      </w:rPr>
    </w:lvl>
    <w:lvl w:ilvl="6" w:tplc="E5A68F74">
      <w:start w:val="1"/>
      <w:numFmt w:val="bullet"/>
      <w:lvlText w:val=""/>
      <w:lvlJc w:val="left"/>
      <w:pPr>
        <w:ind w:left="5040" w:hanging="360"/>
      </w:pPr>
      <w:rPr>
        <w:rFonts w:ascii="Symbol" w:hAnsi="Symbol" w:hint="default"/>
      </w:rPr>
    </w:lvl>
    <w:lvl w:ilvl="7" w:tplc="FDDC6FB2">
      <w:start w:val="1"/>
      <w:numFmt w:val="bullet"/>
      <w:lvlText w:val="o"/>
      <w:lvlJc w:val="left"/>
      <w:pPr>
        <w:ind w:left="5760" w:hanging="360"/>
      </w:pPr>
      <w:rPr>
        <w:rFonts w:ascii="Courier New" w:hAnsi="Courier New" w:hint="default"/>
      </w:rPr>
    </w:lvl>
    <w:lvl w:ilvl="8" w:tplc="98CAEA34">
      <w:start w:val="1"/>
      <w:numFmt w:val="bullet"/>
      <w:lvlText w:val=""/>
      <w:lvlJc w:val="left"/>
      <w:pPr>
        <w:ind w:left="6480" w:hanging="360"/>
      </w:pPr>
      <w:rPr>
        <w:rFonts w:ascii="Wingdings" w:hAnsi="Wingdings" w:hint="default"/>
      </w:rPr>
    </w:lvl>
  </w:abstractNum>
  <w:num w:numId="1" w16cid:durableId="1466698506">
    <w:abstractNumId w:val="0"/>
  </w:num>
  <w:num w:numId="2" w16cid:durableId="571622183">
    <w:abstractNumId w:val="2"/>
  </w:num>
  <w:num w:numId="3" w16cid:durableId="1397899953">
    <w:abstractNumId w:val="3"/>
  </w:num>
  <w:num w:numId="4" w16cid:durableId="53044586">
    <w:abstractNumId w:val="4"/>
  </w:num>
  <w:num w:numId="5" w16cid:durableId="1070690313">
    <w:abstractNumId w:val="5"/>
  </w:num>
  <w:num w:numId="6" w16cid:durableId="13370777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399073"/>
    <w:rsid w:val="000B1393"/>
    <w:rsid w:val="00182B0F"/>
    <w:rsid w:val="0019341E"/>
    <w:rsid w:val="002456BC"/>
    <w:rsid w:val="00252009"/>
    <w:rsid w:val="00254F8D"/>
    <w:rsid w:val="0026AC94"/>
    <w:rsid w:val="003471B1"/>
    <w:rsid w:val="003BCACF"/>
    <w:rsid w:val="004032D8"/>
    <w:rsid w:val="005047E1"/>
    <w:rsid w:val="0062330C"/>
    <w:rsid w:val="00694AB0"/>
    <w:rsid w:val="007228F7"/>
    <w:rsid w:val="008048EC"/>
    <w:rsid w:val="0086B4E9"/>
    <w:rsid w:val="008B1254"/>
    <w:rsid w:val="008C168D"/>
    <w:rsid w:val="00924DD7"/>
    <w:rsid w:val="009B50C8"/>
    <w:rsid w:val="00B47C99"/>
    <w:rsid w:val="00C43157"/>
    <w:rsid w:val="00C50257"/>
    <w:rsid w:val="00EC96C6"/>
    <w:rsid w:val="00F529BE"/>
    <w:rsid w:val="00FE5595"/>
    <w:rsid w:val="014B5B35"/>
    <w:rsid w:val="01572571"/>
    <w:rsid w:val="01976E72"/>
    <w:rsid w:val="019B2E32"/>
    <w:rsid w:val="01AF4585"/>
    <w:rsid w:val="01C3A107"/>
    <w:rsid w:val="01F9BC1F"/>
    <w:rsid w:val="0221483D"/>
    <w:rsid w:val="022CEF76"/>
    <w:rsid w:val="02385C8B"/>
    <w:rsid w:val="0243B553"/>
    <w:rsid w:val="02603FC9"/>
    <w:rsid w:val="02B9C879"/>
    <w:rsid w:val="02BF4DEB"/>
    <w:rsid w:val="02D4638D"/>
    <w:rsid w:val="02DBC8E8"/>
    <w:rsid w:val="033F44DB"/>
    <w:rsid w:val="035BEB2C"/>
    <w:rsid w:val="035D5FCD"/>
    <w:rsid w:val="0392C7B2"/>
    <w:rsid w:val="03A5C8F8"/>
    <w:rsid w:val="03DDF2D0"/>
    <w:rsid w:val="03E0ED1D"/>
    <w:rsid w:val="03EF19B7"/>
    <w:rsid w:val="0408E244"/>
    <w:rsid w:val="04786936"/>
    <w:rsid w:val="04AF6FF8"/>
    <w:rsid w:val="04B313EB"/>
    <w:rsid w:val="05053F1E"/>
    <w:rsid w:val="052470FD"/>
    <w:rsid w:val="057BB0C8"/>
    <w:rsid w:val="05A0CB23"/>
    <w:rsid w:val="05FCE84D"/>
    <w:rsid w:val="06046A31"/>
    <w:rsid w:val="061E1ED7"/>
    <w:rsid w:val="0628D374"/>
    <w:rsid w:val="0630880C"/>
    <w:rsid w:val="06361E82"/>
    <w:rsid w:val="06537EC8"/>
    <w:rsid w:val="06C281CD"/>
    <w:rsid w:val="06C7FBCA"/>
    <w:rsid w:val="06E3B489"/>
    <w:rsid w:val="0700849F"/>
    <w:rsid w:val="0705F751"/>
    <w:rsid w:val="073B1D9A"/>
    <w:rsid w:val="075C2481"/>
    <w:rsid w:val="077E8E34"/>
    <w:rsid w:val="0781DC5A"/>
    <w:rsid w:val="07B0887F"/>
    <w:rsid w:val="07D29FB8"/>
    <w:rsid w:val="07E94F18"/>
    <w:rsid w:val="07F53FCC"/>
    <w:rsid w:val="0805FC02"/>
    <w:rsid w:val="081CE47F"/>
    <w:rsid w:val="081E6D0F"/>
    <w:rsid w:val="08385B69"/>
    <w:rsid w:val="084418E1"/>
    <w:rsid w:val="092E675D"/>
    <w:rsid w:val="09457CDB"/>
    <w:rsid w:val="09B91FBB"/>
    <w:rsid w:val="09B9B1EE"/>
    <w:rsid w:val="09BE1456"/>
    <w:rsid w:val="09EA35DF"/>
    <w:rsid w:val="09FB6E74"/>
    <w:rsid w:val="0A260C72"/>
    <w:rsid w:val="0A2A9F1F"/>
    <w:rsid w:val="0A34D402"/>
    <w:rsid w:val="0A3A32A1"/>
    <w:rsid w:val="0A4BCA56"/>
    <w:rsid w:val="0A678B56"/>
    <w:rsid w:val="0A74371F"/>
    <w:rsid w:val="0A946127"/>
    <w:rsid w:val="0A9818F8"/>
    <w:rsid w:val="0AA8321D"/>
    <w:rsid w:val="0AAA8A81"/>
    <w:rsid w:val="0B0D894A"/>
    <w:rsid w:val="0B2C87A5"/>
    <w:rsid w:val="0B4C8588"/>
    <w:rsid w:val="0B6D867C"/>
    <w:rsid w:val="0BA5C2C9"/>
    <w:rsid w:val="0BD44A95"/>
    <w:rsid w:val="0C0EADF3"/>
    <w:rsid w:val="0C324907"/>
    <w:rsid w:val="0C47F0EB"/>
    <w:rsid w:val="0CF5042E"/>
    <w:rsid w:val="0D64CBA4"/>
    <w:rsid w:val="0D8DD854"/>
    <w:rsid w:val="0E05CB9F"/>
    <w:rsid w:val="0EBD3507"/>
    <w:rsid w:val="0ED8CEC0"/>
    <w:rsid w:val="0EEB9521"/>
    <w:rsid w:val="0EF6DAB1"/>
    <w:rsid w:val="0F3E9041"/>
    <w:rsid w:val="0F668944"/>
    <w:rsid w:val="0F9904AF"/>
    <w:rsid w:val="0FA25BA0"/>
    <w:rsid w:val="0FBC9697"/>
    <w:rsid w:val="0FE11B1C"/>
    <w:rsid w:val="10380EFE"/>
    <w:rsid w:val="107A199C"/>
    <w:rsid w:val="107AB461"/>
    <w:rsid w:val="109B30AB"/>
    <w:rsid w:val="10BF886C"/>
    <w:rsid w:val="10C3821F"/>
    <w:rsid w:val="10C8161C"/>
    <w:rsid w:val="10CA9798"/>
    <w:rsid w:val="10E5B158"/>
    <w:rsid w:val="10E84675"/>
    <w:rsid w:val="10ECFE83"/>
    <w:rsid w:val="112F260F"/>
    <w:rsid w:val="119CDC31"/>
    <w:rsid w:val="11BC5C3F"/>
    <w:rsid w:val="11C8673A"/>
    <w:rsid w:val="11D212D8"/>
    <w:rsid w:val="11D523B6"/>
    <w:rsid w:val="11EB4759"/>
    <w:rsid w:val="11FF0281"/>
    <w:rsid w:val="120691ED"/>
    <w:rsid w:val="120BF547"/>
    <w:rsid w:val="12174A6B"/>
    <w:rsid w:val="1217CAFA"/>
    <w:rsid w:val="121A4E40"/>
    <w:rsid w:val="124EF7EF"/>
    <w:rsid w:val="126469D3"/>
    <w:rsid w:val="1295A3EB"/>
    <w:rsid w:val="12A655B2"/>
    <w:rsid w:val="12E0B503"/>
    <w:rsid w:val="1329E218"/>
    <w:rsid w:val="133CA6EE"/>
    <w:rsid w:val="133F9E9B"/>
    <w:rsid w:val="134A04EF"/>
    <w:rsid w:val="13A13FC9"/>
    <w:rsid w:val="13E35731"/>
    <w:rsid w:val="13E9CD91"/>
    <w:rsid w:val="140D79C9"/>
    <w:rsid w:val="1423124E"/>
    <w:rsid w:val="142E449D"/>
    <w:rsid w:val="143CBF31"/>
    <w:rsid w:val="147D677E"/>
    <w:rsid w:val="1490DF2C"/>
    <w:rsid w:val="14A072CD"/>
    <w:rsid w:val="14A77A8B"/>
    <w:rsid w:val="14D8A655"/>
    <w:rsid w:val="14DFF9E8"/>
    <w:rsid w:val="14E142FC"/>
    <w:rsid w:val="155F061A"/>
    <w:rsid w:val="15AEB686"/>
    <w:rsid w:val="15FFB5AF"/>
    <w:rsid w:val="1607303A"/>
    <w:rsid w:val="1647FD2B"/>
    <w:rsid w:val="1690C8E1"/>
    <w:rsid w:val="16E79137"/>
    <w:rsid w:val="16EC8F68"/>
    <w:rsid w:val="17249CE0"/>
    <w:rsid w:val="172F1D79"/>
    <w:rsid w:val="1744E64D"/>
    <w:rsid w:val="174D07FC"/>
    <w:rsid w:val="175A0326"/>
    <w:rsid w:val="1769365E"/>
    <w:rsid w:val="177D276B"/>
    <w:rsid w:val="178B911A"/>
    <w:rsid w:val="1801C567"/>
    <w:rsid w:val="1842EED9"/>
    <w:rsid w:val="189ABFC9"/>
    <w:rsid w:val="18B3A7C4"/>
    <w:rsid w:val="18D92176"/>
    <w:rsid w:val="18E5A8EC"/>
    <w:rsid w:val="18FDA455"/>
    <w:rsid w:val="1937AF40"/>
    <w:rsid w:val="19518487"/>
    <w:rsid w:val="196D7C29"/>
    <w:rsid w:val="1972D9FA"/>
    <w:rsid w:val="19A51C8C"/>
    <w:rsid w:val="19C5E708"/>
    <w:rsid w:val="19CF00BA"/>
    <w:rsid w:val="19F3D2D4"/>
    <w:rsid w:val="19F7FDCE"/>
    <w:rsid w:val="1A0C9EBF"/>
    <w:rsid w:val="1A1663AD"/>
    <w:rsid w:val="1A6383A5"/>
    <w:rsid w:val="1A65B448"/>
    <w:rsid w:val="1A6A4908"/>
    <w:rsid w:val="1B39F656"/>
    <w:rsid w:val="1B3BB967"/>
    <w:rsid w:val="1B69E1DC"/>
    <w:rsid w:val="1BA1ADCF"/>
    <w:rsid w:val="1BB93462"/>
    <w:rsid w:val="1BE2AE3F"/>
    <w:rsid w:val="1BF5E23D"/>
    <w:rsid w:val="1BFD1637"/>
    <w:rsid w:val="1C6C476E"/>
    <w:rsid w:val="1C7C3745"/>
    <w:rsid w:val="1CA97537"/>
    <w:rsid w:val="1CB4FF33"/>
    <w:rsid w:val="1CCD31AE"/>
    <w:rsid w:val="1D1FE798"/>
    <w:rsid w:val="1D21B9D9"/>
    <w:rsid w:val="1D37A5F8"/>
    <w:rsid w:val="1D4A7F13"/>
    <w:rsid w:val="1D5445AE"/>
    <w:rsid w:val="1D86D29B"/>
    <w:rsid w:val="1D8D2447"/>
    <w:rsid w:val="1DE82FC6"/>
    <w:rsid w:val="1DF51140"/>
    <w:rsid w:val="1E390A70"/>
    <w:rsid w:val="1E6270DB"/>
    <w:rsid w:val="1E695663"/>
    <w:rsid w:val="1E745F34"/>
    <w:rsid w:val="1E8E1BFE"/>
    <w:rsid w:val="1EB8A5EF"/>
    <w:rsid w:val="1EF22726"/>
    <w:rsid w:val="1F035CCA"/>
    <w:rsid w:val="1F1151FC"/>
    <w:rsid w:val="1F4DFD85"/>
    <w:rsid w:val="1FBADFA9"/>
    <w:rsid w:val="2066679F"/>
    <w:rsid w:val="206C369A"/>
    <w:rsid w:val="20909D2A"/>
    <w:rsid w:val="21025E4E"/>
    <w:rsid w:val="210AEFD7"/>
    <w:rsid w:val="21183A85"/>
    <w:rsid w:val="2150C104"/>
    <w:rsid w:val="2161AE2F"/>
    <w:rsid w:val="2169A6C6"/>
    <w:rsid w:val="21974FBE"/>
    <w:rsid w:val="21ACD9CE"/>
    <w:rsid w:val="21BB331A"/>
    <w:rsid w:val="21C04968"/>
    <w:rsid w:val="2247BB93"/>
    <w:rsid w:val="2263BB6E"/>
    <w:rsid w:val="2267A3B7"/>
    <w:rsid w:val="227F1027"/>
    <w:rsid w:val="229AA5B1"/>
    <w:rsid w:val="22A0393C"/>
    <w:rsid w:val="2302BDC8"/>
    <w:rsid w:val="230B8938"/>
    <w:rsid w:val="232437F0"/>
    <w:rsid w:val="23246922"/>
    <w:rsid w:val="232573F6"/>
    <w:rsid w:val="232D2D95"/>
    <w:rsid w:val="233D14F3"/>
    <w:rsid w:val="234D2D3E"/>
    <w:rsid w:val="235CBD57"/>
    <w:rsid w:val="23A54E8B"/>
    <w:rsid w:val="23D79CD5"/>
    <w:rsid w:val="23F3B196"/>
    <w:rsid w:val="23F3DBD6"/>
    <w:rsid w:val="24048717"/>
    <w:rsid w:val="245C6503"/>
    <w:rsid w:val="245E2C9D"/>
    <w:rsid w:val="2466B04C"/>
    <w:rsid w:val="2482A888"/>
    <w:rsid w:val="24AEEEED"/>
    <w:rsid w:val="24B265F2"/>
    <w:rsid w:val="24BA2364"/>
    <w:rsid w:val="24E4C334"/>
    <w:rsid w:val="250EAA7E"/>
    <w:rsid w:val="25281FB2"/>
    <w:rsid w:val="25376137"/>
    <w:rsid w:val="25692500"/>
    <w:rsid w:val="258CE0F9"/>
    <w:rsid w:val="25C34A60"/>
    <w:rsid w:val="25ED2A0E"/>
    <w:rsid w:val="262F8D71"/>
    <w:rsid w:val="26391904"/>
    <w:rsid w:val="264B3CE8"/>
    <w:rsid w:val="26535236"/>
    <w:rsid w:val="266BA649"/>
    <w:rsid w:val="26A71307"/>
    <w:rsid w:val="26ACCDB5"/>
    <w:rsid w:val="270E286F"/>
    <w:rsid w:val="27332D85"/>
    <w:rsid w:val="27791E81"/>
    <w:rsid w:val="278CFACC"/>
    <w:rsid w:val="278D389B"/>
    <w:rsid w:val="27F3AA0B"/>
    <w:rsid w:val="28207CB8"/>
    <w:rsid w:val="283579BE"/>
    <w:rsid w:val="28470BA4"/>
    <w:rsid w:val="28872596"/>
    <w:rsid w:val="288CC6C9"/>
    <w:rsid w:val="289FB883"/>
    <w:rsid w:val="28E8B9AB"/>
    <w:rsid w:val="2909DB88"/>
    <w:rsid w:val="2922516C"/>
    <w:rsid w:val="295013B1"/>
    <w:rsid w:val="2986D7A6"/>
    <w:rsid w:val="299F599F"/>
    <w:rsid w:val="29DCA7B1"/>
    <w:rsid w:val="2A0A33FC"/>
    <w:rsid w:val="2A18AD40"/>
    <w:rsid w:val="2A1D2A50"/>
    <w:rsid w:val="2A1FF677"/>
    <w:rsid w:val="2A5DE996"/>
    <w:rsid w:val="2A811D9C"/>
    <w:rsid w:val="2A96F976"/>
    <w:rsid w:val="2AA07893"/>
    <w:rsid w:val="2AD4DA5F"/>
    <w:rsid w:val="2AE930A9"/>
    <w:rsid w:val="2B13B97E"/>
    <w:rsid w:val="2B1E1061"/>
    <w:rsid w:val="2B23A3C3"/>
    <w:rsid w:val="2B330CD5"/>
    <w:rsid w:val="2B34F4EE"/>
    <w:rsid w:val="2B520EE4"/>
    <w:rsid w:val="2B836267"/>
    <w:rsid w:val="2BAB861B"/>
    <w:rsid w:val="2BB0AE8B"/>
    <w:rsid w:val="2BBA5FAC"/>
    <w:rsid w:val="2BC63451"/>
    <w:rsid w:val="2BDA43B8"/>
    <w:rsid w:val="2C2BE93E"/>
    <w:rsid w:val="2C2EDFB4"/>
    <w:rsid w:val="2C3046C7"/>
    <w:rsid w:val="2C3AC749"/>
    <w:rsid w:val="2C4EEC01"/>
    <w:rsid w:val="2C5670F0"/>
    <w:rsid w:val="2C9EB047"/>
    <w:rsid w:val="2CDC85ED"/>
    <w:rsid w:val="2CDD45DE"/>
    <w:rsid w:val="2CFE269E"/>
    <w:rsid w:val="2D2839C1"/>
    <w:rsid w:val="2D369AA0"/>
    <w:rsid w:val="2D7B36D4"/>
    <w:rsid w:val="2D8CDAD0"/>
    <w:rsid w:val="2DA09224"/>
    <w:rsid w:val="2DB83366"/>
    <w:rsid w:val="2DD13D0F"/>
    <w:rsid w:val="2DDE8240"/>
    <w:rsid w:val="2E0A2F6C"/>
    <w:rsid w:val="2E96A0C3"/>
    <w:rsid w:val="2EBA43A1"/>
    <w:rsid w:val="2F1098EC"/>
    <w:rsid w:val="2F53A890"/>
    <w:rsid w:val="2F588F08"/>
    <w:rsid w:val="2F62EA9B"/>
    <w:rsid w:val="2F65E671"/>
    <w:rsid w:val="2F773C87"/>
    <w:rsid w:val="2F833511"/>
    <w:rsid w:val="2F862F8B"/>
    <w:rsid w:val="2FA75541"/>
    <w:rsid w:val="2FBD4AEB"/>
    <w:rsid w:val="2FF4E3AC"/>
    <w:rsid w:val="30A7C7D3"/>
    <w:rsid w:val="30A9A2CD"/>
    <w:rsid w:val="30ACC01A"/>
    <w:rsid w:val="30BD984F"/>
    <w:rsid w:val="31352348"/>
    <w:rsid w:val="313C0DBF"/>
    <w:rsid w:val="3184059A"/>
    <w:rsid w:val="31A0B864"/>
    <w:rsid w:val="31A7978E"/>
    <w:rsid w:val="31EADEA6"/>
    <w:rsid w:val="31FC2696"/>
    <w:rsid w:val="32209421"/>
    <w:rsid w:val="327422DF"/>
    <w:rsid w:val="327EC05D"/>
    <w:rsid w:val="3285065A"/>
    <w:rsid w:val="3295C4FA"/>
    <w:rsid w:val="329BCE98"/>
    <w:rsid w:val="329D2350"/>
    <w:rsid w:val="32E76018"/>
    <w:rsid w:val="33095B91"/>
    <w:rsid w:val="331F33CD"/>
    <w:rsid w:val="3346D091"/>
    <w:rsid w:val="33620747"/>
    <w:rsid w:val="3372A593"/>
    <w:rsid w:val="33AAAEA8"/>
    <w:rsid w:val="342C260D"/>
    <w:rsid w:val="34570B52"/>
    <w:rsid w:val="3475AF18"/>
    <w:rsid w:val="3485E206"/>
    <w:rsid w:val="34A32FED"/>
    <w:rsid w:val="34AB419C"/>
    <w:rsid w:val="34C9F427"/>
    <w:rsid w:val="34E312BE"/>
    <w:rsid w:val="34ECE51D"/>
    <w:rsid w:val="355E78DE"/>
    <w:rsid w:val="360F03CD"/>
    <w:rsid w:val="3630928A"/>
    <w:rsid w:val="365DA2BC"/>
    <w:rsid w:val="369597A7"/>
    <w:rsid w:val="36AFD91A"/>
    <w:rsid w:val="36DE8AAD"/>
    <w:rsid w:val="36F9FE95"/>
    <w:rsid w:val="37241C27"/>
    <w:rsid w:val="37245464"/>
    <w:rsid w:val="376AB11C"/>
    <w:rsid w:val="3778E61A"/>
    <w:rsid w:val="377F6520"/>
    <w:rsid w:val="3791132D"/>
    <w:rsid w:val="37AC9734"/>
    <w:rsid w:val="37F1312E"/>
    <w:rsid w:val="37FDAAAC"/>
    <w:rsid w:val="38875218"/>
    <w:rsid w:val="38D3C540"/>
    <w:rsid w:val="38E36E2B"/>
    <w:rsid w:val="3945F5EA"/>
    <w:rsid w:val="3958CE91"/>
    <w:rsid w:val="39641EDA"/>
    <w:rsid w:val="397AB421"/>
    <w:rsid w:val="39893F1F"/>
    <w:rsid w:val="39C2D559"/>
    <w:rsid w:val="39F509DD"/>
    <w:rsid w:val="3A2DCE26"/>
    <w:rsid w:val="3A562E55"/>
    <w:rsid w:val="3A711937"/>
    <w:rsid w:val="3A7F4EE1"/>
    <w:rsid w:val="3B084A43"/>
    <w:rsid w:val="3B258C90"/>
    <w:rsid w:val="3B78308D"/>
    <w:rsid w:val="3B864BBC"/>
    <w:rsid w:val="3BC0ED84"/>
    <w:rsid w:val="3C6A79B4"/>
    <w:rsid w:val="3C9E5210"/>
    <w:rsid w:val="3CB8669B"/>
    <w:rsid w:val="3D15926A"/>
    <w:rsid w:val="3D1A4DA1"/>
    <w:rsid w:val="3D2ECAC9"/>
    <w:rsid w:val="3D4372E3"/>
    <w:rsid w:val="3D758EE1"/>
    <w:rsid w:val="3D80ABF9"/>
    <w:rsid w:val="3DADABCC"/>
    <w:rsid w:val="3DE72253"/>
    <w:rsid w:val="3E14E5D1"/>
    <w:rsid w:val="3E16F847"/>
    <w:rsid w:val="3E4377E9"/>
    <w:rsid w:val="3E46C5B4"/>
    <w:rsid w:val="3EAA4E2C"/>
    <w:rsid w:val="3EE507D0"/>
    <w:rsid w:val="3F14783D"/>
    <w:rsid w:val="3F6EB23E"/>
    <w:rsid w:val="3FA0F08C"/>
    <w:rsid w:val="3FB6B526"/>
    <w:rsid w:val="3FC105B4"/>
    <w:rsid w:val="3FC419CB"/>
    <w:rsid w:val="3FCA9CF6"/>
    <w:rsid w:val="3FCD4CC7"/>
    <w:rsid w:val="3FD4B11E"/>
    <w:rsid w:val="40259A41"/>
    <w:rsid w:val="40376948"/>
    <w:rsid w:val="40812305"/>
    <w:rsid w:val="410E8049"/>
    <w:rsid w:val="4118A7EC"/>
    <w:rsid w:val="412F7FBC"/>
    <w:rsid w:val="413509E7"/>
    <w:rsid w:val="41B0090D"/>
    <w:rsid w:val="41B6FDC2"/>
    <w:rsid w:val="422AEB79"/>
    <w:rsid w:val="42322DCE"/>
    <w:rsid w:val="42458441"/>
    <w:rsid w:val="424B15AC"/>
    <w:rsid w:val="4255C111"/>
    <w:rsid w:val="42983DE6"/>
    <w:rsid w:val="42B00F0F"/>
    <w:rsid w:val="430E17CA"/>
    <w:rsid w:val="43222E87"/>
    <w:rsid w:val="4356F07A"/>
    <w:rsid w:val="43A04481"/>
    <w:rsid w:val="43D43F77"/>
    <w:rsid w:val="43DBDA30"/>
    <w:rsid w:val="447383E8"/>
    <w:rsid w:val="44BA9796"/>
    <w:rsid w:val="44CCAF72"/>
    <w:rsid w:val="44E7C492"/>
    <w:rsid w:val="44F434E4"/>
    <w:rsid w:val="44F9655B"/>
    <w:rsid w:val="4531EF47"/>
    <w:rsid w:val="456812C0"/>
    <w:rsid w:val="45716AFE"/>
    <w:rsid w:val="45764C31"/>
    <w:rsid w:val="45798384"/>
    <w:rsid w:val="457E92CC"/>
    <w:rsid w:val="458C14E8"/>
    <w:rsid w:val="460B9651"/>
    <w:rsid w:val="46711AF2"/>
    <w:rsid w:val="468CC3E0"/>
    <w:rsid w:val="46A88E2E"/>
    <w:rsid w:val="46C1E51C"/>
    <w:rsid w:val="46C50F3D"/>
    <w:rsid w:val="46F7427A"/>
    <w:rsid w:val="470CACA1"/>
    <w:rsid w:val="4711952C"/>
    <w:rsid w:val="473FC04B"/>
    <w:rsid w:val="47565E06"/>
    <w:rsid w:val="47A55555"/>
    <w:rsid w:val="47BB9075"/>
    <w:rsid w:val="47BC22D7"/>
    <w:rsid w:val="47F5C6ED"/>
    <w:rsid w:val="47FE7201"/>
    <w:rsid w:val="4820A969"/>
    <w:rsid w:val="48253B64"/>
    <w:rsid w:val="48454576"/>
    <w:rsid w:val="48704D3D"/>
    <w:rsid w:val="487D32C7"/>
    <w:rsid w:val="488CB94D"/>
    <w:rsid w:val="48E362E3"/>
    <w:rsid w:val="48E4E6DE"/>
    <w:rsid w:val="48E82D7E"/>
    <w:rsid w:val="48F3A0C4"/>
    <w:rsid w:val="4907713C"/>
    <w:rsid w:val="49110354"/>
    <w:rsid w:val="49113577"/>
    <w:rsid w:val="4927664E"/>
    <w:rsid w:val="49640B7F"/>
    <w:rsid w:val="4969A7B2"/>
    <w:rsid w:val="49D20F4B"/>
    <w:rsid w:val="4A26BC80"/>
    <w:rsid w:val="4A2FD130"/>
    <w:rsid w:val="4A32F722"/>
    <w:rsid w:val="4A6322D0"/>
    <w:rsid w:val="4A66FD93"/>
    <w:rsid w:val="4A9BC309"/>
    <w:rsid w:val="4AACC13C"/>
    <w:rsid w:val="4ACDC2E6"/>
    <w:rsid w:val="4B1AD36E"/>
    <w:rsid w:val="4B2EEF9F"/>
    <w:rsid w:val="4B719A54"/>
    <w:rsid w:val="4BB9FB76"/>
    <w:rsid w:val="4BE21810"/>
    <w:rsid w:val="4C2D7B54"/>
    <w:rsid w:val="4C4A0968"/>
    <w:rsid w:val="4C4D07A2"/>
    <w:rsid w:val="4C7527F7"/>
    <w:rsid w:val="4C9E6CC3"/>
    <w:rsid w:val="4CDA5E13"/>
    <w:rsid w:val="4CFA606F"/>
    <w:rsid w:val="4D0FE247"/>
    <w:rsid w:val="4D25F6C8"/>
    <w:rsid w:val="4D3617FD"/>
    <w:rsid w:val="4DA7F332"/>
    <w:rsid w:val="4DCA736E"/>
    <w:rsid w:val="4E00B7F7"/>
    <w:rsid w:val="4E0B4575"/>
    <w:rsid w:val="4E5BFC23"/>
    <w:rsid w:val="4E6C5E3F"/>
    <w:rsid w:val="4E7C3871"/>
    <w:rsid w:val="4F0F050F"/>
    <w:rsid w:val="4F6B6F17"/>
    <w:rsid w:val="4F892872"/>
    <w:rsid w:val="4F98A6A7"/>
    <w:rsid w:val="4FAD06A0"/>
    <w:rsid w:val="4FB33A51"/>
    <w:rsid w:val="4FB5D89C"/>
    <w:rsid w:val="4FBA9F3D"/>
    <w:rsid w:val="4FBE9001"/>
    <w:rsid w:val="4FC3CD14"/>
    <w:rsid w:val="4FE20B44"/>
    <w:rsid w:val="50215A73"/>
    <w:rsid w:val="50352F20"/>
    <w:rsid w:val="504B4413"/>
    <w:rsid w:val="504C26CF"/>
    <w:rsid w:val="504F8AF6"/>
    <w:rsid w:val="508C6634"/>
    <w:rsid w:val="5095A027"/>
    <w:rsid w:val="509D90ED"/>
    <w:rsid w:val="50F4D8F0"/>
    <w:rsid w:val="510B3AF3"/>
    <w:rsid w:val="5128175E"/>
    <w:rsid w:val="512B7B56"/>
    <w:rsid w:val="5158A0E1"/>
    <w:rsid w:val="51A02DE5"/>
    <w:rsid w:val="51AD5A19"/>
    <w:rsid w:val="51B0814B"/>
    <w:rsid w:val="51D631DF"/>
    <w:rsid w:val="51F8E8B6"/>
    <w:rsid w:val="521EFC3E"/>
    <w:rsid w:val="525947DC"/>
    <w:rsid w:val="5270ABA8"/>
    <w:rsid w:val="52B952B4"/>
    <w:rsid w:val="52D36DDC"/>
    <w:rsid w:val="52EEA47E"/>
    <w:rsid w:val="532CA625"/>
    <w:rsid w:val="5330E1F7"/>
    <w:rsid w:val="534190A3"/>
    <w:rsid w:val="539AA22A"/>
    <w:rsid w:val="54253F78"/>
    <w:rsid w:val="5427174A"/>
    <w:rsid w:val="545C3583"/>
    <w:rsid w:val="546E2D17"/>
    <w:rsid w:val="548508DB"/>
    <w:rsid w:val="548566B1"/>
    <w:rsid w:val="54934FD3"/>
    <w:rsid w:val="550E0FF0"/>
    <w:rsid w:val="553A4A1D"/>
    <w:rsid w:val="5544B74F"/>
    <w:rsid w:val="554F1237"/>
    <w:rsid w:val="5567095B"/>
    <w:rsid w:val="55885A12"/>
    <w:rsid w:val="5595E51C"/>
    <w:rsid w:val="5598A4FE"/>
    <w:rsid w:val="559CE997"/>
    <w:rsid w:val="55CE21B4"/>
    <w:rsid w:val="55D08421"/>
    <w:rsid w:val="55E3C3C7"/>
    <w:rsid w:val="56001A2D"/>
    <w:rsid w:val="5608E103"/>
    <w:rsid w:val="562B92F0"/>
    <w:rsid w:val="568BC764"/>
    <w:rsid w:val="56926F59"/>
    <w:rsid w:val="5703DE31"/>
    <w:rsid w:val="5723DE69"/>
    <w:rsid w:val="5729C704"/>
    <w:rsid w:val="57433615"/>
    <w:rsid w:val="577AC658"/>
    <w:rsid w:val="57B0420A"/>
    <w:rsid w:val="57FAD026"/>
    <w:rsid w:val="5818D95C"/>
    <w:rsid w:val="58352CB3"/>
    <w:rsid w:val="5840EAC4"/>
    <w:rsid w:val="584F67A8"/>
    <w:rsid w:val="585BE8F5"/>
    <w:rsid w:val="588520E6"/>
    <w:rsid w:val="58BFD6F1"/>
    <w:rsid w:val="58D14CC4"/>
    <w:rsid w:val="58F36313"/>
    <w:rsid w:val="59149E55"/>
    <w:rsid w:val="59399073"/>
    <w:rsid w:val="59A6D36A"/>
    <w:rsid w:val="59B58532"/>
    <w:rsid w:val="59E21D37"/>
    <w:rsid w:val="59F6E8C4"/>
    <w:rsid w:val="5A8751AF"/>
    <w:rsid w:val="5A9FB9F7"/>
    <w:rsid w:val="5B433D1E"/>
    <w:rsid w:val="5B44F154"/>
    <w:rsid w:val="5B556A7B"/>
    <w:rsid w:val="5B6D3C1D"/>
    <w:rsid w:val="5B8014E3"/>
    <w:rsid w:val="5B8BFCFB"/>
    <w:rsid w:val="5BB85FEE"/>
    <w:rsid w:val="5BBAE6B1"/>
    <w:rsid w:val="5BD80514"/>
    <w:rsid w:val="5C1D6759"/>
    <w:rsid w:val="5C76708F"/>
    <w:rsid w:val="5C990678"/>
    <w:rsid w:val="5CA7E22D"/>
    <w:rsid w:val="5CAA9828"/>
    <w:rsid w:val="5CAC4194"/>
    <w:rsid w:val="5CAD2A3F"/>
    <w:rsid w:val="5CEAA22F"/>
    <w:rsid w:val="5D104E26"/>
    <w:rsid w:val="5D84EC10"/>
    <w:rsid w:val="5DD7D2BF"/>
    <w:rsid w:val="5E0C376E"/>
    <w:rsid w:val="5E5CE28E"/>
    <w:rsid w:val="5E6D8674"/>
    <w:rsid w:val="5EC398F6"/>
    <w:rsid w:val="5F20391E"/>
    <w:rsid w:val="5F217876"/>
    <w:rsid w:val="5F5542B0"/>
    <w:rsid w:val="5F5BB967"/>
    <w:rsid w:val="5F797743"/>
    <w:rsid w:val="5F8BB310"/>
    <w:rsid w:val="5FCF842B"/>
    <w:rsid w:val="5FFCC5E6"/>
    <w:rsid w:val="600D3A0D"/>
    <w:rsid w:val="600EFD3C"/>
    <w:rsid w:val="607CD435"/>
    <w:rsid w:val="608573AA"/>
    <w:rsid w:val="6095A229"/>
    <w:rsid w:val="60A38ED2"/>
    <w:rsid w:val="60B3A98E"/>
    <w:rsid w:val="60F74738"/>
    <w:rsid w:val="6111D3A4"/>
    <w:rsid w:val="61132553"/>
    <w:rsid w:val="6130C87E"/>
    <w:rsid w:val="616C5D05"/>
    <w:rsid w:val="61FC4AD6"/>
    <w:rsid w:val="61FE2A4E"/>
    <w:rsid w:val="625E91A4"/>
    <w:rsid w:val="62B18136"/>
    <w:rsid w:val="62CB22BE"/>
    <w:rsid w:val="634F090F"/>
    <w:rsid w:val="63522CAF"/>
    <w:rsid w:val="6374F219"/>
    <w:rsid w:val="637CE789"/>
    <w:rsid w:val="63997F22"/>
    <w:rsid w:val="63B4B32F"/>
    <w:rsid w:val="648F4DE4"/>
    <w:rsid w:val="64AD2E50"/>
    <w:rsid w:val="64B820A7"/>
    <w:rsid w:val="64B9E434"/>
    <w:rsid w:val="6506EA4E"/>
    <w:rsid w:val="651CECDA"/>
    <w:rsid w:val="6591EFD6"/>
    <w:rsid w:val="65A27A47"/>
    <w:rsid w:val="65C15B14"/>
    <w:rsid w:val="65FA3983"/>
    <w:rsid w:val="666174FA"/>
    <w:rsid w:val="667C0CC3"/>
    <w:rsid w:val="66C19260"/>
    <w:rsid w:val="66D620FB"/>
    <w:rsid w:val="66F1C395"/>
    <w:rsid w:val="67000721"/>
    <w:rsid w:val="6724EEA7"/>
    <w:rsid w:val="673576AD"/>
    <w:rsid w:val="673F4879"/>
    <w:rsid w:val="6780A157"/>
    <w:rsid w:val="679948E6"/>
    <w:rsid w:val="67ABAC53"/>
    <w:rsid w:val="6871F279"/>
    <w:rsid w:val="68767B44"/>
    <w:rsid w:val="68A384FD"/>
    <w:rsid w:val="68D04210"/>
    <w:rsid w:val="68D6807D"/>
    <w:rsid w:val="68F262AC"/>
    <w:rsid w:val="6904201E"/>
    <w:rsid w:val="696D633E"/>
    <w:rsid w:val="6977CF67"/>
    <w:rsid w:val="69977B36"/>
    <w:rsid w:val="69AE81F2"/>
    <w:rsid w:val="69CC89AB"/>
    <w:rsid w:val="69D7DD04"/>
    <w:rsid w:val="69F2A7DC"/>
    <w:rsid w:val="6A29523D"/>
    <w:rsid w:val="6A41975A"/>
    <w:rsid w:val="6A763609"/>
    <w:rsid w:val="6AAFF036"/>
    <w:rsid w:val="6B0C35CF"/>
    <w:rsid w:val="6B156B80"/>
    <w:rsid w:val="6B21A7AF"/>
    <w:rsid w:val="6B265FFF"/>
    <w:rsid w:val="6B5D7BC0"/>
    <w:rsid w:val="6B60D18D"/>
    <w:rsid w:val="6C154148"/>
    <w:rsid w:val="6C543332"/>
    <w:rsid w:val="6C6CC143"/>
    <w:rsid w:val="6C807DEF"/>
    <w:rsid w:val="6C83B7F5"/>
    <w:rsid w:val="6C8C5E1B"/>
    <w:rsid w:val="6C8EC7DC"/>
    <w:rsid w:val="6CADB204"/>
    <w:rsid w:val="6CD74F94"/>
    <w:rsid w:val="6D1631C2"/>
    <w:rsid w:val="6D169FE2"/>
    <w:rsid w:val="6D265B74"/>
    <w:rsid w:val="6D295121"/>
    <w:rsid w:val="6D3CEDDF"/>
    <w:rsid w:val="6D62210A"/>
    <w:rsid w:val="6D89EE73"/>
    <w:rsid w:val="6DAC8FFA"/>
    <w:rsid w:val="6DFAE0CF"/>
    <w:rsid w:val="6E19F4DC"/>
    <w:rsid w:val="6E30E129"/>
    <w:rsid w:val="6E36B72D"/>
    <w:rsid w:val="6E503C45"/>
    <w:rsid w:val="6E9BCB8D"/>
    <w:rsid w:val="6EECD060"/>
    <w:rsid w:val="6EF5C3BC"/>
    <w:rsid w:val="6F188D2D"/>
    <w:rsid w:val="6F2A0B00"/>
    <w:rsid w:val="6F727265"/>
    <w:rsid w:val="6F868CF7"/>
    <w:rsid w:val="6F944800"/>
    <w:rsid w:val="6F956F16"/>
    <w:rsid w:val="6FAABDE5"/>
    <w:rsid w:val="6FCF139F"/>
    <w:rsid w:val="6FE47467"/>
    <w:rsid w:val="6FF58EA1"/>
    <w:rsid w:val="70369ED6"/>
    <w:rsid w:val="7052FFD8"/>
    <w:rsid w:val="7055436B"/>
    <w:rsid w:val="706BCCFA"/>
    <w:rsid w:val="707E0799"/>
    <w:rsid w:val="708CDD71"/>
    <w:rsid w:val="70923137"/>
    <w:rsid w:val="70B119D3"/>
    <w:rsid w:val="70C84834"/>
    <w:rsid w:val="70CB13E3"/>
    <w:rsid w:val="70FA2896"/>
    <w:rsid w:val="71115C8E"/>
    <w:rsid w:val="71527212"/>
    <w:rsid w:val="715B8483"/>
    <w:rsid w:val="716F716B"/>
    <w:rsid w:val="71A3A432"/>
    <w:rsid w:val="71CEF881"/>
    <w:rsid w:val="71E0ED36"/>
    <w:rsid w:val="7281D079"/>
    <w:rsid w:val="72D42FF5"/>
    <w:rsid w:val="7326ADD5"/>
    <w:rsid w:val="73985662"/>
    <w:rsid w:val="739D5E5D"/>
    <w:rsid w:val="73CB67C9"/>
    <w:rsid w:val="73F69876"/>
    <w:rsid w:val="73F9A9B7"/>
    <w:rsid w:val="74118C23"/>
    <w:rsid w:val="742C750D"/>
    <w:rsid w:val="74873ECD"/>
    <w:rsid w:val="749C3C3A"/>
    <w:rsid w:val="74F73F38"/>
    <w:rsid w:val="75201179"/>
    <w:rsid w:val="7524FB11"/>
    <w:rsid w:val="7567016F"/>
    <w:rsid w:val="75C9F588"/>
    <w:rsid w:val="75E3BE7E"/>
    <w:rsid w:val="7617B787"/>
    <w:rsid w:val="762C6EDE"/>
    <w:rsid w:val="768514EA"/>
    <w:rsid w:val="769042E1"/>
    <w:rsid w:val="76920D4C"/>
    <w:rsid w:val="769771D9"/>
    <w:rsid w:val="76A42DF0"/>
    <w:rsid w:val="76B1C6E0"/>
    <w:rsid w:val="76BFF17E"/>
    <w:rsid w:val="76C2FBCC"/>
    <w:rsid w:val="76C778DB"/>
    <w:rsid w:val="77042CE1"/>
    <w:rsid w:val="7706C119"/>
    <w:rsid w:val="7775C5E5"/>
    <w:rsid w:val="77BD2099"/>
    <w:rsid w:val="77C96F31"/>
    <w:rsid w:val="77F724EE"/>
    <w:rsid w:val="7816F459"/>
    <w:rsid w:val="781B4879"/>
    <w:rsid w:val="781F3884"/>
    <w:rsid w:val="785C8469"/>
    <w:rsid w:val="78980DC0"/>
    <w:rsid w:val="7899FE7F"/>
    <w:rsid w:val="78C4CDB5"/>
    <w:rsid w:val="79066534"/>
    <w:rsid w:val="79BB1109"/>
    <w:rsid w:val="79BB7939"/>
    <w:rsid w:val="79C6BE59"/>
    <w:rsid w:val="79E14273"/>
    <w:rsid w:val="79FBD2C6"/>
    <w:rsid w:val="7A0D5DCB"/>
    <w:rsid w:val="7A60DD49"/>
    <w:rsid w:val="7A88A290"/>
    <w:rsid w:val="7AD33B1B"/>
    <w:rsid w:val="7AE614DA"/>
    <w:rsid w:val="7B0B052E"/>
    <w:rsid w:val="7B43A5FB"/>
    <w:rsid w:val="7B5534F3"/>
    <w:rsid w:val="7B62855C"/>
    <w:rsid w:val="7BC4C3AB"/>
    <w:rsid w:val="7BE3CF04"/>
    <w:rsid w:val="7C099ABF"/>
    <w:rsid w:val="7C22DDAB"/>
    <w:rsid w:val="7C5F0D15"/>
    <w:rsid w:val="7C7E44D9"/>
    <w:rsid w:val="7C8ADE77"/>
    <w:rsid w:val="7CB259F9"/>
    <w:rsid w:val="7CC3963B"/>
    <w:rsid w:val="7D00DFF1"/>
    <w:rsid w:val="7D293CEB"/>
    <w:rsid w:val="7D31F766"/>
    <w:rsid w:val="7D659D3C"/>
    <w:rsid w:val="7D842AB4"/>
    <w:rsid w:val="7D950F5B"/>
    <w:rsid w:val="7DB463BC"/>
    <w:rsid w:val="7DC702D6"/>
    <w:rsid w:val="7DD8D370"/>
    <w:rsid w:val="7DFDFBCD"/>
    <w:rsid w:val="7E03C75A"/>
    <w:rsid w:val="7E80C5DE"/>
    <w:rsid w:val="7E83A7FC"/>
    <w:rsid w:val="7E8CA9D7"/>
    <w:rsid w:val="7E99C19B"/>
    <w:rsid w:val="7F0F220A"/>
    <w:rsid w:val="7F39D689"/>
    <w:rsid w:val="7F4B78BC"/>
    <w:rsid w:val="7F659C38"/>
    <w:rsid w:val="7F8FBB0D"/>
    <w:rsid w:val="7F9A1C27"/>
    <w:rsid w:val="7FBCE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99073"/>
  <w15:chartTrackingRefBased/>
  <w15:docId w15:val="{DB12E5B3-1CA9-404E-8DC7-BA43CCBA5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59149E55"/>
    <w:pPr>
      <w:tabs>
        <w:tab w:val="center" w:pos="4680"/>
        <w:tab w:val="right" w:pos="9360"/>
      </w:tabs>
      <w:spacing w:after="0" w:line="240" w:lineRule="auto"/>
    </w:pPr>
  </w:style>
  <w:style w:type="paragraph" w:styleId="Footer">
    <w:name w:val="footer"/>
    <w:basedOn w:val="Normal"/>
    <w:uiPriority w:val="99"/>
    <w:unhideWhenUsed/>
    <w:rsid w:val="59149E55"/>
    <w:pPr>
      <w:tabs>
        <w:tab w:val="center" w:pos="4680"/>
        <w:tab w:val="right" w:pos="9360"/>
      </w:tabs>
      <w:spacing w:after="0" w:line="240" w:lineRule="auto"/>
    </w:pPr>
  </w:style>
  <w:style w:type="character" w:styleId="Hyperlink">
    <w:name w:val="Hyperlink"/>
    <w:basedOn w:val="DefaultParagraphFont"/>
    <w:uiPriority w:val="99"/>
    <w:unhideWhenUsed/>
    <w:rsid w:val="59149E55"/>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1E8E1B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endowmentfoundation.org.uk/reading-house/phonological-awareness" TargetMode="External"/><Relationship Id="rId18" Type="http://schemas.openxmlformats.org/officeDocument/2006/relationships/hyperlink" Target="https://doi.org/10.1007/s13158-015-0148-7" TargetMode="External"/><Relationship Id="rId26" Type="http://schemas.openxmlformats.org/officeDocument/2006/relationships/hyperlink" Target="https://doi.org/10.3389/fnhum.2021.683277" TargetMode="External"/><Relationship Id="rId21" Type="http://schemas.openxmlformats.org/officeDocument/2006/relationships/hyperlink" Target="https://doi.org/10.3389/fpsyg.2017.02086" TargetMode="External"/><Relationship Id="rId34" Type="http://schemas.openxmlformats.org/officeDocument/2006/relationships/footer" Target="footer1.xml"/><Relationship Id="rId7" Type="http://schemas.openxmlformats.org/officeDocument/2006/relationships/hyperlink" Target="https://copilot.microsoft.com/chats/cDVkmJSNZqxchH4EWk37a" TargetMode="External"/><Relationship Id="rId12" Type="http://schemas.openxmlformats.org/officeDocument/2006/relationships/hyperlink" Target="https://www.carmarthenshire.gov.wales/council-services/education-schools/additional-learning-needs/englishwelsh-as-an-additional-language/" TargetMode="External"/><Relationship Id="rId17" Type="http://schemas.openxmlformats.org/officeDocument/2006/relationships/hyperlink" Target="https://doi.org/10.1016/j.bandl.2015.07.004" TargetMode="External"/><Relationship Id="rId25" Type="http://schemas.openxmlformats.org/officeDocument/2006/relationships/hyperlink" Target="https://www.youtube.com/watch?v=9LeGXUkz8LI&amp;t=3970s"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igitalcommons.murraystate.edu/cgi/viewcontent.cgi?article=1034&amp;context=honorstheses" TargetMode="External"/><Relationship Id="rId20" Type="http://schemas.openxmlformats.org/officeDocument/2006/relationships/hyperlink" Target="https://www.child-encyclopedia.com/pdf/expert/second-language/according-experts/second-languagebilingualism-early-age-emphasis-its-impact-early" TargetMode="External"/><Relationship Id="rId29" Type="http://schemas.openxmlformats.org/officeDocument/2006/relationships/hyperlink" Target="https://hwb.gov.wales/storage/d5d8e39c-b534-40cb-a3f5-7e2e126d8077/foundation-phase-framewor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tsc.2021.100918" TargetMode="External"/><Relationship Id="rId24" Type="http://schemas.openxmlformats.org/officeDocument/2006/relationships/hyperlink" Target="https://www.bangor.ac.uk/sites/default/files/2022-07/English-pages2.pdf" TargetMode="External"/><Relationship Id="rId32" Type="http://schemas.openxmlformats.org/officeDocument/2006/relationships/hyperlink" Target="https://hwb.gov.wales/curriculum-for-wales/languages-literacy-and-communication/" TargetMode="External"/><Relationship Id="rId37"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psycnet.apa.org/doi/10.1037/a0026299" TargetMode="External"/><Relationship Id="rId23" Type="http://schemas.openxmlformats.org/officeDocument/2006/relationships/hyperlink" Target="https://qbi.uq.edu.au/brain/brain-anatomy/lobes-brain" TargetMode="External"/><Relationship Id="rId28" Type="http://schemas.openxmlformats.org/officeDocument/2006/relationships/hyperlink" Target="https://hwb.gov.wales/api/storage/31adc32a-f5a2-4711-87c1-5775db324e3c/AnnexA5stagemodeldescriptions.pdf" TargetMode="External"/><Relationship Id="rId36" Type="http://schemas.openxmlformats.org/officeDocument/2006/relationships/theme" Target="theme/theme1.xml"/><Relationship Id="rId10" Type="http://schemas.openxmlformats.org/officeDocument/2006/relationships/hyperlink" Target="https://doi.org/10.1016/j.tics.2021.02.003" TargetMode="External"/><Relationship Id="rId19" Type="http://schemas.openxmlformats.org/officeDocument/2006/relationships/hyperlink" Target="https://www.naldic.org.uk/Resources/NALDIC/Initial%20Teacher%20Education/Documents/B1.pdf" TargetMode="External"/><Relationship Id="rId31" Type="http://schemas.openxmlformats.org/officeDocument/2006/relationships/hyperlink" Target="https://www.gov.wales/sites/default/files/publications/2018-12/cymraeg-2050-welsh-language-strategy.pdf" TargetMode="External"/><Relationship Id="rId4" Type="http://schemas.openxmlformats.org/officeDocument/2006/relationships/webSettings" Target="webSettings.xml"/><Relationship Id="rId9" Type="http://schemas.openxmlformats.org/officeDocument/2006/relationships/hyperlink" Target="https://doi.org/10.1111/desc.12535" TargetMode="External"/><Relationship Id="rId14" Type="http://schemas.openxmlformats.org/officeDocument/2006/relationships/hyperlink" Target="https://www.jstor.org/stable/41416083?seq=2" TargetMode="External"/><Relationship Id="rId22" Type="http://schemas.openxmlformats.org/officeDocument/2006/relationships/hyperlink" Target="https://files.eric.ed.gov/fulltext/EJ1389939.pdf" TargetMode="External"/><Relationship Id="rId27" Type="http://schemas.openxmlformats.org/officeDocument/2006/relationships/hyperlink" Target="https://onlinelibrary.wiley.com/doi/pdfdirect/10.1002/jocb.238" TargetMode="External"/><Relationship Id="rId30" Type="http://schemas.openxmlformats.org/officeDocument/2006/relationships/hyperlink" Target="https://www.gov.wales/sites/default/files/statistics-and-research/2019-07/140430-welsh-additional-language-en.pdf" TargetMode="External"/><Relationship Id="rId35" Type="http://schemas.openxmlformats.org/officeDocument/2006/relationships/fontTable" Target="fontTable.xml"/><Relationship Id="rId8" Type="http://schemas.openxmlformats.org/officeDocument/2006/relationships/hyperlink" Target="https://uowtsd-my.sharepoint.com/:v:/g/personal/2200017_student_uwtsd_ac_uk/EXBjNHlcdY1PtFlIIW6kpcMBpQI8Y9wx_yRJGPhkaTcHyA?nav=eyJyZWZlcnJhbEluZm8iOnsicmVmZXJyYWxBcHAiOiJPbmVEcml2ZUZvckJ1c2luZXNzIiwicmVmZXJyYWxBcHBQbGF0Zm9ybSI6IldlYiIsInJlZmVycmFsTW9kZSI6InZpZXciLCJyZWZlcnJhbFZpZXciOiJNeUZpbGVzTGlua0NvcHkifX0&amp;e=fJDCM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Pages>
  <Words>3035</Words>
  <Characters>17302</Characters>
  <Application>Microsoft Office Word</Application>
  <DocSecurity>4</DocSecurity>
  <Lines>144</Lines>
  <Paragraphs>40</Paragraphs>
  <ScaleCrop>false</ScaleCrop>
  <Company/>
  <LinksUpToDate>false</LinksUpToDate>
  <CharactersWithSpaces>20297</CharactersWithSpaces>
  <SharedDoc>false</SharedDoc>
  <HLinks>
    <vt:vector size="156" baseType="variant">
      <vt:variant>
        <vt:i4>262213</vt:i4>
      </vt:variant>
      <vt:variant>
        <vt:i4>75</vt:i4>
      </vt:variant>
      <vt:variant>
        <vt:i4>0</vt:i4>
      </vt:variant>
      <vt:variant>
        <vt:i4>5</vt:i4>
      </vt:variant>
      <vt:variant>
        <vt:lpwstr>https://hwb.gov.wales/curriculum-for-wales/languages-literacy-and-communication/</vt:lpwstr>
      </vt:variant>
      <vt:variant>
        <vt:lpwstr/>
      </vt:variant>
      <vt:variant>
        <vt:i4>2621543</vt:i4>
      </vt:variant>
      <vt:variant>
        <vt:i4>72</vt:i4>
      </vt:variant>
      <vt:variant>
        <vt:i4>0</vt:i4>
      </vt:variant>
      <vt:variant>
        <vt:i4>5</vt:i4>
      </vt:variant>
      <vt:variant>
        <vt:lpwstr>https://www.gov.wales/sites/default/files/publications/2018-12/cymraeg-2050-welsh-language-strategy.pdf</vt:lpwstr>
      </vt:variant>
      <vt:variant>
        <vt:lpwstr/>
      </vt:variant>
      <vt:variant>
        <vt:i4>983127</vt:i4>
      </vt:variant>
      <vt:variant>
        <vt:i4>69</vt:i4>
      </vt:variant>
      <vt:variant>
        <vt:i4>0</vt:i4>
      </vt:variant>
      <vt:variant>
        <vt:i4>5</vt:i4>
      </vt:variant>
      <vt:variant>
        <vt:lpwstr>https://www.gov.wales/sites/default/files/statistics-and-research/2019-07/140430-welsh-additional-language-en.pdf</vt:lpwstr>
      </vt:variant>
      <vt:variant>
        <vt:lpwstr/>
      </vt:variant>
      <vt:variant>
        <vt:i4>4390912</vt:i4>
      </vt:variant>
      <vt:variant>
        <vt:i4>66</vt:i4>
      </vt:variant>
      <vt:variant>
        <vt:i4>0</vt:i4>
      </vt:variant>
      <vt:variant>
        <vt:i4>5</vt:i4>
      </vt:variant>
      <vt:variant>
        <vt:lpwstr>https://hwb.gov.wales/storage/d5d8e39c-b534-40cb-a3f5-7e2e126d8077/foundation-phase-framework.pdf</vt:lpwstr>
      </vt:variant>
      <vt:variant>
        <vt:lpwstr/>
      </vt:variant>
      <vt:variant>
        <vt:i4>2031638</vt:i4>
      </vt:variant>
      <vt:variant>
        <vt:i4>63</vt:i4>
      </vt:variant>
      <vt:variant>
        <vt:i4>0</vt:i4>
      </vt:variant>
      <vt:variant>
        <vt:i4>5</vt:i4>
      </vt:variant>
      <vt:variant>
        <vt:lpwstr>https://hwb.gov.wales/api/storage/31adc32a-f5a2-4711-87c1-5775db324e3c/AnnexA5stagemodeldescriptions.pdf</vt:lpwstr>
      </vt:variant>
      <vt:variant>
        <vt:lpwstr/>
      </vt:variant>
      <vt:variant>
        <vt:i4>3211325</vt:i4>
      </vt:variant>
      <vt:variant>
        <vt:i4>60</vt:i4>
      </vt:variant>
      <vt:variant>
        <vt:i4>0</vt:i4>
      </vt:variant>
      <vt:variant>
        <vt:i4>5</vt:i4>
      </vt:variant>
      <vt:variant>
        <vt:lpwstr>https://onlinelibrary.wiley.com/doi/pdfdirect/10.1002/jocb.238</vt:lpwstr>
      </vt:variant>
      <vt:variant>
        <vt:lpwstr/>
      </vt:variant>
      <vt:variant>
        <vt:i4>2031639</vt:i4>
      </vt:variant>
      <vt:variant>
        <vt:i4>57</vt:i4>
      </vt:variant>
      <vt:variant>
        <vt:i4>0</vt:i4>
      </vt:variant>
      <vt:variant>
        <vt:i4>5</vt:i4>
      </vt:variant>
      <vt:variant>
        <vt:lpwstr>https://doi.org/10.3389/fnhum.2021.683277</vt:lpwstr>
      </vt:variant>
      <vt:variant>
        <vt:lpwstr/>
      </vt:variant>
      <vt:variant>
        <vt:i4>2424865</vt:i4>
      </vt:variant>
      <vt:variant>
        <vt:i4>54</vt:i4>
      </vt:variant>
      <vt:variant>
        <vt:i4>0</vt:i4>
      </vt:variant>
      <vt:variant>
        <vt:i4>5</vt:i4>
      </vt:variant>
      <vt:variant>
        <vt:lpwstr>https://www.youtube.com/watch?v=9LeGXUkz8LI&amp;t=3970s</vt:lpwstr>
      </vt:variant>
      <vt:variant>
        <vt:lpwstr/>
      </vt:variant>
      <vt:variant>
        <vt:i4>2162804</vt:i4>
      </vt:variant>
      <vt:variant>
        <vt:i4>51</vt:i4>
      </vt:variant>
      <vt:variant>
        <vt:i4>0</vt:i4>
      </vt:variant>
      <vt:variant>
        <vt:i4>5</vt:i4>
      </vt:variant>
      <vt:variant>
        <vt:lpwstr>https://www.bangor.ac.uk/sites/default/files/2022-07/English-pages2.pdf</vt:lpwstr>
      </vt:variant>
      <vt:variant>
        <vt:lpwstr/>
      </vt:variant>
      <vt:variant>
        <vt:i4>7798891</vt:i4>
      </vt:variant>
      <vt:variant>
        <vt:i4>48</vt:i4>
      </vt:variant>
      <vt:variant>
        <vt:i4>0</vt:i4>
      </vt:variant>
      <vt:variant>
        <vt:i4>5</vt:i4>
      </vt:variant>
      <vt:variant>
        <vt:lpwstr>https://qbi.uq.edu.au/brain/brain-anatomy/lobes-brain</vt:lpwstr>
      </vt:variant>
      <vt:variant>
        <vt:lpwstr>:~:text=The%20temporal%20lobe%20contains%20the,laughing%2C%20a%20baby%20crying</vt:lpwstr>
      </vt:variant>
      <vt:variant>
        <vt:i4>5963870</vt:i4>
      </vt:variant>
      <vt:variant>
        <vt:i4>45</vt:i4>
      </vt:variant>
      <vt:variant>
        <vt:i4>0</vt:i4>
      </vt:variant>
      <vt:variant>
        <vt:i4>5</vt:i4>
      </vt:variant>
      <vt:variant>
        <vt:lpwstr>https://files.eric.ed.gov/fulltext/EJ1389939.pdf</vt:lpwstr>
      </vt:variant>
      <vt:variant>
        <vt:lpwstr/>
      </vt:variant>
      <vt:variant>
        <vt:i4>983045</vt:i4>
      </vt:variant>
      <vt:variant>
        <vt:i4>42</vt:i4>
      </vt:variant>
      <vt:variant>
        <vt:i4>0</vt:i4>
      </vt:variant>
      <vt:variant>
        <vt:i4>5</vt:i4>
      </vt:variant>
      <vt:variant>
        <vt:lpwstr>https://doi.org/10.3389/fpsyg.2017.02086</vt:lpwstr>
      </vt:variant>
      <vt:variant>
        <vt:lpwstr/>
      </vt:variant>
      <vt:variant>
        <vt:i4>7667808</vt:i4>
      </vt:variant>
      <vt:variant>
        <vt:i4>39</vt:i4>
      </vt:variant>
      <vt:variant>
        <vt:i4>0</vt:i4>
      </vt:variant>
      <vt:variant>
        <vt:i4>5</vt:i4>
      </vt:variant>
      <vt:variant>
        <vt:lpwstr>https://www.child-encyclopedia.com/pdf/expert/second-language/according-experts/second-languagebilingualism-early-age-emphasis-its-impact-early</vt:lpwstr>
      </vt:variant>
      <vt:variant>
        <vt:lpwstr/>
      </vt:variant>
      <vt:variant>
        <vt:i4>720988</vt:i4>
      </vt:variant>
      <vt:variant>
        <vt:i4>36</vt:i4>
      </vt:variant>
      <vt:variant>
        <vt:i4>0</vt:i4>
      </vt:variant>
      <vt:variant>
        <vt:i4>5</vt:i4>
      </vt:variant>
      <vt:variant>
        <vt:lpwstr>https://www.naldic.org.uk/Resources/NALDIC/Initial Teacher Education/Documents/B1.pdf</vt:lpwstr>
      </vt:variant>
      <vt:variant>
        <vt:lpwstr/>
      </vt:variant>
      <vt:variant>
        <vt:i4>458768</vt:i4>
      </vt:variant>
      <vt:variant>
        <vt:i4>33</vt:i4>
      </vt:variant>
      <vt:variant>
        <vt:i4>0</vt:i4>
      </vt:variant>
      <vt:variant>
        <vt:i4>5</vt:i4>
      </vt:variant>
      <vt:variant>
        <vt:lpwstr>https://doi.org/10.1007/s13158-015-0148-7</vt:lpwstr>
      </vt:variant>
      <vt:variant>
        <vt:lpwstr/>
      </vt:variant>
      <vt:variant>
        <vt:i4>3932284</vt:i4>
      </vt:variant>
      <vt:variant>
        <vt:i4>30</vt:i4>
      </vt:variant>
      <vt:variant>
        <vt:i4>0</vt:i4>
      </vt:variant>
      <vt:variant>
        <vt:i4>5</vt:i4>
      </vt:variant>
      <vt:variant>
        <vt:lpwstr>https://doi.org/10.1016/j.bandl.2015.07.004</vt:lpwstr>
      </vt:variant>
      <vt:variant>
        <vt:lpwstr/>
      </vt:variant>
      <vt:variant>
        <vt:i4>393221</vt:i4>
      </vt:variant>
      <vt:variant>
        <vt:i4>27</vt:i4>
      </vt:variant>
      <vt:variant>
        <vt:i4>0</vt:i4>
      </vt:variant>
      <vt:variant>
        <vt:i4>5</vt:i4>
      </vt:variant>
      <vt:variant>
        <vt:lpwstr>https://digitalcommons.murraystate.edu/cgi/viewcontent.cgi?article=1034&amp;context=honorstheses</vt:lpwstr>
      </vt:variant>
      <vt:variant>
        <vt:lpwstr/>
      </vt:variant>
      <vt:variant>
        <vt:i4>1900560</vt:i4>
      </vt:variant>
      <vt:variant>
        <vt:i4>24</vt:i4>
      </vt:variant>
      <vt:variant>
        <vt:i4>0</vt:i4>
      </vt:variant>
      <vt:variant>
        <vt:i4>5</vt:i4>
      </vt:variant>
      <vt:variant>
        <vt:lpwstr>https://psycnet.apa.org/doi/10.1037/a0026299</vt:lpwstr>
      </vt:variant>
      <vt:variant>
        <vt:lpwstr/>
      </vt:variant>
      <vt:variant>
        <vt:i4>3997812</vt:i4>
      </vt:variant>
      <vt:variant>
        <vt:i4>21</vt:i4>
      </vt:variant>
      <vt:variant>
        <vt:i4>0</vt:i4>
      </vt:variant>
      <vt:variant>
        <vt:i4>5</vt:i4>
      </vt:variant>
      <vt:variant>
        <vt:lpwstr>https://www.jstor.org/stable/41416083?seq=2</vt:lpwstr>
      </vt:variant>
      <vt:variant>
        <vt:lpwstr/>
      </vt:variant>
      <vt:variant>
        <vt:i4>851977</vt:i4>
      </vt:variant>
      <vt:variant>
        <vt:i4>18</vt:i4>
      </vt:variant>
      <vt:variant>
        <vt:i4>0</vt:i4>
      </vt:variant>
      <vt:variant>
        <vt:i4>5</vt:i4>
      </vt:variant>
      <vt:variant>
        <vt:lpwstr>https://educationendowmentfoundation.org.uk/reading-house/phonological-awareness</vt:lpwstr>
      </vt:variant>
      <vt:variant>
        <vt:lpwstr>:~:text=What%20is%20phonological%20awareness?,isolation%2C%20blending%2C%20and%20segmentation</vt:lpwstr>
      </vt:variant>
      <vt:variant>
        <vt:i4>3407994</vt:i4>
      </vt:variant>
      <vt:variant>
        <vt:i4>15</vt:i4>
      </vt:variant>
      <vt:variant>
        <vt:i4>0</vt:i4>
      </vt:variant>
      <vt:variant>
        <vt:i4>5</vt:i4>
      </vt:variant>
      <vt:variant>
        <vt:lpwstr>https://www.carmarthenshire.gov.wales/council-services/education-schools/additional-learning-needs/englishwelsh-as-an-additional-language/</vt:lpwstr>
      </vt:variant>
      <vt:variant>
        <vt:lpwstr/>
      </vt:variant>
      <vt:variant>
        <vt:i4>5242886</vt:i4>
      </vt:variant>
      <vt:variant>
        <vt:i4>12</vt:i4>
      </vt:variant>
      <vt:variant>
        <vt:i4>0</vt:i4>
      </vt:variant>
      <vt:variant>
        <vt:i4>5</vt:i4>
      </vt:variant>
      <vt:variant>
        <vt:lpwstr>https://doi.org/10.1016/j.tsc.2021.100918</vt:lpwstr>
      </vt:variant>
      <vt:variant>
        <vt:lpwstr/>
      </vt:variant>
      <vt:variant>
        <vt:i4>3735584</vt:i4>
      </vt:variant>
      <vt:variant>
        <vt:i4>9</vt:i4>
      </vt:variant>
      <vt:variant>
        <vt:i4>0</vt:i4>
      </vt:variant>
      <vt:variant>
        <vt:i4>5</vt:i4>
      </vt:variant>
      <vt:variant>
        <vt:lpwstr>https://doi.org/10.1016/j.tics.2021.02.003</vt:lpwstr>
      </vt:variant>
      <vt:variant>
        <vt:lpwstr/>
      </vt:variant>
      <vt:variant>
        <vt:i4>2424930</vt:i4>
      </vt:variant>
      <vt:variant>
        <vt:i4>6</vt:i4>
      </vt:variant>
      <vt:variant>
        <vt:i4>0</vt:i4>
      </vt:variant>
      <vt:variant>
        <vt:i4>5</vt:i4>
      </vt:variant>
      <vt:variant>
        <vt:lpwstr>https://doi.org/10.1111/desc.12535</vt:lpwstr>
      </vt:variant>
      <vt:variant>
        <vt:lpwstr/>
      </vt:variant>
      <vt:variant>
        <vt:i4>1703973</vt:i4>
      </vt:variant>
      <vt:variant>
        <vt:i4>3</vt:i4>
      </vt:variant>
      <vt:variant>
        <vt:i4>0</vt:i4>
      </vt:variant>
      <vt:variant>
        <vt:i4>5</vt:i4>
      </vt:variant>
      <vt:variant>
        <vt:lpwstr>https://uowtsd-my.sharepoint.com/:v:/g/personal/2200017_student_uwtsd_ac_uk/EXBjNHlcdY1PtFlIIW6kpcMBpQI8Y9wx_yRJGPhkaTcHyA?nav=eyJyZWZlcnJhbEluZm8iOnsicmVmZXJyYWxBcHAiOiJPbmVEcml2ZUZvckJ1c2luZXNzIiwicmVmZXJyYWxBcHBQbGF0Zm9ybSI6IldlYiIsInJlZmVycmFsTW9kZSI6InZpZXciLCJyZWZlcnJhbFZpZXciOiJNeUZpbGVzTGlua0NvcHkifX0&amp;e=fJDCMS</vt:lpwstr>
      </vt:variant>
      <vt:variant>
        <vt:lpwstr/>
      </vt:variant>
      <vt:variant>
        <vt:i4>5046367</vt:i4>
      </vt:variant>
      <vt:variant>
        <vt:i4>0</vt:i4>
      </vt:variant>
      <vt:variant>
        <vt:i4>0</vt:i4>
      </vt:variant>
      <vt:variant>
        <vt:i4>5</vt:i4>
      </vt:variant>
      <vt:variant>
        <vt:lpwstr>https://copilot.microsoft.com/chats/cDVkmJSNZqxchH4EWk37a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Preece (2200017)</dc:creator>
  <cp:keywords/>
  <dc:description/>
  <cp:lastModifiedBy>Caitlyn Preece (2200017)</cp:lastModifiedBy>
  <cp:revision>31</cp:revision>
  <dcterms:created xsi:type="dcterms:W3CDTF">2025-03-03T18:03:00Z</dcterms:created>
  <dcterms:modified xsi:type="dcterms:W3CDTF">2025-03-28T20:13:00Z</dcterms:modified>
</cp:coreProperties>
</file>