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asciiTheme="majorHAnsi" w:eastAsiaTheme="majorEastAsia" w:hAnsiTheme="majorHAnsi" w:cstheme="majorBidi"/>
          <w:sz w:val="80"/>
          <w:szCs w:val="80"/>
          <w:lang w:val="en-GB"/>
        </w:rPr>
        <w:id w:val="11784079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b/>
          <w:sz w:val="22"/>
          <w:szCs w:val="22"/>
          <w:u w:val="single"/>
        </w:rPr>
      </w:sdtEndPr>
      <w:sdtContent>
        <w:tbl>
          <w:tblPr>
            <w:tblW w:w="5000" w:type="pct"/>
            <w:jc w:val="center"/>
            <w:tblLook w:val="04A0"/>
          </w:tblPr>
          <w:tblGrid>
            <w:gridCol w:w="9242"/>
          </w:tblGrid>
          <w:tr w:rsidR="00E37945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  <w:lang w:val="en-GB"/>
                </w:rPr>
                <w:alias w:val="Title"/>
                <w:id w:val="15524250"/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EndPr>
                <w:rPr>
                  <w:sz w:val="40"/>
                  <w:lang w:val="en-US"/>
                </w:rPr>
              </w:sdtEnd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E37945" w:rsidRDefault="00910F03" w:rsidP="00910F03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 w:rsidRPr="00910F03">
                      <w:rPr>
                        <w:rFonts w:asciiTheme="majorHAnsi" w:eastAsiaTheme="majorEastAsia" w:hAnsiTheme="majorHAnsi" w:cstheme="majorBidi"/>
                        <w:sz w:val="40"/>
                        <w:szCs w:val="80"/>
                      </w:rPr>
                      <w:t xml:space="preserve">ECAD4006                                                                        Morgan Weale                                                                    1804039                    </w:t>
                    </w:r>
                  </w:p>
                </w:tc>
              </w:sdtContent>
            </w:sdt>
          </w:tr>
          <w:tr w:rsidR="00E37945">
            <w:trPr>
              <w:trHeight w:val="720"/>
              <w:jc w:val="center"/>
            </w:trPr>
            <w:sdt>
              <w:sdtPr>
                <w:rPr>
                  <w:sz w:val="40"/>
                </w:rPr>
                <w:alias w:val="Subtitle"/>
                <w:id w:val="15524255"/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E37945" w:rsidRDefault="00F86DAD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 w:rsidRPr="00910F03">
                      <w:rPr>
                        <w:sz w:val="40"/>
                      </w:rPr>
                      <w:t>Following your visit to the National Botanical Garden of Wales or a similar setting, prepare a suitable resource and explain how you would use the resource to support identified aspects of the delivery of Science, ESDGC and the wider curriculum (e.g. Geography).</w:t>
                    </w:r>
                  </w:p>
                </w:tc>
              </w:sdtContent>
            </w:sdt>
          </w:tr>
          <w:tr w:rsidR="00E37945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E37945" w:rsidRPr="00F86DAD" w:rsidRDefault="00E37945">
                <w:pPr>
                  <w:pStyle w:val="NoSpacing"/>
                  <w:jc w:val="center"/>
                  <w:rPr>
                    <w:b/>
                  </w:rPr>
                </w:pPr>
              </w:p>
            </w:tc>
          </w:tr>
          <w:tr w:rsidR="00E37945">
            <w:trPr>
              <w:trHeight w:val="36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0"/>
                  <w:szCs w:val="80"/>
                </w:rPr>
                <w:alias w:val="Author"/>
                <w:id w:val="15524260"/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Content>
                <w:tc>
                  <w:tcPr>
                    <w:tcW w:w="5000" w:type="pct"/>
                    <w:vAlign w:val="center"/>
                  </w:tcPr>
                  <w:p w:rsidR="00E37945" w:rsidRDefault="00910F03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proofErr w:type="spellStart"/>
                    <w:r w:rsidRPr="00910F03">
                      <w:rPr>
                        <w:rFonts w:asciiTheme="majorHAnsi" w:eastAsiaTheme="majorEastAsia" w:hAnsiTheme="majorHAnsi" w:cstheme="majorBidi"/>
                        <w:sz w:val="40"/>
                        <w:szCs w:val="80"/>
                      </w:rPr>
                      <w:t>Sioned</w:t>
                    </w:r>
                    <w:proofErr w:type="spellEnd"/>
                    <w:r w:rsidRPr="00910F03">
                      <w:rPr>
                        <w:rFonts w:asciiTheme="majorHAnsi" w:eastAsiaTheme="majorEastAsia" w:hAnsiTheme="majorHAnsi" w:cstheme="majorBidi"/>
                        <w:sz w:val="40"/>
                        <w:szCs w:val="80"/>
                      </w:rPr>
                      <w:t xml:space="preserve"> V Hughes</w:t>
                    </w:r>
                  </w:p>
                </w:tc>
              </w:sdtContent>
            </w:sdt>
          </w:tr>
          <w:tr w:rsidR="00E37945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E37945" w:rsidRDefault="00E37945" w:rsidP="00E37945">
                <w:pPr>
                  <w:pStyle w:val="NoSpacing"/>
                  <w:jc w:val="center"/>
                  <w:rPr>
                    <w:b/>
                    <w:bCs/>
                  </w:rPr>
                </w:pPr>
              </w:p>
            </w:tc>
          </w:tr>
        </w:tbl>
        <w:p w:rsidR="00E37945" w:rsidRDefault="00E37945"/>
        <w:p w:rsidR="00E37945" w:rsidRDefault="00E37945"/>
        <w:p w:rsidR="00E37945" w:rsidRDefault="00E37945"/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8B451C">
          <w:pPr>
            <w:rPr>
              <w:b/>
              <w:u w:val="single"/>
            </w:rPr>
          </w:pPr>
        </w:p>
        <w:p w:rsidR="008B451C" w:rsidRDefault="00B0310E">
          <w:pPr>
            <w:rPr>
              <w:b/>
              <w:u w:val="single"/>
            </w:rPr>
          </w:pPr>
        </w:p>
      </w:sdtContent>
    </w:sdt>
    <w:p w:rsidR="0034224D" w:rsidRPr="00CE67F8" w:rsidRDefault="008F4AC0">
      <w:r>
        <w:lastRenderedPageBreak/>
        <w:t xml:space="preserve">This piece is produced with the intention to support identified aspects of </w:t>
      </w:r>
      <w:r w:rsidR="007A3D82">
        <w:t xml:space="preserve">the delivery of </w:t>
      </w:r>
      <w:r w:rsidR="00862758">
        <w:t>science</w:t>
      </w:r>
      <w:r>
        <w:t>, ESDGC and the wider curriculum</w:t>
      </w:r>
      <w:r w:rsidR="007A3D82">
        <w:t xml:space="preserve"> within the suitable resource</w:t>
      </w:r>
      <w:r w:rsidR="00105755">
        <w:t>(s)</w:t>
      </w:r>
      <w:r>
        <w:t>.</w:t>
      </w:r>
      <w:r w:rsidR="00DC367E">
        <w:t xml:space="preserve"> The aims of delivery</w:t>
      </w:r>
      <w:r w:rsidR="001E79E3">
        <w:t xml:space="preserve"> </w:t>
      </w:r>
      <w:r w:rsidR="00DC367E">
        <w:t>are to highlight the importance to teach ESDGC</w:t>
      </w:r>
      <w:r w:rsidR="004B122D">
        <w:t>, science and the wider curriculum in the p</w:t>
      </w:r>
      <w:r w:rsidR="00AD0771">
        <w:t>r</w:t>
      </w:r>
      <w:r w:rsidR="004B122D">
        <w:t>imary school</w:t>
      </w:r>
      <w:r w:rsidR="00C52BCC">
        <w:t>.</w:t>
      </w:r>
    </w:p>
    <w:p w:rsidR="00463812" w:rsidRDefault="00D11AE3">
      <w:r>
        <w:t xml:space="preserve">Education for Sustainable Development and Global Citizenship (ESDGC) </w:t>
      </w:r>
      <w:r w:rsidR="002F1DE9">
        <w:t xml:space="preserve">has </w:t>
      </w:r>
      <w:r w:rsidR="00BD0CB8">
        <w:t>many</w:t>
      </w:r>
      <w:r w:rsidR="002F1DE9">
        <w:t xml:space="preserve"> definitions. It should not be considered as a singular topic, rather </w:t>
      </w:r>
      <w:r w:rsidR="005777E7">
        <w:t>an</w:t>
      </w:r>
      <w:r w:rsidR="002F1DE9">
        <w:t xml:space="preserve"> </w:t>
      </w:r>
      <w:r w:rsidR="00EB117A">
        <w:t>“</w:t>
      </w:r>
      <w:r w:rsidR="005777E7">
        <w:t>ethos that can be embedded throughout schools, an attitude to be adopted, a value system and a way of life.</w:t>
      </w:r>
      <w:r w:rsidR="00EB117A">
        <w:t xml:space="preserve">” </w:t>
      </w:r>
      <w:proofErr w:type="gramStart"/>
      <w:r w:rsidR="00EB117A">
        <w:t>(</w:t>
      </w:r>
      <w:r w:rsidR="002473B2">
        <w:t>WAG, 2008, p. 4)</w:t>
      </w:r>
      <w:r w:rsidR="009F30F6">
        <w:t>.</w:t>
      </w:r>
      <w:proofErr w:type="gramEnd"/>
      <w:r w:rsidR="009F30F6">
        <w:t xml:space="preserve"> </w:t>
      </w:r>
      <w:r w:rsidR="004C708B">
        <w:t xml:space="preserve">ESDGC is “education that will prepare young people for life in the 21st century.” </w:t>
      </w:r>
      <w:proofErr w:type="gramStart"/>
      <w:r w:rsidR="004C708B">
        <w:t>(WAG, 2008, p. 4)</w:t>
      </w:r>
      <w:r w:rsidR="003E4AB9">
        <w:t>.</w:t>
      </w:r>
      <w:proofErr w:type="gramEnd"/>
      <w:r w:rsidR="004F1AA7">
        <w:t xml:space="preserve"> </w:t>
      </w:r>
    </w:p>
    <w:p w:rsidR="00487429" w:rsidRPr="00FD30DB" w:rsidRDefault="00487429">
      <w:pPr>
        <w:rPr>
          <w:b/>
        </w:rPr>
      </w:pPr>
      <w:r>
        <w:t>Donaldson states how the historical background of teaching and learning in Wales has changed over the years from the “professionally driven, child-centred philosophy of ‘</w:t>
      </w:r>
      <w:proofErr w:type="spellStart"/>
      <w:r>
        <w:t>Plowden</w:t>
      </w:r>
      <w:proofErr w:type="spellEnd"/>
      <w:r>
        <w:t xml:space="preserve">’ in 1967 to the centrally led, subject-centred rationale of the national curriculum in 1988.” </w:t>
      </w:r>
      <w:proofErr w:type="gramStart"/>
      <w:r>
        <w:t>(Donaldson, 2015, p. 8).</w:t>
      </w:r>
      <w:proofErr w:type="gramEnd"/>
      <w:r>
        <w:t xml:space="preserve"> </w:t>
      </w:r>
      <w:r w:rsidR="002B0D78">
        <w:t xml:space="preserve">In </w:t>
      </w:r>
      <w:r>
        <w:t>Donaldson</w:t>
      </w:r>
      <w:r w:rsidR="002B0D78">
        <w:t>’s</w:t>
      </w:r>
      <w:r>
        <w:t xml:space="preserve"> ‘Successful Futures’ document he states “the current national curriculum and assessment arrangements no longer meet the needs of the children and young people of Wales.” (Donaldson, 2015, p.11</w:t>
      </w:r>
      <w:r w:rsidR="000E4AFA">
        <w:t xml:space="preserve">) </w:t>
      </w:r>
      <w:r w:rsidR="00281339">
        <w:t>This illustrates</w:t>
      </w:r>
      <w:r>
        <w:t xml:space="preserve"> the need to teach ESDGC across Wales in the hopes that it will, ‘meet the needs of the children and young people of Wales’.</w:t>
      </w:r>
    </w:p>
    <w:p w:rsidR="002609D1" w:rsidRDefault="000A2557">
      <w:r>
        <w:t>ESDGC is important in</w:t>
      </w:r>
      <w:r w:rsidR="00A92423">
        <w:t xml:space="preserve"> the primary school setting </w:t>
      </w:r>
      <w:r w:rsidR="00932EE0">
        <w:t xml:space="preserve">as it teaches </w:t>
      </w:r>
      <w:r w:rsidR="00FC1B46">
        <w:t xml:space="preserve">future </w:t>
      </w:r>
      <w:r w:rsidR="009978F4">
        <w:t xml:space="preserve">and current </w:t>
      </w:r>
      <w:r w:rsidR="00FC1B46">
        <w:t xml:space="preserve">generations to be </w:t>
      </w:r>
      <w:r w:rsidR="00C33490">
        <w:t>less</w:t>
      </w:r>
      <w:r w:rsidR="00350E03">
        <w:t xml:space="preserve"> wasteful</w:t>
      </w:r>
      <w:r w:rsidR="00A92423">
        <w:t xml:space="preserve"> than previous </w:t>
      </w:r>
      <w:r w:rsidR="006F039F">
        <w:t xml:space="preserve">attitudes </w:t>
      </w:r>
      <w:r w:rsidR="0049321C">
        <w:t xml:space="preserve">held </w:t>
      </w:r>
      <w:r w:rsidR="006F039F">
        <w:t xml:space="preserve">by </w:t>
      </w:r>
      <w:r w:rsidR="00877111">
        <w:t>past</w:t>
      </w:r>
      <w:r w:rsidR="00CB57D0">
        <w:t xml:space="preserve"> </w:t>
      </w:r>
      <w:r w:rsidR="00A92423">
        <w:t xml:space="preserve">generations. Brundtland states </w:t>
      </w:r>
      <w:r w:rsidR="003820AA">
        <w:t xml:space="preserve">that </w:t>
      </w:r>
      <w:r w:rsidR="00A92423">
        <w:t>“Humanity has the ability to make development sustainable to ensure that it meets the needs of the present without compromising the ability of future generations.”</w:t>
      </w:r>
      <w:r w:rsidR="00C41310">
        <w:t xml:space="preserve"> (Brundtland, 1987, p. 16) </w:t>
      </w:r>
      <w:r w:rsidR="000A493C">
        <w:t xml:space="preserve"> </w:t>
      </w:r>
      <w:r w:rsidR="003F0C37">
        <w:t xml:space="preserve">This </w:t>
      </w:r>
      <w:r w:rsidR="007F370A">
        <w:t>‘</w:t>
      </w:r>
      <w:r w:rsidR="007F370A" w:rsidRPr="00A234E5">
        <w:t>ability’</w:t>
      </w:r>
      <w:r w:rsidR="001D6514">
        <w:t xml:space="preserve"> to become sustainable</w:t>
      </w:r>
      <w:r w:rsidR="00327CF3">
        <w:t xml:space="preserve"> is most </w:t>
      </w:r>
      <w:r w:rsidR="0073176B">
        <w:t>important</w:t>
      </w:r>
      <w:r w:rsidR="00327CF3">
        <w:t xml:space="preserve">. Without proper nurture and teaching regards the issues of sustainability and the duty one has as a global </w:t>
      </w:r>
      <w:r w:rsidR="00FD259C">
        <w:t>citizen</w:t>
      </w:r>
      <w:r w:rsidR="00327CF3">
        <w:t>, how can the future be expected to develop as Brun</w:t>
      </w:r>
      <w:r w:rsidR="00B35315">
        <w:t>d</w:t>
      </w:r>
      <w:r w:rsidR="00327CF3">
        <w:t>tland suggests without ESDGC in schools</w:t>
      </w:r>
      <w:r w:rsidR="00964F39">
        <w:t xml:space="preserve">; </w:t>
      </w:r>
      <w:r w:rsidR="00545715">
        <w:t xml:space="preserve">surely attitudes would remain much the same </w:t>
      </w:r>
      <w:r w:rsidR="005B203C">
        <w:t xml:space="preserve">without </w:t>
      </w:r>
      <w:r w:rsidR="00893708">
        <w:t xml:space="preserve">such </w:t>
      </w:r>
      <w:r w:rsidR="005B203C">
        <w:t>intervention</w:t>
      </w:r>
      <w:r w:rsidR="00327CF3">
        <w:t xml:space="preserve">. </w:t>
      </w:r>
      <w:r w:rsidR="002D4F9E">
        <w:t xml:space="preserve">Sir </w:t>
      </w:r>
      <w:r w:rsidR="008C2F3C">
        <w:t>David Attenbo</w:t>
      </w:r>
      <w:r w:rsidR="00992463">
        <w:t>r</w:t>
      </w:r>
      <w:r w:rsidR="008C2F3C">
        <w:t xml:space="preserve">ough </w:t>
      </w:r>
      <w:r w:rsidR="00992463">
        <w:t>epitomises this perfectly</w:t>
      </w:r>
      <w:r w:rsidR="00AC5A56">
        <w:t>:</w:t>
      </w:r>
      <w:r w:rsidR="00992463">
        <w:t xml:space="preserve"> “no one will protect what they don’t care about; and no one will care about what th</w:t>
      </w:r>
      <w:r w:rsidR="004B7557">
        <w:t>e</w:t>
      </w:r>
      <w:r w:rsidR="00992463">
        <w:t>y have never experienced”</w:t>
      </w:r>
      <w:r w:rsidR="00E467DF">
        <w:t xml:space="preserve"> </w:t>
      </w:r>
      <w:r w:rsidR="00854B8E">
        <w:t>(</w:t>
      </w:r>
      <w:r w:rsidR="00E467DF">
        <w:t>Attenbo</w:t>
      </w:r>
      <w:r w:rsidR="008C2F3C">
        <w:t>rough</w:t>
      </w:r>
      <w:r w:rsidR="00E467DF">
        <w:t>, 2012)</w:t>
      </w:r>
      <w:r w:rsidR="00992463">
        <w:t>.</w:t>
      </w:r>
      <w:r w:rsidR="00327CF3">
        <w:t xml:space="preserve"> </w:t>
      </w:r>
      <w:r w:rsidR="00A43693">
        <w:t xml:space="preserve">It is </w:t>
      </w:r>
      <w:r w:rsidR="005A6D8F">
        <w:t>this</w:t>
      </w:r>
      <w:r w:rsidR="00A43693">
        <w:t xml:space="preserve"> sense</w:t>
      </w:r>
      <w:r w:rsidR="005A6D8F">
        <w:t xml:space="preserve"> of duty we have toward our </w:t>
      </w:r>
      <w:r w:rsidR="00BF3E71">
        <w:t>environment</w:t>
      </w:r>
      <w:r w:rsidR="005A6D8F">
        <w:t xml:space="preserve"> and the rest of the world today</w:t>
      </w:r>
      <w:r w:rsidR="00F4482B">
        <w:t xml:space="preserve"> </w:t>
      </w:r>
      <w:r w:rsidR="005A6D8F">
        <w:t xml:space="preserve">that highlights the </w:t>
      </w:r>
      <w:r w:rsidR="008542BA">
        <w:t>necessity</w:t>
      </w:r>
      <w:r w:rsidR="005A6D8F">
        <w:t xml:space="preserve"> to teach ESDGC</w:t>
      </w:r>
      <w:r w:rsidR="006600DA">
        <w:t xml:space="preserve"> now</w:t>
      </w:r>
      <w:r w:rsidR="005A6D8F">
        <w:t xml:space="preserve">. </w:t>
      </w:r>
    </w:p>
    <w:p w:rsidR="000941D3" w:rsidRDefault="000941D3" w:rsidP="000941D3">
      <w:r>
        <w:t>ESDGC is:</w:t>
      </w:r>
    </w:p>
    <w:p w:rsidR="000941D3" w:rsidRDefault="000941D3" w:rsidP="000941D3">
      <w:r>
        <w:t xml:space="preserve">Structured around the seven suggested themes identified by UNESCO as part of the ‘ Decade of Education for Sustainable Development’ and the Welsh Government’s, ‘Education for Sustainable Development and Global Citizenship – A Common Understanding for Schools (2008) to help learners to study a range of ESDGC issues and relate these </w:t>
      </w:r>
      <w:proofErr w:type="spellStart"/>
      <w:r>
        <w:t>to</w:t>
      </w:r>
      <w:proofErr w:type="spellEnd"/>
      <w:r>
        <w:t xml:space="preserve"> key concepts. The themes are:  </w:t>
      </w:r>
    </w:p>
    <w:p w:rsidR="000941D3" w:rsidRDefault="000941D3" w:rsidP="000941D3">
      <w:pPr>
        <w:pStyle w:val="ListParagraph"/>
        <w:numPr>
          <w:ilvl w:val="0"/>
          <w:numId w:val="1"/>
        </w:numPr>
      </w:pPr>
      <w:r>
        <w:t>the natural environment;</w:t>
      </w:r>
    </w:p>
    <w:p w:rsidR="000941D3" w:rsidRDefault="000941D3" w:rsidP="000941D3">
      <w:pPr>
        <w:pStyle w:val="ListParagraph"/>
        <w:numPr>
          <w:ilvl w:val="0"/>
          <w:numId w:val="1"/>
        </w:numPr>
      </w:pPr>
      <w:r>
        <w:t>consumption and waste;</w:t>
      </w:r>
    </w:p>
    <w:p w:rsidR="000941D3" w:rsidRDefault="000941D3" w:rsidP="000941D3">
      <w:pPr>
        <w:pStyle w:val="ListParagraph"/>
        <w:numPr>
          <w:ilvl w:val="0"/>
          <w:numId w:val="1"/>
        </w:numPr>
      </w:pPr>
      <w:r>
        <w:t>climate change;</w:t>
      </w:r>
    </w:p>
    <w:p w:rsidR="000941D3" w:rsidRDefault="000941D3" w:rsidP="000941D3">
      <w:pPr>
        <w:pStyle w:val="ListParagraph"/>
        <w:numPr>
          <w:ilvl w:val="0"/>
          <w:numId w:val="1"/>
        </w:numPr>
      </w:pPr>
      <w:r>
        <w:t>wealth and poverty;</w:t>
      </w:r>
    </w:p>
    <w:p w:rsidR="000941D3" w:rsidRDefault="000941D3" w:rsidP="000941D3">
      <w:pPr>
        <w:pStyle w:val="ListParagraph"/>
        <w:numPr>
          <w:ilvl w:val="0"/>
          <w:numId w:val="2"/>
        </w:numPr>
      </w:pPr>
      <w:r>
        <w:t>identity and culture;</w:t>
      </w:r>
    </w:p>
    <w:p w:rsidR="000941D3" w:rsidRDefault="000941D3" w:rsidP="000941D3">
      <w:pPr>
        <w:pStyle w:val="ListParagraph"/>
        <w:numPr>
          <w:ilvl w:val="0"/>
          <w:numId w:val="2"/>
        </w:numPr>
      </w:pPr>
      <w:r>
        <w:t>choices and decisions; and</w:t>
      </w:r>
    </w:p>
    <w:p w:rsidR="000941D3" w:rsidRDefault="000941D3" w:rsidP="000941D3">
      <w:pPr>
        <w:pStyle w:val="ListParagraph"/>
        <w:numPr>
          <w:ilvl w:val="0"/>
          <w:numId w:val="2"/>
        </w:numPr>
      </w:pPr>
      <w:proofErr w:type="gramStart"/>
      <w:r>
        <w:t>health</w:t>
      </w:r>
      <w:proofErr w:type="gramEnd"/>
      <w:r>
        <w:t>.</w:t>
      </w:r>
    </w:p>
    <w:p w:rsidR="000941D3" w:rsidRDefault="000941D3">
      <w:r>
        <w:t>(</w:t>
      </w:r>
      <w:proofErr w:type="spellStart"/>
      <w:r>
        <w:t>Estyn</w:t>
      </w:r>
      <w:proofErr w:type="spellEnd"/>
      <w:r>
        <w:t>, 2014, p. 1)</w:t>
      </w:r>
    </w:p>
    <w:p w:rsidR="006932C2" w:rsidRDefault="0043536F">
      <w:r>
        <w:lastRenderedPageBreak/>
        <w:t>The division of ESDGC into these seven themes is useful in the implementation of ESDGC in the primary curriculum</w:t>
      </w:r>
      <w:r w:rsidR="0015466F">
        <w:t>,</w:t>
      </w:r>
      <w:r>
        <w:t xml:space="preserve"> as they are not </w:t>
      </w:r>
      <w:r w:rsidR="003611B2">
        <w:t>confined to</w:t>
      </w:r>
      <w:r w:rsidR="00FD160E">
        <w:t xml:space="preserve"> the </w:t>
      </w:r>
      <w:r w:rsidR="0050297D">
        <w:t>rigid</w:t>
      </w:r>
      <w:r w:rsidR="00C438D7">
        <w:t xml:space="preserve"> </w:t>
      </w:r>
      <w:r w:rsidR="00441726">
        <w:t>atom</w:t>
      </w:r>
      <w:r w:rsidR="00DC149B">
        <w:t>istic subject areas found in KS3</w:t>
      </w:r>
      <w:r w:rsidR="00441726">
        <w:t xml:space="preserve"> for example. Rather </w:t>
      </w:r>
      <w:r w:rsidR="00BA4983">
        <w:t xml:space="preserve">they are </w:t>
      </w:r>
      <w:r w:rsidR="00896CCD">
        <w:t>“holistic and realistic” (WAG, 2008, p. 11).</w:t>
      </w:r>
      <w:r w:rsidR="000B7D8A">
        <w:t xml:space="preserve"> In the evolving and growing world today, our future generations will need to </w:t>
      </w:r>
      <w:r w:rsidR="000D40AB">
        <w:t xml:space="preserve">be able to </w:t>
      </w:r>
      <w:r w:rsidR="000B7D8A">
        <w:t xml:space="preserve">look after themselves and others, </w:t>
      </w:r>
      <w:r w:rsidR="00CD5E01">
        <w:t xml:space="preserve">and </w:t>
      </w:r>
      <w:r w:rsidR="000B7D8A">
        <w:t xml:space="preserve">also look after the world and that which resides </w:t>
      </w:r>
      <w:r w:rsidR="00A83975">
        <w:t xml:space="preserve">upon it. </w:t>
      </w:r>
      <w:r w:rsidR="00ED33A0">
        <w:t xml:space="preserve">Future generations will need to repair and continue to mitigate the damage done by past generations so to make the world a better place. </w:t>
      </w:r>
      <w:r w:rsidR="00BD1645">
        <w:t>The</w:t>
      </w:r>
      <w:r w:rsidR="00D81D3B">
        <w:t xml:space="preserve"> ‘holistic and realistic’ </w:t>
      </w:r>
      <w:r w:rsidR="00364A1F">
        <w:t>approaches offered up by the seven themes of ESDGC demonstrate</w:t>
      </w:r>
      <w:r w:rsidR="00D81D3B">
        <w:t xml:space="preserve"> the </w:t>
      </w:r>
      <w:r w:rsidR="00001CD0">
        <w:t>interconnected nature of our lives and the impact we have on the environment.</w:t>
      </w:r>
      <w:r w:rsidR="00785EAF">
        <w:t xml:space="preserve"> </w:t>
      </w:r>
      <w:r w:rsidR="009A376A">
        <w:t xml:space="preserve">It would be the hopes that ESDGC could be the enabler for further educational </w:t>
      </w:r>
      <w:r w:rsidR="00022416">
        <w:t>improvement such as Donaldson’s ‘</w:t>
      </w:r>
      <w:r w:rsidR="00E7677A">
        <w:t>four p</w:t>
      </w:r>
      <w:r w:rsidR="00022416">
        <w:t>urposes of the curriculum’</w:t>
      </w:r>
      <w:r w:rsidR="001516FD">
        <w:t>.</w:t>
      </w:r>
      <w:r w:rsidR="00E7677A">
        <w:t xml:space="preserve"> </w:t>
      </w:r>
      <w:r w:rsidR="001516FD">
        <w:t xml:space="preserve">These are the </w:t>
      </w:r>
      <w:r w:rsidR="00FA2817">
        <w:t>‘</w:t>
      </w:r>
      <w:r w:rsidR="001516FD">
        <w:t xml:space="preserve">four </w:t>
      </w:r>
      <w:r w:rsidR="00FA2817">
        <w:t>purposes’</w:t>
      </w:r>
      <w:r w:rsidR="001516FD">
        <w:t xml:space="preserve"> that Donaldson </w:t>
      </w:r>
      <w:r w:rsidR="00A35EFA">
        <w:t>believes can be “expressed in terms of what all children and young people should become and achieve through their school education.” (</w:t>
      </w:r>
      <w:r w:rsidR="00711426">
        <w:t>Donaldson, 2015, p. 28)</w:t>
      </w:r>
      <w:r w:rsidR="0040011E">
        <w:t xml:space="preserve"> </w:t>
      </w:r>
    </w:p>
    <w:p w:rsidR="00215161" w:rsidRDefault="00215161" w:rsidP="00215161">
      <w:pPr>
        <w:pStyle w:val="ListParagraph"/>
        <w:numPr>
          <w:ilvl w:val="0"/>
          <w:numId w:val="5"/>
        </w:numPr>
      </w:pPr>
      <w:r>
        <w:t xml:space="preserve">ambitious, capable learners, ready to learn throughout their lives </w:t>
      </w:r>
    </w:p>
    <w:p w:rsidR="00215161" w:rsidRDefault="00215161" w:rsidP="00215161">
      <w:pPr>
        <w:pStyle w:val="ListParagraph"/>
        <w:numPr>
          <w:ilvl w:val="0"/>
          <w:numId w:val="5"/>
        </w:numPr>
      </w:pPr>
      <w:r>
        <w:t>enterprising, creative contributors, ready to play a full part in life and work</w:t>
      </w:r>
    </w:p>
    <w:p w:rsidR="00215161" w:rsidRDefault="00215161" w:rsidP="00215161">
      <w:pPr>
        <w:pStyle w:val="ListParagraph"/>
        <w:numPr>
          <w:ilvl w:val="0"/>
          <w:numId w:val="5"/>
        </w:numPr>
      </w:pPr>
      <w:r>
        <w:t xml:space="preserve">ethical, informed citizens of Wales and the world </w:t>
      </w:r>
    </w:p>
    <w:p w:rsidR="00107F93" w:rsidRDefault="00215161" w:rsidP="00215161">
      <w:pPr>
        <w:pStyle w:val="ListParagraph"/>
        <w:numPr>
          <w:ilvl w:val="0"/>
          <w:numId w:val="5"/>
        </w:numPr>
      </w:pPr>
      <w:proofErr w:type="gramStart"/>
      <w:r>
        <w:t>healthy</w:t>
      </w:r>
      <w:proofErr w:type="gramEnd"/>
      <w:r>
        <w:t>, confident individuals, ready to lead fulfilling lives as valued members of society</w:t>
      </w:r>
      <w:r w:rsidR="00613C80">
        <w:t>.</w:t>
      </w:r>
      <w:r>
        <w:t xml:space="preserve"> </w:t>
      </w:r>
    </w:p>
    <w:p w:rsidR="00A33CC7" w:rsidRDefault="00A33CC7" w:rsidP="00A33CC7">
      <w:r>
        <w:t>(</w:t>
      </w:r>
      <w:r w:rsidR="00C11C3E">
        <w:t>Donaldson, 2015, p. 29)</w:t>
      </w:r>
    </w:p>
    <w:p w:rsidR="009C0A74" w:rsidRDefault="00A11350">
      <w:r>
        <w:t>Akin to ESDGC the ‘four purposes’ should be viewed as educational goals which will hopefully “underpin all teaching and learning in Wales” (Donaldson, 2015, p. 29),</w:t>
      </w:r>
      <w:r w:rsidR="00CB64BC">
        <w:t xml:space="preserve"> </w:t>
      </w:r>
      <w:r w:rsidR="000B3AE3">
        <w:t xml:space="preserve">rather than </w:t>
      </w:r>
      <w:r w:rsidR="00B05A82">
        <w:t>rigid</w:t>
      </w:r>
      <w:r w:rsidR="000B3AE3">
        <w:t xml:space="preserve"> subjects</w:t>
      </w:r>
      <w:r w:rsidR="00C24A2F">
        <w:t xml:space="preserve"> confined to the </w:t>
      </w:r>
      <w:r w:rsidR="001605D8">
        <w:t>conventional teaching of that of the current National Curriculum</w:t>
      </w:r>
      <w:r w:rsidR="000B3AE3">
        <w:t>.</w:t>
      </w:r>
      <w:r w:rsidR="008F2BAE">
        <w:t xml:space="preserve"> The inclusion of Donaldson’s ‘four purposes’ with ESDGC adds further weight to the current thinking and belief that ESDGC should</w:t>
      </w:r>
      <w:r w:rsidR="00E24AE2">
        <w:t>, and will continue to</w:t>
      </w:r>
      <w:r w:rsidR="008F2BAE">
        <w:t xml:space="preserve"> be taught in the primary school setting.</w:t>
      </w:r>
    </w:p>
    <w:p w:rsidR="007B7A35" w:rsidRDefault="00A1238A">
      <w:r>
        <w:t>The ‘Well</w:t>
      </w:r>
      <w:r w:rsidR="00F17AAC">
        <w:t>-</w:t>
      </w:r>
      <w:r>
        <w:t>being for Future Generations Act’</w:t>
      </w:r>
      <w:r w:rsidR="007B7A35">
        <w:t>:</w:t>
      </w:r>
    </w:p>
    <w:p w:rsidR="008A399D" w:rsidRDefault="007B7A35">
      <w:pPr>
        <w:rPr>
          <w:rFonts w:cstheme="minorHAnsi"/>
          <w:color w:val="08294D"/>
          <w:shd w:val="clear" w:color="auto" w:fill="FEFEFE"/>
        </w:rPr>
      </w:pPr>
      <w:proofErr w:type="gramStart"/>
      <w:r>
        <w:t>r</w:t>
      </w:r>
      <w:r w:rsidRPr="007B7A35">
        <w:rPr>
          <w:rFonts w:cstheme="minorHAnsi"/>
          <w:color w:val="08294D"/>
          <w:shd w:val="clear" w:color="auto" w:fill="FEFEFE"/>
        </w:rPr>
        <w:t>equires</w:t>
      </w:r>
      <w:proofErr w:type="gramEnd"/>
      <w:r w:rsidRPr="007B7A35">
        <w:rPr>
          <w:rFonts w:cstheme="minorHAnsi"/>
          <w:color w:val="08294D"/>
          <w:shd w:val="clear" w:color="auto" w:fill="FEFEFE"/>
        </w:rPr>
        <w:t xml:space="preserve"> public bodies in Wales to think about the long-term impact of their decisions, to work better with people, communities and each other, and to prevent persistent problems such as poverty, health inequalities and climate change.</w:t>
      </w:r>
    </w:p>
    <w:p w:rsidR="007B7A35" w:rsidRDefault="007B7A35">
      <w:pPr>
        <w:rPr>
          <w:rFonts w:cstheme="minorHAnsi"/>
          <w:color w:val="08294D"/>
          <w:shd w:val="clear" w:color="auto" w:fill="FEFEFE"/>
        </w:rPr>
      </w:pPr>
      <w:r>
        <w:rPr>
          <w:rFonts w:cstheme="minorHAnsi"/>
          <w:color w:val="08294D"/>
          <w:shd w:val="clear" w:color="auto" w:fill="FEFEFE"/>
        </w:rPr>
        <w:t>(</w:t>
      </w:r>
      <w:r w:rsidR="00A41C28">
        <w:rPr>
          <w:rFonts w:cstheme="minorHAnsi"/>
          <w:color w:val="08294D"/>
          <w:shd w:val="clear" w:color="auto" w:fill="FEFEFE"/>
        </w:rPr>
        <w:t>Future Generations Commis</w:t>
      </w:r>
      <w:r w:rsidR="00D60341">
        <w:rPr>
          <w:rFonts w:cstheme="minorHAnsi"/>
          <w:color w:val="08294D"/>
          <w:shd w:val="clear" w:color="auto" w:fill="FEFEFE"/>
        </w:rPr>
        <w:t>s</w:t>
      </w:r>
      <w:r w:rsidR="00A41C28">
        <w:rPr>
          <w:rFonts w:cstheme="minorHAnsi"/>
          <w:color w:val="08294D"/>
          <w:shd w:val="clear" w:color="auto" w:fill="FEFEFE"/>
        </w:rPr>
        <w:t>ioner for Wales, 2015)</w:t>
      </w:r>
      <w:r>
        <w:rPr>
          <w:rFonts w:cstheme="minorHAnsi"/>
          <w:color w:val="08294D"/>
          <w:shd w:val="clear" w:color="auto" w:fill="FEFEFE"/>
        </w:rPr>
        <w:t xml:space="preserve"> </w:t>
      </w:r>
    </w:p>
    <w:p w:rsidR="00050730" w:rsidRPr="00C82153" w:rsidRDefault="00C30E94">
      <w:pPr>
        <w:rPr>
          <w:rFonts w:cstheme="minorHAnsi"/>
          <w:color w:val="08294D"/>
          <w:shd w:val="clear" w:color="auto" w:fill="FEFEFE"/>
        </w:rPr>
      </w:pPr>
      <w:r>
        <w:rPr>
          <w:rFonts w:cstheme="minorHAnsi"/>
          <w:color w:val="08294D"/>
          <w:shd w:val="clear" w:color="auto" w:fill="FEFEFE"/>
        </w:rPr>
        <w:t xml:space="preserve">The teaching of ESDGC </w:t>
      </w:r>
      <w:r w:rsidR="00BF124F">
        <w:rPr>
          <w:rFonts w:cstheme="minorHAnsi"/>
          <w:color w:val="08294D"/>
          <w:shd w:val="clear" w:color="auto" w:fill="FEFEFE"/>
        </w:rPr>
        <w:t xml:space="preserve">would meet the requirement for this ‘thinking’ </w:t>
      </w:r>
      <w:r w:rsidR="00B91795">
        <w:rPr>
          <w:rFonts w:cstheme="minorHAnsi"/>
          <w:color w:val="08294D"/>
          <w:shd w:val="clear" w:color="auto" w:fill="FEFEFE"/>
        </w:rPr>
        <w:t>stated in the ‘</w:t>
      </w:r>
      <w:r w:rsidR="00B91795">
        <w:t>Well</w:t>
      </w:r>
      <w:r w:rsidR="00D85A4E">
        <w:t>-</w:t>
      </w:r>
      <w:r w:rsidR="00B91795">
        <w:t xml:space="preserve">being for Future </w:t>
      </w:r>
      <w:r w:rsidR="00B91795" w:rsidRPr="00FC4E41">
        <w:rPr>
          <w:rFonts w:cstheme="minorHAnsi"/>
        </w:rPr>
        <w:t>Generations Act’</w:t>
      </w:r>
      <w:r w:rsidR="008F4BA0" w:rsidRPr="00FC4E41">
        <w:rPr>
          <w:rFonts w:cstheme="minorHAnsi"/>
          <w:color w:val="08294D"/>
          <w:shd w:val="clear" w:color="auto" w:fill="FEFEFE"/>
        </w:rPr>
        <w:t xml:space="preserve"> regards to</w:t>
      </w:r>
      <w:r w:rsidR="00BF124F" w:rsidRPr="00FC4E41">
        <w:rPr>
          <w:rFonts w:cstheme="minorHAnsi"/>
          <w:color w:val="08294D"/>
          <w:shd w:val="clear" w:color="auto" w:fill="FEFEFE"/>
        </w:rPr>
        <w:t xml:space="preserve"> the primary curriculum</w:t>
      </w:r>
      <w:r w:rsidR="002F74A1" w:rsidRPr="00FC4E41">
        <w:rPr>
          <w:rFonts w:cstheme="minorHAnsi"/>
          <w:color w:val="08294D"/>
          <w:shd w:val="clear" w:color="auto" w:fill="FEFEFE"/>
        </w:rPr>
        <w:t>, as the seven themes</w:t>
      </w:r>
      <w:r w:rsidR="004B170E">
        <w:rPr>
          <w:rFonts w:cstheme="minorHAnsi"/>
          <w:color w:val="08294D"/>
          <w:shd w:val="clear" w:color="auto" w:fill="FEFEFE"/>
        </w:rPr>
        <w:t xml:space="preserve"> of ESDGC</w:t>
      </w:r>
      <w:r w:rsidR="00C82153">
        <w:rPr>
          <w:rFonts w:cstheme="minorHAnsi"/>
          <w:color w:val="08294D"/>
          <w:shd w:val="clear" w:color="auto" w:fill="FEFEFE"/>
        </w:rPr>
        <w:t xml:space="preserve"> </w:t>
      </w:r>
      <w:r w:rsidR="00217210" w:rsidRPr="00FC4E41">
        <w:rPr>
          <w:rFonts w:cstheme="minorHAnsi"/>
          <w:color w:val="08294D"/>
          <w:shd w:val="clear" w:color="auto" w:fill="FEFEFE"/>
        </w:rPr>
        <w:t>could be adapted in such a way as to allow for</w:t>
      </w:r>
      <w:r w:rsidR="00FC4E41" w:rsidRPr="00FC4E41">
        <w:rPr>
          <w:rFonts w:cstheme="minorHAnsi"/>
          <w:color w:val="08294D"/>
          <w:shd w:val="clear" w:color="auto" w:fill="FEFEFE"/>
        </w:rPr>
        <w:t xml:space="preserve"> the</w:t>
      </w:r>
      <w:r w:rsidR="00217210" w:rsidRPr="00FC4E41">
        <w:rPr>
          <w:rFonts w:cstheme="minorHAnsi"/>
          <w:color w:val="08294D"/>
          <w:shd w:val="clear" w:color="auto" w:fill="FEFEFE"/>
        </w:rPr>
        <w:t xml:space="preserve"> </w:t>
      </w:r>
      <w:r w:rsidR="00FC4E41" w:rsidRPr="00FC4E41">
        <w:rPr>
          <w:rFonts w:cstheme="minorHAnsi"/>
          <w:color w:val="08294D"/>
          <w:shd w:val="clear" w:color="auto" w:fill="FEFEFE"/>
        </w:rPr>
        <w:t>“opportunity to make a long-lasting, positive change</w:t>
      </w:r>
      <w:r w:rsidR="00A76AAA">
        <w:rPr>
          <w:rFonts w:cstheme="minorHAnsi"/>
          <w:color w:val="08294D"/>
          <w:shd w:val="clear" w:color="auto" w:fill="FEFEFE"/>
        </w:rPr>
        <w:t>” (Future Generations Commis</w:t>
      </w:r>
      <w:r w:rsidR="00D60341">
        <w:rPr>
          <w:rFonts w:cstheme="minorHAnsi"/>
          <w:color w:val="08294D"/>
          <w:shd w:val="clear" w:color="auto" w:fill="FEFEFE"/>
        </w:rPr>
        <w:t>s</w:t>
      </w:r>
      <w:r w:rsidR="00A76AAA">
        <w:rPr>
          <w:rFonts w:cstheme="minorHAnsi"/>
          <w:color w:val="08294D"/>
          <w:shd w:val="clear" w:color="auto" w:fill="FEFEFE"/>
        </w:rPr>
        <w:t>ioner for Wales, 2015)</w:t>
      </w:r>
      <w:r w:rsidR="00192A4B">
        <w:rPr>
          <w:rFonts w:cstheme="minorHAnsi"/>
          <w:color w:val="08294D"/>
          <w:shd w:val="clear" w:color="auto" w:fill="FEFEFE"/>
        </w:rPr>
        <w:t>, as well as being coupled with the ‘seven Well-being Goals’</w:t>
      </w:r>
      <w:r w:rsidR="00B0579B">
        <w:rPr>
          <w:rFonts w:cstheme="minorHAnsi"/>
          <w:color w:val="08294D"/>
          <w:shd w:val="clear" w:color="auto" w:fill="FEFEFE"/>
        </w:rPr>
        <w:t xml:space="preserve"> of the ‘Well-being for Future Generations Act’</w:t>
      </w:r>
      <w:r w:rsidR="00A76F8E">
        <w:rPr>
          <w:rFonts w:cstheme="minorHAnsi"/>
          <w:color w:val="08294D"/>
          <w:shd w:val="clear" w:color="auto" w:fill="FEFEFE"/>
        </w:rPr>
        <w:t xml:space="preserve">. </w:t>
      </w:r>
      <w:r w:rsidR="009C28F2">
        <w:rPr>
          <w:rFonts w:cstheme="minorHAnsi"/>
          <w:color w:val="08294D"/>
          <w:shd w:val="clear" w:color="auto" w:fill="FEFEFE"/>
        </w:rPr>
        <w:t xml:space="preserve">ESDGCs fluid nature and easy adaptation </w:t>
      </w:r>
      <w:r w:rsidR="00A03388">
        <w:rPr>
          <w:rFonts w:cstheme="minorHAnsi"/>
          <w:color w:val="08294D"/>
          <w:shd w:val="clear" w:color="auto" w:fill="FEFEFE"/>
        </w:rPr>
        <w:t>presents a useful tool within primary education, serving both as an important font of knowledge, but also a vital theme to link other areas of learning</w:t>
      </w:r>
      <w:r w:rsidR="00F14E67">
        <w:rPr>
          <w:rFonts w:cstheme="minorHAnsi"/>
          <w:color w:val="08294D"/>
          <w:shd w:val="clear" w:color="auto" w:fill="FEFEFE"/>
        </w:rPr>
        <w:t xml:space="preserve"> together</w:t>
      </w:r>
      <w:r w:rsidR="00A03388">
        <w:rPr>
          <w:rFonts w:cstheme="minorHAnsi"/>
          <w:color w:val="08294D"/>
          <w:shd w:val="clear" w:color="auto" w:fill="FEFEFE"/>
        </w:rPr>
        <w:t xml:space="preserve">. </w:t>
      </w:r>
    </w:p>
    <w:p w:rsidR="003614A1" w:rsidRDefault="003614A1">
      <w:r>
        <w:t xml:space="preserve">The Foundation Phase resources </w:t>
      </w:r>
      <w:r w:rsidR="008220FA">
        <w:t xml:space="preserve">produced </w:t>
      </w:r>
      <w:r>
        <w:t xml:space="preserve">all focus on </w:t>
      </w:r>
      <w:r w:rsidR="001E5003">
        <w:t>“</w:t>
      </w:r>
      <w:r>
        <w:t>Personal and Social Development, Well-being and Cultural Diversity” and “Knowledge and Understanding of the World” (Welsh Government, 2015, p. 8). These areas of the curriculum were chosen to be the main focus as</w:t>
      </w:r>
      <w:r w:rsidR="00501689">
        <w:t xml:space="preserve"> they </w:t>
      </w:r>
      <w:r w:rsidR="00CB511E">
        <w:t>partner well with the resources produce</w:t>
      </w:r>
      <w:r w:rsidR="0044763B">
        <w:t>d. The idea that the children could become “</w:t>
      </w:r>
      <w:r w:rsidR="00B51A68">
        <w:t>independent</w:t>
      </w:r>
      <w:r w:rsidR="0044763B">
        <w:t xml:space="preserve"> thinkers and learners” (</w:t>
      </w:r>
      <w:r w:rsidR="004207EF">
        <w:t xml:space="preserve">Welsh Government, 2015, </w:t>
      </w:r>
      <w:r w:rsidR="00A8299C">
        <w:t>p. 10</w:t>
      </w:r>
      <w:r w:rsidR="004207EF">
        <w:t>)</w:t>
      </w:r>
      <w:r w:rsidR="00DB4DA3">
        <w:t xml:space="preserve"> was the </w:t>
      </w:r>
      <w:r w:rsidR="004A36E2">
        <w:t xml:space="preserve">overall aim of these lessons, as it allowed the </w:t>
      </w:r>
      <w:r w:rsidR="004A36E2">
        <w:lastRenderedPageBreak/>
        <w:t xml:space="preserve">children to discover and learn for themselves with limited guidance from the teacher. </w:t>
      </w:r>
      <w:r w:rsidR="00CF4B39" w:rsidRPr="00CF4B39">
        <w:t xml:space="preserve">As the </w:t>
      </w:r>
      <w:r w:rsidR="00CF4B39" w:rsidRPr="00CF4B39">
        <w:rPr>
          <w:rFonts w:cstheme="minorHAnsi"/>
        </w:rPr>
        <w:t>Foundation Phase Framework</w:t>
      </w:r>
      <w:r w:rsidR="00DB1F4D">
        <w:rPr>
          <w:rFonts w:cstheme="minorHAnsi"/>
        </w:rPr>
        <w:t xml:space="preserve"> (FPF)</w:t>
      </w:r>
      <w:r w:rsidR="00CF4B39" w:rsidRPr="00CF4B39">
        <w:rPr>
          <w:rFonts w:cstheme="minorHAnsi"/>
        </w:rPr>
        <w:t xml:space="preserve"> suggests</w:t>
      </w:r>
      <w:r w:rsidR="009639B6">
        <w:rPr>
          <w:rFonts w:cstheme="minorHAnsi"/>
        </w:rPr>
        <w:t>;</w:t>
      </w:r>
      <w:r w:rsidR="00CF4B39" w:rsidRPr="00CF4B39">
        <w:rPr>
          <w:rFonts w:cstheme="minorHAnsi"/>
        </w:rPr>
        <w:t xml:space="preserve"> </w:t>
      </w:r>
      <w:r w:rsidR="00CF4B39" w:rsidRPr="00CF4B39">
        <w:t>“The Foundation Phase environment should promote discovery and independence and a greater emph</w:t>
      </w:r>
      <w:r w:rsidR="00CF4B39">
        <w:t>asis on using the outdoor environment”</w:t>
      </w:r>
      <w:r w:rsidR="00CF4B39" w:rsidRPr="00CF4B39">
        <w:t xml:space="preserve"> </w:t>
      </w:r>
      <w:r w:rsidR="00CF4B39">
        <w:t xml:space="preserve">(Welsh Government, 2015, p.3) </w:t>
      </w:r>
      <w:r w:rsidR="0088627F">
        <w:t xml:space="preserve">a </w:t>
      </w:r>
      <w:r w:rsidR="00ED3FE7">
        <w:t xml:space="preserve">motif well utilised in the </w:t>
      </w:r>
      <w:r w:rsidR="0057151A">
        <w:t xml:space="preserve">three </w:t>
      </w:r>
      <w:r w:rsidR="00ED3FE7">
        <w:t>resources.</w:t>
      </w:r>
    </w:p>
    <w:p w:rsidR="00741EB4" w:rsidRDefault="003614A1">
      <w:r>
        <w:t xml:space="preserve">The first Foundation Phase </w:t>
      </w:r>
      <w:r w:rsidR="00416B73">
        <w:t>resource is</w:t>
      </w:r>
      <w:r>
        <w:t xml:space="preserve"> orientated around </w:t>
      </w:r>
      <w:r w:rsidR="002243CB">
        <w:t xml:space="preserve">‘The </w:t>
      </w:r>
      <w:proofErr w:type="spellStart"/>
      <w:r w:rsidR="002243CB">
        <w:t>Lorax</w:t>
      </w:r>
      <w:proofErr w:type="spellEnd"/>
      <w:r w:rsidR="002243CB">
        <w:t>’ written by Dr Seus</w:t>
      </w:r>
      <w:r w:rsidR="0021696A">
        <w:t>s</w:t>
      </w:r>
      <w:r w:rsidR="002243CB">
        <w:t xml:space="preserve"> </w:t>
      </w:r>
      <w:r w:rsidR="006F5E79">
        <w:t xml:space="preserve">as it </w:t>
      </w:r>
      <w:r w:rsidR="00896DF3">
        <w:t xml:space="preserve">enables learners to recognise </w:t>
      </w:r>
      <w:r w:rsidR="0085464B">
        <w:t>many</w:t>
      </w:r>
      <w:r w:rsidR="00896DF3">
        <w:t xml:space="preserve"> of the themes within ESDGC </w:t>
      </w:r>
      <w:r w:rsidR="00B17A8A">
        <w:t>-</w:t>
      </w:r>
      <w:r w:rsidR="00896DF3">
        <w:t xml:space="preserve"> </w:t>
      </w:r>
      <w:r w:rsidR="006C41A1">
        <w:t>Waste and Consumption</w:t>
      </w:r>
      <w:r w:rsidR="009A10B7">
        <w:t>, C</w:t>
      </w:r>
      <w:r w:rsidR="006C41A1">
        <w:t xml:space="preserve">hoice and </w:t>
      </w:r>
      <w:r w:rsidR="009A10B7">
        <w:t>Decision</w:t>
      </w:r>
      <w:r w:rsidR="00FF3A55">
        <w:t xml:space="preserve">, </w:t>
      </w:r>
      <w:r w:rsidR="00480700">
        <w:t>Climate Change and The Natural Environment</w:t>
      </w:r>
      <w:r w:rsidR="00B17A8A">
        <w:t xml:space="preserve"> -</w:t>
      </w:r>
      <w:r w:rsidR="00480700">
        <w:t xml:space="preserve"> </w:t>
      </w:r>
      <w:r w:rsidR="00CD2F40">
        <w:t xml:space="preserve">as the book relates to topical issues of today’s world in a manner that is </w:t>
      </w:r>
      <w:r w:rsidR="005F743D">
        <w:t>engaging</w:t>
      </w:r>
      <w:r w:rsidR="00CD2F40">
        <w:t xml:space="preserve"> and </w:t>
      </w:r>
      <w:r w:rsidR="005F743D">
        <w:t>understandable</w:t>
      </w:r>
      <w:r w:rsidR="00CD2F40">
        <w:t xml:space="preserve"> for those in the Foundation Phase. </w:t>
      </w:r>
      <w:r w:rsidR="00300D2B">
        <w:t xml:space="preserve"> </w:t>
      </w:r>
      <w:r w:rsidR="00EE5E11">
        <w:t>The medium</w:t>
      </w:r>
      <w:r w:rsidR="00924274">
        <w:t xml:space="preserve"> </w:t>
      </w:r>
      <w:r w:rsidR="00B17A8A">
        <w:t xml:space="preserve">of </w:t>
      </w:r>
      <w:r w:rsidR="009457E4">
        <w:t>storytelling is particularly useful as it allows the children to immers</w:t>
      </w:r>
      <w:r w:rsidR="00842A9C">
        <w:t>e</w:t>
      </w:r>
      <w:r w:rsidR="009457E4">
        <w:t xml:space="preserve"> themselves</w:t>
      </w:r>
      <w:r w:rsidR="002658BD">
        <w:t xml:space="preserve"> in a fictional world where they can recognise the ESDGC issues and seek ways to solve or mitigate them</w:t>
      </w:r>
      <w:r w:rsidR="00927DC2">
        <w:t>, with the hope that they then transfer this care for the fictional reality into the actual reality</w:t>
      </w:r>
      <w:r w:rsidR="002658BD">
        <w:t xml:space="preserve">. </w:t>
      </w:r>
      <w:r w:rsidR="009457E4">
        <w:t xml:space="preserve"> </w:t>
      </w:r>
      <w:r w:rsidR="001C3B83">
        <w:t>There is focus on the Literacy and Numeracy Framework (LNF) as the children are encouraged through</w:t>
      </w:r>
      <w:r w:rsidR="00F52BDB">
        <w:t>out</w:t>
      </w:r>
      <w:r w:rsidR="001C3B83">
        <w:t xml:space="preserve"> to contribute to group discussions and express their opinions as much as possible. </w:t>
      </w:r>
      <w:r w:rsidR="00A1342E">
        <w:t>There is also a focus on “different types of play and a range of planned activities, including those that are child initiated” (Welsh Government, 2015, p. 10)</w:t>
      </w:r>
      <w:r w:rsidR="002C468F">
        <w:t>, such as the continuous provision area of the lesson. This ‘child initiated’</w:t>
      </w:r>
      <w:r w:rsidR="00FE3611">
        <w:t xml:space="preserve"> </w:t>
      </w:r>
      <w:r w:rsidR="002C468F">
        <w:t>experience is important as it is stated that “Children learn th</w:t>
      </w:r>
      <w:r w:rsidR="006F02CD">
        <w:t>r</w:t>
      </w:r>
      <w:r w:rsidR="002C468F">
        <w:t>ough first-hand experiential activities</w:t>
      </w:r>
      <w:r w:rsidR="002153F9">
        <w:t xml:space="preserve"> with the serious business of ‘play’ providing the vehicle</w:t>
      </w:r>
      <w:r w:rsidR="002C468F">
        <w:t>”</w:t>
      </w:r>
      <w:r w:rsidR="00A1342E">
        <w:t xml:space="preserve"> </w:t>
      </w:r>
      <w:r w:rsidR="0018754D">
        <w:t>(DCELLS, 2008,</w:t>
      </w:r>
      <w:r w:rsidR="00267991">
        <w:t xml:space="preserve"> p.4</w:t>
      </w:r>
      <w:r w:rsidR="00184FE4">
        <w:t xml:space="preserve">). </w:t>
      </w:r>
      <w:r w:rsidR="00695EF6">
        <w:t>This metaphorical ‘vehicle’ of play is the driving force toward successful l</w:t>
      </w:r>
      <w:r w:rsidR="00424081">
        <w:t>earning in the Foundation Phase, hence its place in the resource.</w:t>
      </w:r>
      <w:r w:rsidR="002153F9">
        <w:t xml:space="preserve"> </w:t>
      </w:r>
      <w:r w:rsidR="00CC7B36">
        <w:t xml:space="preserve">Y </w:t>
      </w:r>
      <w:proofErr w:type="spellStart"/>
      <w:r w:rsidR="00CC7B36">
        <w:t>Cwricwlwm</w:t>
      </w:r>
      <w:proofErr w:type="spellEnd"/>
      <w:r w:rsidR="00CC7B36">
        <w:t xml:space="preserve"> </w:t>
      </w:r>
      <w:proofErr w:type="spellStart"/>
      <w:r w:rsidR="00CC7B36">
        <w:t>Cymreig</w:t>
      </w:r>
      <w:proofErr w:type="spellEnd"/>
      <w:r w:rsidR="00CC7B36">
        <w:t xml:space="preserve"> (YCC</w:t>
      </w:r>
      <w:r w:rsidR="008356E8">
        <w:t>) has opportunity thro</w:t>
      </w:r>
      <w:r w:rsidR="00AB03C7">
        <w:t xml:space="preserve">ughout this resource and other resources, </w:t>
      </w:r>
      <w:r w:rsidR="008356E8">
        <w:t>as the</w:t>
      </w:r>
      <w:r w:rsidR="00CC7B36">
        <w:t xml:space="preserve"> lesson </w:t>
      </w:r>
      <w:r w:rsidR="008356E8">
        <w:t>uses</w:t>
      </w:r>
      <w:r w:rsidR="00CC7B36">
        <w:t xml:space="preserve"> incidental Welsh and some varied key vocabulary</w:t>
      </w:r>
      <w:r w:rsidR="008356E8">
        <w:t xml:space="preserve"> in Welsh</w:t>
      </w:r>
      <w:r w:rsidR="00CC7B36">
        <w:t xml:space="preserve"> </w:t>
      </w:r>
      <w:r w:rsidR="00BD1D4D">
        <w:t>in relation to the topic</w:t>
      </w:r>
      <w:r w:rsidR="00CC7B36">
        <w:t>.</w:t>
      </w:r>
    </w:p>
    <w:p w:rsidR="00AF4866" w:rsidRDefault="00AF4866">
      <w:r>
        <w:t xml:space="preserve">Resource two in the Foundation Phase </w:t>
      </w:r>
      <w:r w:rsidR="00963277">
        <w:t xml:space="preserve">main ESDGC theme is </w:t>
      </w:r>
      <w:r w:rsidR="00CE4114">
        <w:t xml:space="preserve">the </w:t>
      </w:r>
      <w:r w:rsidR="00FC0EC9">
        <w:t>‘</w:t>
      </w:r>
      <w:r w:rsidR="00CE4114">
        <w:t>Natural Environment</w:t>
      </w:r>
      <w:r w:rsidR="00FC0EC9">
        <w:t>’</w:t>
      </w:r>
      <w:r w:rsidR="00963277">
        <w:t xml:space="preserve"> </w:t>
      </w:r>
      <w:r w:rsidR="001E0D0C">
        <w:t xml:space="preserve">as the children will be viewing and participating </w:t>
      </w:r>
      <w:r w:rsidR="00F1292F">
        <w:t>in nature on</w:t>
      </w:r>
      <w:r w:rsidR="001E0D0C">
        <w:t xml:space="preserve"> a first hand basis</w:t>
      </w:r>
      <w:r w:rsidR="00BD764E">
        <w:t xml:space="preserve">. In this </w:t>
      </w:r>
      <w:r w:rsidR="003328D8">
        <w:t>setting they</w:t>
      </w:r>
      <w:r w:rsidR="00083095">
        <w:t xml:space="preserve"> will be able to view the various </w:t>
      </w:r>
      <w:r w:rsidR="00D63DEF">
        <w:t>dependencies</w:t>
      </w:r>
      <w:r w:rsidR="00083095">
        <w:t xml:space="preserve"> in nature regards habitat etc.</w:t>
      </w:r>
      <w:r w:rsidR="00F52252">
        <w:t xml:space="preserve"> </w:t>
      </w:r>
      <w:r w:rsidR="002B4EF8">
        <w:t>The</w:t>
      </w:r>
      <w:r w:rsidR="00F52252">
        <w:t xml:space="preserve"> main focus of this </w:t>
      </w:r>
      <w:r w:rsidR="00F52252" w:rsidRPr="008B0CA3">
        <w:t xml:space="preserve">lesson </w:t>
      </w:r>
      <w:r w:rsidR="00A556E5" w:rsidRPr="008B0CA3">
        <w:t>is</w:t>
      </w:r>
      <w:r w:rsidR="00F52252" w:rsidRPr="008B0CA3">
        <w:t xml:space="preserve"> that of the Numeracy stand in the LNF.</w:t>
      </w:r>
      <w:r w:rsidR="00A65A35" w:rsidRPr="008B0CA3">
        <w:t xml:space="preserve"> The </w:t>
      </w:r>
      <w:r w:rsidR="000572C9" w:rsidRPr="008B0CA3">
        <w:t>session has equal weighting in both the “indoor and outdoor learning environments” (</w:t>
      </w:r>
      <w:r w:rsidR="00B63618" w:rsidRPr="008B0CA3">
        <w:t>Welsh Government, 2015, p.10) as suggested in the FPF</w:t>
      </w:r>
      <w:r w:rsidR="00DB1F4D" w:rsidRPr="008B0CA3">
        <w:t xml:space="preserve"> where the children will be expected to transfer their numeracy skills learnt in the classroom back into the outside world through their counting and </w:t>
      </w:r>
      <w:r w:rsidR="00C424F6" w:rsidRPr="008B0CA3">
        <w:t>cataloguing</w:t>
      </w:r>
      <w:r w:rsidR="00DB1F4D" w:rsidRPr="008B0CA3">
        <w:t xml:space="preserve"> </w:t>
      </w:r>
      <w:r w:rsidR="00680B25" w:rsidRPr="008B0CA3">
        <w:t>and then presentation of data</w:t>
      </w:r>
      <w:r w:rsidR="00DB1F4D" w:rsidRPr="008B0CA3">
        <w:t xml:space="preserve"> regards to the amount of pollinators</w:t>
      </w:r>
      <w:r w:rsidR="00B11DF3" w:rsidRPr="008B0CA3">
        <w:t xml:space="preserve"> on each plant</w:t>
      </w:r>
      <w:r w:rsidR="00DB1F4D" w:rsidRPr="008B0CA3">
        <w:t>.</w:t>
      </w:r>
      <w:r w:rsidR="008A7A11" w:rsidRPr="008B0CA3">
        <w:t xml:space="preserve"> </w:t>
      </w:r>
      <w:r w:rsidR="00FA0155" w:rsidRPr="008B0CA3">
        <w:t xml:space="preserve">Through their presentation of the data, the children will be encouraged to explain why they think the results were the way they were </w:t>
      </w:r>
      <w:r w:rsidR="008B0CA3" w:rsidRPr="008B0CA3">
        <w:t>allowing the curriculum</w:t>
      </w:r>
      <w:r w:rsidR="00CE0750">
        <w:t xml:space="preserve"> coverage</w:t>
      </w:r>
      <w:r w:rsidR="008B0CA3" w:rsidRPr="008B0CA3">
        <w:t xml:space="preserve"> of </w:t>
      </w:r>
      <w:r w:rsidR="00F56CEC">
        <w:t>‘</w:t>
      </w:r>
      <w:r w:rsidR="008B0CA3" w:rsidRPr="008B0CA3">
        <w:rPr>
          <w:rFonts w:cstheme="minorHAnsi"/>
        </w:rPr>
        <w:t>Personal and Social Development, Well-being and Cultural Diversity</w:t>
      </w:r>
      <w:r w:rsidR="00F56CEC">
        <w:rPr>
          <w:rFonts w:cstheme="minorHAnsi"/>
        </w:rPr>
        <w:t>’</w:t>
      </w:r>
      <w:r w:rsidR="008B0CA3">
        <w:rPr>
          <w:rFonts w:cstheme="minorHAnsi"/>
        </w:rPr>
        <w:t xml:space="preserve"> to be developed and explored</w:t>
      </w:r>
      <w:r w:rsidR="004606EB">
        <w:rPr>
          <w:rFonts w:cstheme="minorHAnsi"/>
        </w:rPr>
        <w:t>,</w:t>
      </w:r>
      <w:r w:rsidR="008B0CA3" w:rsidRPr="008B0CA3">
        <w:rPr>
          <w:rFonts w:cstheme="minorHAnsi"/>
        </w:rPr>
        <w:t xml:space="preserve"> </w:t>
      </w:r>
      <w:r w:rsidR="00FA0155" w:rsidRPr="008B0CA3">
        <w:t xml:space="preserve">which will then lead onto the ways in which they may be able to help their local environments </w:t>
      </w:r>
      <w:r w:rsidR="00083C8D">
        <w:t>promoting</w:t>
      </w:r>
      <w:r w:rsidR="004E2947">
        <w:t xml:space="preserve"> ESDGC</w:t>
      </w:r>
      <w:r w:rsidR="006E5411">
        <w:t xml:space="preserve"> further</w:t>
      </w:r>
      <w:r w:rsidR="004E2947">
        <w:t>.</w:t>
      </w:r>
      <w:r w:rsidR="00FA0155" w:rsidRPr="008B0CA3">
        <w:t xml:space="preserve"> </w:t>
      </w:r>
    </w:p>
    <w:p w:rsidR="00553E92" w:rsidRDefault="00E550C4" w:rsidP="00031FDE">
      <w:pPr>
        <w:spacing w:after="160" w:line="259" w:lineRule="auto"/>
      </w:pPr>
      <w:r>
        <w:t xml:space="preserve">Resource Three </w:t>
      </w:r>
      <w:r w:rsidR="005928AC">
        <w:t xml:space="preserve">in the Foundation Phase </w:t>
      </w:r>
      <w:r w:rsidR="00116453">
        <w:t>basis is more ‘scientific’ in its learning approach, but ESDGC themes are still prevalent.</w:t>
      </w:r>
      <w:r w:rsidR="00C54021">
        <w:t xml:space="preserve"> ‘Choice and Decision’ as an ESDGC theme is </w:t>
      </w:r>
      <w:r w:rsidR="005A2FC6">
        <w:t xml:space="preserve">promoted through the </w:t>
      </w:r>
      <w:r w:rsidR="000C1AFB">
        <w:t xml:space="preserve">task as the children will be required to think and create messages of sustainability </w:t>
      </w:r>
      <w:r w:rsidR="009C4F00">
        <w:t>for their rocket, as well as thinking of how the fuel used to fly the rocket is renewable and clean</w:t>
      </w:r>
      <w:r w:rsidR="00455DA3">
        <w:t>.</w:t>
      </w:r>
      <w:r w:rsidR="009C4F00">
        <w:t xml:space="preserve"> </w:t>
      </w:r>
      <w:r w:rsidR="00455DA3">
        <w:t>This enables</w:t>
      </w:r>
      <w:r w:rsidR="009C4F00">
        <w:t xml:space="preserve"> themes such as ‘Climate Change’ to be addressed within the ESDGC themes as the children seek to find ways to mitigate the damage caused by fossil fuels</w:t>
      </w:r>
      <w:r w:rsidR="00455DA3">
        <w:t xml:space="preserve">. </w:t>
      </w:r>
      <w:r w:rsidR="00553E92">
        <w:t xml:space="preserve">Scientific skills stated in the curriculum coverage of: ‘Knowledge and Understanding of the World’ express </w:t>
      </w:r>
      <w:r w:rsidR="004F3808">
        <w:t>that the children should find out by</w:t>
      </w:r>
      <w:r w:rsidR="00553E92">
        <w:t xml:space="preserve"> “</w:t>
      </w:r>
      <w:r w:rsidR="00553E92" w:rsidRPr="00031FDE">
        <w:rPr>
          <w:szCs w:val="16"/>
        </w:rPr>
        <w:t>seeing links between cause and effect”</w:t>
      </w:r>
      <w:r w:rsidR="00224C54">
        <w:rPr>
          <w:szCs w:val="16"/>
        </w:rPr>
        <w:t>,</w:t>
      </w:r>
      <w:r w:rsidR="00553E92" w:rsidRPr="00031FDE">
        <w:rPr>
          <w:szCs w:val="16"/>
        </w:rPr>
        <w:t xml:space="preserve"> “communicating observations and measurements” (</w:t>
      </w:r>
      <w:r w:rsidR="00031FDE" w:rsidRPr="008B0CA3">
        <w:t>Welsh Government, 2015, p</w:t>
      </w:r>
      <w:r w:rsidR="00031FDE">
        <w:t>. 41)</w:t>
      </w:r>
      <w:r w:rsidR="003246E5">
        <w:t>. This resource allows for such engagement with the curriculum as the children will be observing the rockets movement allowing for ‘cause and effect’</w:t>
      </w:r>
      <w:r w:rsidR="008B3705">
        <w:t xml:space="preserve"> to be observed</w:t>
      </w:r>
      <w:r w:rsidR="009E639F">
        <w:t>. T</w:t>
      </w:r>
      <w:r w:rsidR="003246E5">
        <w:t xml:space="preserve">he </w:t>
      </w:r>
      <w:r w:rsidR="003246E5">
        <w:lastRenderedPageBreak/>
        <w:t>children will then be measuring the rocket’s ‘time’ in flight, allowing for LNF to be developed through concepts such as ‘mode’</w:t>
      </w:r>
      <w:r w:rsidR="00594930">
        <w:t xml:space="preserve"> as well as ‘communicating observations’ stated in the curriculum.</w:t>
      </w:r>
    </w:p>
    <w:p w:rsidR="000A06BD" w:rsidRDefault="000A06BD" w:rsidP="00031FDE">
      <w:pPr>
        <w:spacing w:after="160" w:line="259" w:lineRule="auto"/>
      </w:pPr>
      <w:r>
        <w:t>The</w:t>
      </w:r>
      <w:r w:rsidR="00FC11AC">
        <w:t xml:space="preserve"> </w:t>
      </w:r>
      <w:r w:rsidR="00585C75">
        <w:t>main</w:t>
      </w:r>
      <w:r>
        <w:t xml:space="preserve"> </w:t>
      </w:r>
      <w:r w:rsidR="00FC11AC">
        <w:t xml:space="preserve">Curriculum coverage for the </w:t>
      </w:r>
      <w:r w:rsidR="0036069D">
        <w:t>Key stage 2 (</w:t>
      </w:r>
      <w:r w:rsidR="00FC11AC">
        <w:t>KS2</w:t>
      </w:r>
      <w:r w:rsidR="0036069D">
        <w:t>)</w:t>
      </w:r>
      <w:r w:rsidR="002A122F">
        <w:t xml:space="preserve"> resources are </w:t>
      </w:r>
      <w:r w:rsidR="00A9637A">
        <w:t>“</w:t>
      </w:r>
      <w:r w:rsidR="00FC11AC">
        <w:t>Science</w:t>
      </w:r>
      <w:r w:rsidR="00A9637A">
        <w:t>”</w:t>
      </w:r>
      <w:r w:rsidR="00FC11AC">
        <w:t xml:space="preserve">, </w:t>
      </w:r>
      <w:r w:rsidR="00A9637A">
        <w:t>“</w:t>
      </w:r>
      <w:r w:rsidR="00FC11AC">
        <w:t>Geography</w:t>
      </w:r>
      <w:r w:rsidR="00A9637A">
        <w:t>”</w:t>
      </w:r>
      <w:r w:rsidR="00FC11AC">
        <w:t xml:space="preserve">, </w:t>
      </w:r>
      <w:r w:rsidR="00A9637A">
        <w:t>“</w:t>
      </w:r>
      <w:r w:rsidR="00FC11AC">
        <w:t>Design and Technology</w:t>
      </w:r>
      <w:r w:rsidR="00A9637A">
        <w:t>”</w:t>
      </w:r>
      <w:r w:rsidR="00FC11AC">
        <w:t xml:space="preserve"> and </w:t>
      </w:r>
      <w:r w:rsidR="00A9637A">
        <w:t>“</w:t>
      </w:r>
      <w:r w:rsidR="00FC11AC">
        <w:t>History</w:t>
      </w:r>
      <w:r w:rsidR="00A9637A">
        <w:t>” (</w:t>
      </w:r>
      <w:r w:rsidR="00E46A1A">
        <w:t>WAG, 2008)</w:t>
      </w:r>
      <w:r w:rsidR="00AC601A">
        <w:t>.</w:t>
      </w:r>
    </w:p>
    <w:p w:rsidR="00EA4ADA" w:rsidRDefault="00753D65" w:rsidP="00031FDE">
      <w:pPr>
        <w:spacing w:after="160" w:line="259" w:lineRule="auto"/>
      </w:pPr>
      <w:r>
        <w:t xml:space="preserve">Resource one </w:t>
      </w:r>
      <w:r w:rsidR="00252DBA">
        <w:t>at KS2</w:t>
      </w:r>
      <w:r w:rsidR="00E117A9">
        <w:t xml:space="preserve"> focuses mainly on ‘Science’ within the curriculum coverage</w:t>
      </w:r>
      <w:r w:rsidR="00BF6A9C">
        <w:t xml:space="preserve"> with a main focus being on </w:t>
      </w:r>
      <w:r w:rsidR="00D479A9">
        <w:t>the understanding to “</w:t>
      </w:r>
      <w:r w:rsidR="00D479A9" w:rsidRPr="00440C32">
        <w:rPr>
          <w:rFonts w:cstheme="minorHAnsi"/>
        </w:rPr>
        <w:t>use standard measures”</w:t>
      </w:r>
      <w:r w:rsidR="00967623">
        <w:rPr>
          <w:rFonts w:cstheme="minorHAnsi"/>
        </w:rPr>
        <w:t xml:space="preserve">, </w:t>
      </w:r>
      <w:r w:rsidR="00967623" w:rsidRPr="00967623">
        <w:rPr>
          <w:rFonts w:cstheme="minorHAnsi"/>
        </w:rPr>
        <w:t>“collect reliable data”</w:t>
      </w:r>
      <w:r w:rsidR="00B330EE">
        <w:rPr>
          <w:rFonts w:cstheme="minorHAnsi"/>
        </w:rPr>
        <w:t xml:space="preserve"> and “</w:t>
      </w:r>
      <w:r w:rsidR="00841746">
        <w:rPr>
          <w:rFonts w:cstheme="minorHAnsi"/>
        </w:rPr>
        <w:t xml:space="preserve">make comparisons and </w:t>
      </w:r>
      <w:r w:rsidR="00121342">
        <w:rPr>
          <w:rFonts w:cstheme="minorHAnsi"/>
        </w:rPr>
        <w:t xml:space="preserve">identify and </w:t>
      </w:r>
      <w:r w:rsidR="00841746">
        <w:rPr>
          <w:rFonts w:cstheme="minorHAnsi"/>
        </w:rPr>
        <w:t>describe trends”</w:t>
      </w:r>
      <w:r w:rsidR="00D479A9" w:rsidRPr="00967623">
        <w:rPr>
          <w:rFonts w:cstheme="minorHAnsi"/>
        </w:rPr>
        <w:t xml:space="preserve"> (WAG, 200</w:t>
      </w:r>
      <w:r w:rsidR="00D479A9" w:rsidRPr="00440C32">
        <w:rPr>
          <w:rFonts w:cstheme="minorHAnsi"/>
        </w:rPr>
        <w:t>8</w:t>
      </w:r>
      <w:r w:rsidR="00440C32">
        <w:rPr>
          <w:rFonts w:cstheme="minorHAnsi"/>
        </w:rPr>
        <w:t>, p</w:t>
      </w:r>
      <w:r w:rsidR="00340C0B">
        <w:rPr>
          <w:rFonts w:cstheme="minorHAnsi"/>
        </w:rPr>
        <w:t>. 12</w:t>
      </w:r>
      <w:r w:rsidR="00354654">
        <w:rPr>
          <w:rFonts w:cstheme="minorHAnsi"/>
        </w:rPr>
        <w:t>-13</w:t>
      </w:r>
      <w:r w:rsidR="00D479A9" w:rsidRPr="00440C32">
        <w:rPr>
          <w:rFonts w:cstheme="minorHAnsi"/>
        </w:rPr>
        <w:t>)</w:t>
      </w:r>
      <w:r w:rsidR="00E117A9" w:rsidRPr="00440C32">
        <w:t>.</w:t>
      </w:r>
      <w:r w:rsidR="00E117A9">
        <w:t xml:space="preserve"> </w:t>
      </w:r>
      <w:r w:rsidR="001B3A3E">
        <w:t xml:space="preserve">This is achieved through the resource as the children are expected to measure the amount of water needed for their rocket and the time the rocket is in flight. </w:t>
      </w:r>
      <w:r w:rsidR="00B44FC9">
        <w:t xml:space="preserve">Through the ‘reliable data they collect’ they will then be expected to ‘compare’ </w:t>
      </w:r>
      <w:r w:rsidR="00971931">
        <w:t>each other’s</w:t>
      </w:r>
      <w:r w:rsidR="00B44FC9">
        <w:t xml:space="preserve"> rockets through the creation of scatter graphs which will allow for the ‘identification of trends’.</w:t>
      </w:r>
      <w:r w:rsidR="00963483">
        <w:t xml:space="preserve"> ESDGC themes such as ‘</w:t>
      </w:r>
      <w:r w:rsidR="007343FA">
        <w:t>Consumption and Waste’</w:t>
      </w:r>
      <w:r w:rsidR="00963483">
        <w:t xml:space="preserve"> play a vital role in this resource as </w:t>
      </w:r>
      <w:r w:rsidR="007343FA">
        <w:t xml:space="preserve">the children will develop </w:t>
      </w:r>
      <w:r w:rsidR="00382FA1">
        <w:t>an</w:t>
      </w:r>
      <w:r w:rsidR="007343FA">
        <w:t xml:space="preserve"> understanding and appreciation of our limited resources and hopefully gain a deeper respect for sustainable concepts.</w:t>
      </w:r>
    </w:p>
    <w:p w:rsidR="0029435A" w:rsidRDefault="003060C9" w:rsidP="00031FDE">
      <w:pPr>
        <w:spacing w:after="160" w:line="259" w:lineRule="auto"/>
      </w:pPr>
      <w:r>
        <w:t>Resource two at KS2</w:t>
      </w:r>
      <w:r w:rsidR="00C40BD0">
        <w:t xml:space="preserve"> focuses on ‘</w:t>
      </w:r>
      <w:r w:rsidR="00C40BD0" w:rsidRPr="00D55E5F">
        <w:t>Geography’</w:t>
      </w:r>
      <w:r w:rsidR="009A3540" w:rsidRPr="00D55E5F">
        <w:t xml:space="preserve"> </w:t>
      </w:r>
      <w:r w:rsidR="00693906" w:rsidRPr="00D55E5F">
        <w:t xml:space="preserve">and ‘Design and technology’ </w:t>
      </w:r>
      <w:r w:rsidR="009A3540" w:rsidRPr="00D55E5F">
        <w:t>regards the curriculum coverage</w:t>
      </w:r>
      <w:r w:rsidR="00BE3AF9">
        <w:t xml:space="preserve"> as the children will be learning about the issues regarding the environment and then designing a poster illustrating said issues</w:t>
      </w:r>
      <w:r w:rsidR="009A3540" w:rsidRPr="00D55E5F">
        <w:t>.</w:t>
      </w:r>
      <w:r w:rsidR="008C1590">
        <w:t xml:space="preserve"> </w:t>
      </w:r>
      <w:r w:rsidR="00D176B2">
        <w:t xml:space="preserve">ICT is heavily promoted in this resource as </w:t>
      </w:r>
      <w:r w:rsidR="000375B0">
        <w:t>“</w:t>
      </w:r>
      <w:r w:rsidR="000375B0" w:rsidRPr="008C1590">
        <w:t>Learners</w:t>
      </w:r>
      <w:r w:rsidR="008C1590" w:rsidRPr="008C1590">
        <w:t xml:space="preserve"> develop their ICT skills across the curriculum by finding, developing, creating and presenting information and ideas</w:t>
      </w:r>
      <w:r w:rsidR="008C1590">
        <w:t>” (</w:t>
      </w:r>
      <w:r w:rsidR="002750AD">
        <w:t>WAG, 2008</w:t>
      </w:r>
      <w:r w:rsidR="00AC7A86">
        <w:t>, p. 7)</w:t>
      </w:r>
      <w:r w:rsidR="007406AE">
        <w:t xml:space="preserve">. The resource hits upon all of these developmental strategies through the poster </w:t>
      </w:r>
      <w:r w:rsidR="0048759C">
        <w:t>creation</w:t>
      </w:r>
      <w:r w:rsidR="007406AE">
        <w:t>.</w:t>
      </w:r>
      <w:r w:rsidR="008C1590" w:rsidRPr="008C1590">
        <w:t xml:space="preserve"> </w:t>
      </w:r>
      <w:r w:rsidR="009A3540" w:rsidRPr="00D55E5F">
        <w:t xml:space="preserve"> </w:t>
      </w:r>
      <w:r w:rsidR="00C54F9E" w:rsidRPr="00D55E5F">
        <w:t xml:space="preserve">This lesson focuses on </w:t>
      </w:r>
      <w:r w:rsidR="00782988" w:rsidRPr="00D55E5F">
        <w:t>group learning</w:t>
      </w:r>
      <w:r w:rsidR="00C54F9E" w:rsidRPr="00D55E5F">
        <w:t xml:space="preserve"> as </w:t>
      </w:r>
      <w:proofErr w:type="spellStart"/>
      <w:r w:rsidR="00782988" w:rsidRPr="00D55E5F">
        <w:t>Vygotsky</w:t>
      </w:r>
      <w:proofErr w:type="spellEnd"/>
      <w:r w:rsidR="00782988" w:rsidRPr="00D55E5F">
        <w:t xml:space="preserve"> suggest</w:t>
      </w:r>
      <w:r w:rsidR="000A6DCC">
        <w:t>s</w:t>
      </w:r>
      <w:r w:rsidR="00782988" w:rsidRPr="00D55E5F">
        <w:t xml:space="preserve"> learning to </w:t>
      </w:r>
      <w:r w:rsidR="00772D53" w:rsidRPr="00D55E5F">
        <w:t>be a</w:t>
      </w:r>
      <w:r w:rsidR="00782988" w:rsidRPr="00D55E5F">
        <w:t xml:space="preserve"> “collaborative process”</w:t>
      </w:r>
      <w:r w:rsidR="0031662F" w:rsidRPr="00D55E5F">
        <w:t xml:space="preserve">. </w:t>
      </w:r>
      <w:r w:rsidR="006139AA" w:rsidRPr="00D55E5F">
        <w:t>Within ESDGC the aim of the resource is fitting with that of ‘Choices and Decisions’</w:t>
      </w:r>
      <w:r w:rsidR="004C3B2E" w:rsidRPr="00D55E5F">
        <w:t xml:space="preserve"> as the children will be researching the ways in which humanity’s actions affect the environment</w:t>
      </w:r>
      <w:r w:rsidR="00D55E5F" w:rsidRPr="00D55E5F">
        <w:t xml:space="preserve">, thus enabling </w:t>
      </w:r>
      <w:r w:rsidR="005D3F1B">
        <w:t>the</w:t>
      </w:r>
      <w:r w:rsidR="00D55E5F" w:rsidRPr="00D55E5F">
        <w:t xml:space="preserve"> children to “</w:t>
      </w:r>
      <w:r w:rsidR="00D55E5F" w:rsidRPr="00D55E5F">
        <w:rPr>
          <w:rFonts w:cstheme="minorHAnsi"/>
        </w:rPr>
        <w:t>Appreciate that personal actions have consequences”</w:t>
      </w:r>
      <w:r w:rsidR="00B73E85">
        <w:rPr>
          <w:rFonts w:cstheme="minorHAnsi"/>
        </w:rPr>
        <w:t xml:space="preserve"> (</w:t>
      </w:r>
      <w:r w:rsidR="000A10AB">
        <w:rPr>
          <w:rFonts w:cstheme="minorHAnsi"/>
        </w:rPr>
        <w:t>WAG, 2008, p. 30</w:t>
      </w:r>
      <w:r w:rsidR="006F57B7">
        <w:rPr>
          <w:rFonts w:cstheme="minorHAnsi"/>
        </w:rPr>
        <w:t>) which will lead onto discussion about how they can “</w:t>
      </w:r>
      <w:r w:rsidR="006F57B7">
        <w:t>appreciate the actions required to reduce their own ecological footprint” (</w:t>
      </w:r>
      <w:r w:rsidR="00081049">
        <w:t>ESTYN</w:t>
      </w:r>
      <w:r w:rsidR="004A43BA">
        <w:t>, 2014</w:t>
      </w:r>
      <w:r w:rsidR="00012C70">
        <w:t>, p.8</w:t>
      </w:r>
      <w:r w:rsidR="00C35985">
        <w:t xml:space="preserve">). </w:t>
      </w:r>
    </w:p>
    <w:p w:rsidR="008B34F0" w:rsidRPr="00F62AB4" w:rsidRDefault="00C14D1E" w:rsidP="00F62AB4">
      <w:pPr>
        <w:spacing w:after="160" w:line="259" w:lineRule="auto"/>
        <w:rPr>
          <w:rFonts w:cstheme="minorHAnsi"/>
        </w:rPr>
      </w:pPr>
      <w:r>
        <w:t>Resource th</w:t>
      </w:r>
      <w:r w:rsidR="005343BB">
        <w:t>r</w:t>
      </w:r>
      <w:r>
        <w:t>ee at KS2 focus</w:t>
      </w:r>
      <w:r w:rsidR="00F2067C">
        <w:t>es on</w:t>
      </w:r>
      <w:r>
        <w:t xml:space="preserve"> ‘History’</w:t>
      </w:r>
      <w:r w:rsidR="00D97D3D">
        <w:t xml:space="preserve"> regards the curriculum</w:t>
      </w:r>
      <w:r>
        <w:t>.</w:t>
      </w:r>
      <w:r w:rsidR="00794BC1">
        <w:t xml:space="preserve"> </w:t>
      </w:r>
      <w:r w:rsidR="003750C7">
        <w:t>Through the “</w:t>
      </w:r>
      <w:r w:rsidR="00E17808">
        <w:t>serious business of ‘play</w:t>
      </w:r>
      <w:r w:rsidR="002B0C20">
        <w:t>”</w:t>
      </w:r>
      <w:r w:rsidR="00CF0AC3">
        <w:t xml:space="preserve"> (DCELLS, 2008, p.4) the children will be developing key areas of thinking and literacy.</w:t>
      </w:r>
      <w:r w:rsidR="00010B14">
        <w:t xml:space="preserve"> </w:t>
      </w:r>
      <w:r w:rsidR="00663ED7">
        <w:t xml:space="preserve">There is limited written work in this particular resource as to </w:t>
      </w:r>
      <w:r w:rsidR="00CC4CCC">
        <w:t xml:space="preserve">be able to </w:t>
      </w:r>
      <w:r w:rsidR="00A3464F">
        <w:t>understand E</w:t>
      </w:r>
      <w:r w:rsidR="00663ED7">
        <w:t>SDGC</w:t>
      </w:r>
      <w:r w:rsidR="00CC4CCC">
        <w:t xml:space="preserve">’s theme </w:t>
      </w:r>
      <w:r w:rsidR="002E7481">
        <w:t>of ‘Waste</w:t>
      </w:r>
      <w:r w:rsidR="00A3464F">
        <w:t xml:space="preserve"> and Consumption</w:t>
      </w:r>
      <w:r w:rsidR="00663ED7">
        <w:t xml:space="preserve">’ </w:t>
      </w:r>
      <w:r w:rsidR="00A3464F">
        <w:t>the role-play activities</w:t>
      </w:r>
      <w:r w:rsidR="00CC4CCC">
        <w:t xml:space="preserve"> take priority</w:t>
      </w:r>
      <w:r w:rsidR="00A3464F">
        <w:t>.</w:t>
      </w:r>
      <w:r w:rsidR="0001017B">
        <w:t xml:space="preserve"> The role-play allows the children to gain an historical </w:t>
      </w:r>
      <w:r w:rsidR="001D57AC">
        <w:t>understanding</w:t>
      </w:r>
      <w:r w:rsidR="0001017B" w:rsidRPr="0001017B">
        <w:t xml:space="preserve"> by </w:t>
      </w:r>
      <w:r w:rsidR="001B1ED3">
        <w:t xml:space="preserve">being able to </w:t>
      </w:r>
      <w:r w:rsidR="0001017B" w:rsidRPr="0001017B">
        <w:t>“</w:t>
      </w:r>
      <w:r w:rsidR="0001017B" w:rsidRPr="00FE6526">
        <w:rPr>
          <w:rFonts w:cstheme="minorHAnsi"/>
        </w:rPr>
        <w:t>identify differences between ways of life at different times</w:t>
      </w:r>
      <w:r w:rsidR="00FE6526" w:rsidRPr="00FE6526">
        <w:rPr>
          <w:rFonts w:cstheme="minorHAnsi"/>
        </w:rPr>
        <w:t>” (</w:t>
      </w:r>
      <w:r w:rsidR="00E00C1D" w:rsidRPr="00FE6526">
        <w:rPr>
          <w:rFonts w:cstheme="minorHAnsi"/>
        </w:rPr>
        <w:t xml:space="preserve">WAG, 2008, p. </w:t>
      </w:r>
      <w:r w:rsidR="00597B4B">
        <w:rPr>
          <w:rFonts w:cstheme="minorHAnsi"/>
        </w:rPr>
        <w:t>12)</w:t>
      </w:r>
      <w:r w:rsidR="003D26BA">
        <w:rPr>
          <w:rFonts w:cstheme="minorHAnsi"/>
        </w:rPr>
        <w:t>.</w:t>
      </w:r>
    </w:p>
    <w:p w:rsidR="00D155D8" w:rsidRPr="00F62AB4" w:rsidRDefault="009F508B">
      <w:r>
        <w:t>Donaldson proposes that learning should be “akin to an expedition, with stops, detours and spurts. Progression should be signalled through Progression Steps, rather than levels.” (Donaldson, 2015, p. 53)</w:t>
      </w:r>
      <w:r w:rsidR="009A0EA5">
        <w:t xml:space="preserve"> </w:t>
      </w:r>
      <w:r w:rsidR="00D144AD">
        <w:t xml:space="preserve">It is this idea of learning as a continuum rather that ‘levels’ that is </w:t>
      </w:r>
      <w:r w:rsidR="00250AA5">
        <w:t xml:space="preserve">most intriguing. </w:t>
      </w:r>
      <w:r w:rsidR="00FD2C48">
        <w:t xml:space="preserve">Learning and teaching is grounded in levelling and categorising children based on their ability. </w:t>
      </w:r>
      <w:r w:rsidR="0015613E">
        <w:t xml:space="preserve">Like Donaldson, I believe this method to be dated; children aren’t so simple </w:t>
      </w:r>
      <w:r w:rsidR="00254A69">
        <w:t xml:space="preserve">as </w:t>
      </w:r>
      <w:r w:rsidR="0015613E">
        <w:t>to be categorised</w:t>
      </w:r>
      <w:r w:rsidR="00533082">
        <w:t xml:space="preserve"> and labelled, t</w:t>
      </w:r>
      <w:r w:rsidR="0015613E">
        <w:t xml:space="preserve">hey are their own person with their own needs. This is why I believe ESDGC to be </w:t>
      </w:r>
      <w:r w:rsidR="00CE7807">
        <w:t xml:space="preserve">a </w:t>
      </w:r>
      <w:r w:rsidR="0015613E">
        <w:t xml:space="preserve">fantastic </w:t>
      </w:r>
      <w:r w:rsidR="00CE7807">
        <w:t xml:space="preserve">tool </w:t>
      </w:r>
      <w:r w:rsidR="0015613E">
        <w:t xml:space="preserve">as it </w:t>
      </w:r>
      <w:r w:rsidR="003D47FF">
        <w:t xml:space="preserve">could be </w:t>
      </w:r>
      <w:r w:rsidR="00A60C9B">
        <w:t>the stepping stone for</w:t>
      </w:r>
      <w:r w:rsidR="0015613E">
        <w:t xml:space="preserve"> education</w:t>
      </w:r>
      <w:r w:rsidR="00A60C9B">
        <w:t xml:space="preserve"> to</w:t>
      </w:r>
      <w:r w:rsidR="00844527">
        <w:t xml:space="preserve"> advance and change for the better</w:t>
      </w:r>
      <w:r w:rsidR="0015613E">
        <w:t xml:space="preserve">. </w:t>
      </w:r>
    </w:p>
    <w:p w:rsidR="00176BF1" w:rsidRDefault="00176BF1">
      <w:pPr>
        <w:rPr>
          <w:b/>
          <w:u w:val="single"/>
        </w:rPr>
      </w:pPr>
    </w:p>
    <w:p w:rsidR="00176BF1" w:rsidRDefault="00176BF1">
      <w:pPr>
        <w:rPr>
          <w:b/>
          <w:u w:val="single"/>
        </w:rPr>
      </w:pPr>
    </w:p>
    <w:p w:rsidR="00176BF1" w:rsidRDefault="00176BF1">
      <w:pPr>
        <w:rPr>
          <w:b/>
          <w:u w:val="single"/>
        </w:rPr>
      </w:pPr>
    </w:p>
    <w:p w:rsidR="00176BF1" w:rsidRDefault="00176BF1">
      <w:pPr>
        <w:rPr>
          <w:b/>
          <w:u w:val="single"/>
        </w:rPr>
      </w:pPr>
    </w:p>
    <w:p w:rsidR="00794BC1" w:rsidRDefault="00B45D3A">
      <w:pPr>
        <w:rPr>
          <w:b/>
          <w:u w:val="single"/>
        </w:rPr>
      </w:pPr>
      <w:r>
        <w:rPr>
          <w:b/>
          <w:u w:val="single"/>
        </w:rPr>
        <w:lastRenderedPageBreak/>
        <w:t>Reference List:</w:t>
      </w:r>
    </w:p>
    <w:p w:rsidR="006B2EC1" w:rsidRPr="006B2EC1" w:rsidRDefault="006B2EC1" w:rsidP="006B2EC1">
      <w:pPr>
        <w:pStyle w:val="Heading5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color w:val="000000"/>
          <w:sz w:val="24"/>
          <w:szCs w:val="22"/>
        </w:rPr>
      </w:pPr>
      <w:proofErr w:type="gramStart"/>
      <w:r w:rsidRPr="00DC70EE">
        <w:rPr>
          <w:rFonts w:asciiTheme="minorHAnsi" w:hAnsiTheme="minorHAnsi" w:cstheme="minorHAnsi"/>
          <w:b w:val="0"/>
          <w:sz w:val="22"/>
        </w:rPr>
        <w:t>Department for Children, Education, Lifelong Learning and Skills (DCELLS)</w:t>
      </w:r>
      <w:r>
        <w:rPr>
          <w:rFonts w:asciiTheme="minorHAnsi" w:hAnsiTheme="minorHAnsi" w:cstheme="minorHAnsi"/>
          <w:b w:val="0"/>
          <w:sz w:val="22"/>
        </w:rPr>
        <w:t>.</w:t>
      </w:r>
      <w:proofErr w:type="gramEnd"/>
      <w:r>
        <w:rPr>
          <w:rFonts w:asciiTheme="minorHAnsi" w:hAnsiTheme="minorHAnsi" w:cstheme="minorHAnsi"/>
          <w:b w:val="0"/>
          <w:sz w:val="22"/>
        </w:rPr>
        <w:t xml:space="preserve"> 2008. </w:t>
      </w:r>
      <w:r w:rsidRPr="00783C2B">
        <w:rPr>
          <w:rFonts w:asciiTheme="minorHAnsi" w:hAnsiTheme="minorHAnsi" w:cstheme="minorHAnsi"/>
          <w:b w:val="0"/>
          <w:i/>
          <w:sz w:val="22"/>
        </w:rPr>
        <w:t xml:space="preserve">Foundation Phase Framework for Children’s </w:t>
      </w:r>
      <w:proofErr w:type="gramStart"/>
      <w:r w:rsidRPr="00783C2B">
        <w:rPr>
          <w:rFonts w:asciiTheme="minorHAnsi" w:hAnsiTheme="minorHAnsi" w:cstheme="minorHAnsi"/>
          <w:b w:val="0"/>
          <w:i/>
          <w:sz w:val="22"/>
        </w:rPr>
        <w:t>Learning</w:t>
      </w:r>
      <w:proofErr w:type="gramEnd"/>
      <w:r w:rsidRPr="00783C2B">
        <w:rPr>
          <w:rFonts w:asciiTheme="minorHAnsi" w:hAnsiTheme="minorHAnsi" w:cstheme="minorHAnsi"/>
          <w:b w:val="0"/>
          <w:i/>
          <w:sz w:val="22"/>
        </w:rPr>
        <w:t xml:space="preserve"> for 3 to 7-year-olds in Wales</w:t>
      </w:r>
      <w:r>
        <w:rPr>
          <w:rFonts w:asciiTheme="minorHAnsi" w:hAnsiTheme="minorHAnsi" w:cstheme="minorHAnsi"/>
          <w:b w:val="0"/>
          <w:sz w:val="22"/>
        </w:rPr>
        <w:t xml:space="preserve">. </w:t>
      </w:r>
      <w:r>
        <w:rPr>
          <w:rFonts w:asciiTheme="minorHAnsi" w:hAnsiTheme="minorHAnsi" w:cstheme="minorHAnsi"/>
          <w:b w:val="0"/>
          <w:sz w:val="22"/>
          <w:szCs w:val="22"/>
        </w:rPr>
        <w:t xml:space="preserve">Available at: </w:t>
      </w:r>
      <w:hyperlink r:id="rId9" w:history="1">
        <w:r w:rsidRPr="008031F4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http://learning.gov.wales/docs/learningwales/publications/130424-framework-for-childrens-learning-en.pdf</w:t>
        </w:r>
      </w:hyperlink>
      <w:r>
        <w:rPr>
          <w:rFonts w:asciiTheme="minorHAnsi" w:hAnsiTheme="minorHAnsi" w:cstheme="minorHAnsi"/>
          <w:b w:val="0"/>
          <w:sz w:val="22"/>
          <w:szCs w:val="22"/>
        </w:rPr>
        <w:t xml:space="preserve">. </w:t>
      </w:r>
      <w:proofErr w:type="gramStart"/>
      <w:r>
        <w:rPr>
          <w:rFonts w:asciiTheme="minorHAnsi" w:hAnsiTheme="minorHAnsi" w:cstheme="minorHAnsi"/>
          <w:b w:val="0"/>
          <w:sz w:val="22"/>
          <w:szCs w:val="22"/>
        </w:rPr>
        <w:t>(Accessed 19th November 2018).</w:t>
      </w:r>
      <w:proofErr w:type="gramEnd"/>
    </w:p>
    <w:p w:rsidR="006B2EC1" w:rsidRDefault="00EC1049" w:rsidP="006B2EC1">
      <w:pPr>
        <w:pStyle w:val="ListParagraph"/>
        <w:numPr>
          <w:ilvl w:val="0"/>
          <w:numId w:val="3"/>
        </w:numPr>
      </w:pPr>
      <w:r>
        <w:t xml:space="preserve">ESTYN. </w:t>
      </w:r>
      <w:r w:rsidR="00452F54">
        <w:t xml:space="preserve">(2014). </w:t>
      </w:r>
      <w:r w:rsidR="00452F54" w:rsidRPr="00FF2008">
        <w:rPr>
          <w:i/>
        </w:rPr>
        <w:t>ESDGC:</w:t>
      </w:r>
      <w:r w:rsidR="00452F54">
        <w:t xml:space="preserve"> </w:t>
      </w:r>
      <w:r w:rsidR="00452F54" w:rsidRPr="00FF2008">
        <w:rPr>
          <w:i/>
        </w:rPr>
        <w:t>Progress in education for sustainable development and global citizenship</w:t>
      </w:r>
      <w:r w:rsidR="00452F54">
        <w:t>. Available at:</w:t>
      </w:r>
      <w:r w:rsidR="00BD28FC" w:rsidRPr="00BD28FC">
        <w:t xml:space="preserve"> </w:t>
      </w:r>
      <w:hyperlink r:id="rId10" w:history="1">
        <w:r w:rsidR="00213626" w:rsidRPr="00C23CBE">
          <w:rPr>
            <w:rStyle w:val="Hyperlink"/>
          </w:rPr>
          <w:t>https://www.estyn.gov.wales/thematic-reports/esdgc-progress-education-sustainable-development-and-global-citizenship-june-2014</w:t>
        </w:r>
      </w:hyperlink>
      <w:r w:rsidR="00BD28FC">
        <w:t>.</w:t>
      </w:r>
      <w:r w:rsidR="00452F54">
        <w:t xml:space="preserve"> </w:t>
      </w:r>
      <w:r w:rsidR="007C0D0B">
        <w:t>(A</w:t>
      </w:r>
      <w:r w:rsidR="00BE30DB">
        <w:t>ccessed</w:t>
      </w:r>
      <w:r w:rsidR="00C113C0">
        <w:t>:</w:t>
      </w:r>
      <w:r w:rsidR="00BE30DB">
        <w:t xml:space="preserve"> 17</w:t>
      </w:r>
      <w:r w:rsidR="00BE30DB" w:rsidRPr="00FF2008">
        <w:rPr>
          <w:vertAlign w:val="superscript"/>
        </w:rPr>
        <w:t>th</w:t>
      </w:r>
      <w:r w:rsidR="00BE30DB">
        <w:t xml:space="preserve"> November 2018</w:t>
      </w:r>
      <w:r w:rsidR="007C0D0B">
        <w:t>)</w:t>
      </w:r>
      <w:r w:rsidR="00BE30DB">
        <w:t>.</w:t>
      </w:r>
    </w:p>
    <w:p w:rsidR="006B2EC1" w:rsidRPr="006B2EC1" w:rsidRDefault="006B2EC1" w:rsidP="006B2EC1">
      <w:pPr>
        <w:pStyle w:val="ListParagraph"/>
        <w:numPr>
          <w:ilvl w:val="0"/>
          <w:numId w:val="3"/>
        </w:numPr>
      </w:pPr>
      <w:r w:rsidRPr="006B2EC1">
        <w:rPr>
          <w:rFonts w:cstheme="minorHAnsi"/>
        </w:rPr>
        <w:t xml:space="preserve">Future Generations Commissioner for Wales. (2015). </w:t>
      </w:r>
      <w:r w:rsidRPr="006B2EC1">
        <w:rPr>
          <w:rFonts w:cstheme="minorHAnsi"/>
          <w:i/>
        </w:rPr>
        <w:t xml:space="preserve">Well-being of Future Generations (Wales) Act 2015. </w:t>
      </w:r>
      <w:r w:rsidRPr="006B2EC1">
        <w:rPr>
          <w:rFonts w:cstheme="minorHAnsi"/>
        </w:rPr>
        <w:t xml:space="preserve">Available at: </w:t>
      </w:r>
      <w:hyperlink r:id="rId11" w:history="1">
        <w:r w:rsidRPr="006B2EC1">
          <w:rPr>
            <w:rStyle w:val="Hyperlink"/>
            <w:rFonts w:cstheme="minorHAnsi"/>
          </w:rPr>
          <w:t>https://futuregenerations.wales/about-us/future-generations-act/</w:t>
        </w:r>
      </w:hyperlink>
      <w:r w:rsidRPr="006B2EC1">
        <w:rPr>
          <w:rFonts w:cstheme="minorHAnsi"/>
        </w:rPr>
        <w:t>. (Accessed 18</w:t>
      </w:r>
      <w:r w:rsidRPr="006B2EC1">
        <w:rPr>
          <w:rFonts w:cstheme="minorHAnsi"/>
          <w:vertAlign w:val="superscript"/>
        </w:rPr>
        <w:t>th</w:t>
      </w:r>
      <w:r w:rsidRPr="006B2EC1">
        <w:rPr>
          <w:rFonts w:cstheme="minorHAnsi"/>
        </w:rPr>
        <w:t xml:space="preserve"> November 2018). </w:t>
      </w:r>
    </w:p>
    <w:p w:rsidR="006B2EC1" w:rsidRPr="006B2EC1" w:rsidRDefault="00166A96" w:rsidP="006B2EC1">
      <w:pPr>
        <w:pStyle w:val="ListParagraph"/>
        <w:numPr>
          <w:ilvl w:val="0"/>
          <w:numId w:val="3"/>
        </w:numPr>
      </w:pPr>
      <w:r w:rsidRPr="006B2EC1">
        <w:rPr>
          <w:rFonts w:cstheme="minorHAnsi"/>
        </w:rPr>
        <w:t>Professor Graham Donaldson CB. (2015).</w:t>
      </w:r>
      <w:r w:rsidR="00D9328C" w:rsidRPr="006B2EC1">
        <w:rPr>
          <w:rFonts w:cstheme="minorHAnsi"/>
        </w:rPr>
        <w:t xml:space="preserve"> </w:t>
      </w:r>
      <w:r w:rsidR="0013551E" w:rsidRPr="006B2EC1">
        <w:rPr>
          <w:rFonts w:cstheme="minorHAnsi"/>
          <w:i/>
        </w:rPr>
        <w:t>Successful Futures Independent Review of Curriculum and Assessment Arrangements in Wales</w:t>
      </w:r>
      <w:r w:rsidR="002041B4" w:rsidRPr="006B2EC1">
        <w:rPr>
          <w:rFonts w:cstheme="minorHAnsi"/>
          <w:i/>
        </w:rPr>
        <w:t xml:space="preserve">. </w:t>
      </w:r>
      <w:proofErr w:type="spellStart"/>
      <w:r w:rsidR="006C5045" w:rsidRPr="006B2EC1">
        <w:rPr>
          <w:rFonts w:cstheme="minorHAnsi"/>
          <w:color w:val="000000"/>
        </w:rPr>
        <w:t>Llywodraeth</w:t>
      </w:r>
      <w:proofErr w:type="spellEnd"/>
      <w:r w:rsidR="006C5045" w:rsidRPr="006B2EC1">
        <w:rPr>
          <w:rFonts w:cstheme="minorHAnsi"/>
          <w:color w:val="000000"/>
        </w:rPr>
        <w:t xml:space="preserve"> </w:t>
      </w:r>
      <w:proofErr w:type="spellStart"/>
      <w:r w:rsidR="006C5045" w:rsidRPr="006B2EC1">
        <w:rPr>
          <w:rFonts w:cstheme="minorHAnsi"/>
          <w:color w:val="000000"/>
        </w:rPr>
        <w:t>Cenedlaethol</w:t>
      </w:r>
      <w:proofErr w:type="spellEnd"/>
      <w:r w:rsidR="006C5045" w:rsidRPr="006B2EC1">
        <w:rPr>
          <w:rFonts w:cstheme="minorHAnsi"/>
          <w:color w:val="000000"/>
        </w:rPr>
        <w:t xml:space="preserve"> </w:t>
      </w:r>
      <w:proofErr w:type="spellStart"/>
      <w:r w:rsidR="006C5045" w:rsidRPr="006B2EC1">
        <w:rPr>
          <w:rFonts w:cstheme="minorHAnsi"/>
          <w:color w:val="000000"/>
        </w:rPr>
        <w:t>Cymru</w:t>
      </w:r>
      <w:proofErr w:type="spellEnd"/>
      <w:r w:rsidR="006C5045" w:rsidRPr="006B2EC1">
        <w:rPr>
          <w:rFonts w:cstheme="minorHAnsi"/>
          <w:color w:val="000000"/>
        </w:rPr>
        <w:t xml:space="preserve"> – </w:t>
      </w:r>
      <w:proofErr w:type="spellStart"/>
      <w:r w:rsidR="006C5045" w:rsidRPr="006B2EC1">
        <w:rPr>
          <w:rFonts w:cstheme="minorHAnsi"/>
          <w:color w:val="000000"/>
        </w:rPr>
        <w:t>Caerdydd</w:t>
      </w:r>
      <w:proofErr w:type="spellEnd"/>
      <w:r w:rsidR="006C5045" w:rsidRPr="006B2EC1">
        <w:rPr>
          <w:rFonts w:cstheme="minorHAnsi"/>
          <w:color w:val="000000"/>
        </w:rPr>
        <w:t>.</w:t>
      </w:r>
      <w:r w:rsidR="006C5045" w:rsidRPr="006B2EC1">
        <w:rPr>
          <w:rFonts w:cstheme="minorHAnsi"/>
        </w:rPr>
        <w:t xml:space="preserve"> </w:t>
      </w:r>
      <w:r w:rsidR="00DE7CAB" w:rsidRPr="006B2EC1">
        <w:rPr>
          <w:rFonts w:cstheme="minorHAnsi"/>
        </w:rPr>
        <w:t>Crown copyright</w:t>
      </w:r>
      <w:r w:rsidR="00D9328C" w:rsidRPr="006B2EC1">
        <w:rPr>
          <w:rFonts w:cstheme="minorHAnsi"/>
        </w:rPr>
        <w:t xml:space="preserve"> 2015</w:t>
      </w:r>
      <w:r w:rsidR="00DE7CAB" w:rsidRPr="006B2EC1">
        <w:rPr>
          <w:rFonts w:cstheme="minorHAnsi"/>
        </w:rPr>
        <w:t>.</w:t>
      </w:r>
    </w:p>
    <w:p w:rsidR="001B58EC" w:rsidRPr="006B2EC1" w:rsidRDefault="001B58EC" w:rsidP="006B2EC1">
      <w:pPr>
        <w:pStyle w:val="ListParagraph"/>
        <w:numPr>
          <w:ilvl w:val="0"/>
          <w:numId w:val="3"/>
        </w:numPr>
      </w:pPr>
      <w:r w:rsidRPr="006B2EC1">
        <w:rPr>
          <w:rFonts w:cstheme="minorHAnsi"/>
        </w:rPr>
        <w:t xml:space="preserve">Real World Learning. (2014). </w:t>
      </w:r>
      <w:r w:rsidR="00A77565" w:rsidRPr="006B2EC1">
        <w:rPr>
          <w:rFonts w:cstheme="minorHAnsi"/>
          <w:i/>
        </w:rPr>
        <w:t>Values and F</w:t>
      </w:r>
      <w:r w:rsidR="001068D2" w:rsidRPr="006B2EC1">
        <w:rPr>
          <w:rFonts w:cstheme="minorHAnsi"/>
          <w:i/>
        </w:rPr>
        <w:t>r</w:t>
      </w:r>
      <w:r w:rsidR="00A77565" w:rsidRPr="006B2EC1">
        <w:rPr>
          <w:rFonts w:cstheme="minorHAnsi"/>
          <w:i/>
        </w:rPr>
        <w:t xml:space="preserve">ames in Outdoor Learning. </w:t>
      </w:r>
      <w:r w:rsidR="00B67BCA" w:rsidRPr="006B2EC1">
        <w:rPr>
          <w:rFonts w:cstheme="minorHAnsi"/>
        </w:rPr>
        <w:t xml:space="preserve">Available at: </w:t>
      </w:r>
      <w:hyperlink r:id="rId12" w:history="1">
        <w:r w:rsidR="00B67BCA" w:rsidRPr="006B2EC1">
          <w:rPr>
            <w:rStyle w:val="Hyperlink"/>
            <w:rFonts w:cstheme="minorHAnsi"/>
          </w:rPr>
          <w:t>https://www.rwlnetwork.org/news/values-and-frames-in-outdoor-learning.aspx</w:t>
        </w:r>
      </w:hyperlink>
      <w:r w:rsidR="00B67BCA" w:rsidRPr="006B2EC1">
        <w:rPr>
          <w:rFonts w:cstheme="minorHAnsi"/>
        </w:rPr>
        <w:t xml:space="preserve">. (Accessed: 18th November 2018). </w:t>
      </w:r>
      <w:r w:rsidR="00E821AF" w:rsidRPr="006B2EC1">
        <w:rPr>
          <w:rFonts w:cstheme="minorHAnsi"/>
        </w:rPr>
        <w:t>(Attenbo</w:t>
      </w:r>
      <w:r w:rsidR="00D80956" w:rsidRPr="006B2EC1">
        <w:rPr>
          <w:rFonts w:cstheme="minorHAnsi"/>
        </w:rPr>
        <w:t>rough, 2012)</w:t>
      </w:r>
    </w:p>
    <w:p w:rsidR="006B2EC1" w:rsidRDefault="006B2EC1" w:rsidP="006B2EC1">
      <w:pPr>
        <w:pStyle w:val="ListParagraph"/>
        <w:numPr>
          <w:ilvl w:val="0"/>
          <w:numId w:val="3"/>
        </w:numPr>
      </w:pPr>
      <w:r>
        <w:t xml:space="preserve">Welsh Assembly Government. (2008). </w:t>
      </w:r>
      <w:r w:rsidRPr="00FF2008">
        <w:rPr>
          <w:i/>
        </w:rPr>
        <w:t xml:space="preserve">Education for Sustainable Development and Global Citizenship A Common Understanding for Schools. </w:t>
      </w:r>
      <w:r>
        <w:t xml:space="preserve">Available at: </w:t>
      </w:r>
      <w:hyperlink r:id="rId13" w:history="1">
        <w:r w:rsidRPr="00C23CBE">
          <w:rPr>
            <w:rStyle w:val="Hyperlink"/>
          </w:rPr>
          <w:t>http://learning.gov.wales/docs/learningwales/publications/081204commonunderstschoolsen.pdf</w:t>
        </w:r>
      </w:hyperlink>
      <w:r>
        <w:t>. (Accessed: 17</w:t>
      </w:r>
      <w:r w:rsidRPr="00FF2008">
        <w:rPr>
          <w:vertAlign w:val="superscript"/>
        </w:rPr>
        <w:t>th</w:t>
      </w:r>
      <w:r>
        <w:t xml:space="preserve"> November 2018).</w:t>
      </w:r>
    </w:p>
    <w:p w:rsidR="006B2EC1" w:rsidRPr="008626E7" w:rsidRDefault="006B2EC1" w:rsidP="006B2EC1">
      <w:pPr>
        <w:pStyle w:val="ListParagraph"/>
        <w:numPr>
          <w:ilvl w:val="0"/>
          <w:numId w:val="3"/>
        </w:numPr>
        <w:rPr>
          <w:i/>
        </w:rPr>
      </w:pPr>
      <w:r>
        <w:t xml:space="preserve">Welsh Assembly Government. (2008). </w:t>
      </w:r>
      <w:r w:rsidRPr="00042B91">
        <w:rPr>
          <w:i/>
        </w:rPr>
        <w:t>Key Stages 2–3 -</w:t>
      </w:r>
      <w:r w:rsidRPr="00FD5525">
        <w:rPr>
          <w:i/>
        </w:rPr>
        <w:t>Design and technology</w:t>
      </w:r>
      <w:r>
        <w:rPr>
          <w:i/>
        </w:rPr>
        <w:t xml:space="preserve"> </w:t>
      </w:r>
      <w:r w:rsidRPr="008626E7">
        <w:rPr>
          <w:i/>
        </w:rPr>
        <w:t xml:space="preserve">in the National Curriculum for Wales. </w:t>
      </w:r>
      <w:r>
        <w:t xml:space="preserve">Available at: </w:t>
      </w:r>
      <w:hyperlink r:id="rId14" w:history="1">
        <w:r w:rsidRPr="00DA5634">
          <w:rPr>
            <w:rStyle w:val="Hyperlink"/>
          </w:rPr>
          <w:t>http://learning.gov.wales/docs/learningwales/publications/130424-design-and-technology-in-the-national-curriculum-en-v2.pdf</w:t>
        </w:r>
      </w:hyperlink>
      <w:r>
        <w:t>. (Accessed: 21</w:t>
      </w:r>
      <w:r w:rsidRPr="008626E7">
        <w:rPr>
          <w:vertAlign w:val="superscript"/>
        </w:rPr>
        <w:t>st</w:t>
      </w:r>
      <w:r>
        <w:t xml:space="preserve"> November 2018).</w:t>
      </w:r>
    </w:p>
    <w:p w:rsidR="006B2EC1" w:rsidRDefault="006B2EC1" w:rsidP="006B2EC1">
      <w:pPr>
        <w:pStyle w:val="ListParagraph"/>
        <w:numPr>
          <w:ilvl w:val="0"/>
          <w:numId w:val="3"/>
        </w:numPr>
      </w:pPr>
      <w:r>
        <w:t>Welsh Assembly Government. (2008).</w:t>
      </w:r>
      <w:r w:rsidRPr="00042B91">
        <w:rPr>
          <w:i/>
        </w:rPr>
        <w:t xml:space="preserve"> Key Stages 2–3 -</w:t>
      </w:r>
      <w:r>
        <w:rPr>
          <w:i/>
        </w:rPr>
        <w:t xml:space="preserve"> </w:t>
      </w:r>
      <w:r w:rsidRPr="00042B91">
        <w:rPr>
          <w:i/>
        </w:rPr>
        <w:t>Geography in the National Curriculum for Wales</w:t>
      </w:r>
      <w:r>
        <w:rPr>
          <w:i/>
        </w:rPr>
        <w:t>.</w:t>
      </w:r>
      <w:r w:rsidRPr="00741F9B">
        <w:t xml:space="preserve"> </w:t>
      </w:r>
      <w:r>
        <w:t xml:space="preserve">Available at: </w:t>
      </w:r>
      <w:hyperlink r:id="rId15" w:history="1">
        <w:r w:rsidRPr="00DA5634">
          <w:rPr>
            <w:rStyle w:val="Hyperlink"/>
          </w:rPr>
          <w:t>http://learning.gov.wales/docs/learningwales/publications/130424-geography-in-the-national-curriculum-en-v2.pdf</w:t>
        </w:r>
      </w:hyperlink>
      <w:r>
        <w:t>. (Accessed: 21</w:t>
      </w:r>
      <w:r>
        <w:rPr>
          <w:vertAlign w:val="superscript"/>
        </w:rPr>
        <w:t>st</w:t>
      </w:r>
      <w:r>
        <w:t xml:space="preserve"> November 2018).</w:t>
      </w:r>
    </w:p>
    <w:p w:rsidR="006B2EC1" w:rsidRPr="0065519E" w:rsidRDefault="006B2EC1" w:rsidP="006B2EC1">
      <w:pPr>
        <w:pStyle w:val="ListParagraph"/>
        <w:numPr>
          <w:ilvl w:val="0"/>
          <w:numId w:val="3"/>
        </w:numPr>
        <w:rPr>
          <w:i/>
        </w:rPr>
      </w:pPr>
      <w:r>
        <w:t>Welsh Assembly Government. (2008).</w:t>
      </w:r>
      <w:r w:rsidRPr="00042B91">
        <w:rPr>
          <w:i/>
        </w:rPr>
        <w:t xml:space="preserve"> Key Stages 2–3 </w:t>
      </w:r>
      <w:r>
        <w:rPr>
          <w:i/>
        </w:rPr>
        <w:t>–</w:t>
      </w:r>
      <w:r w:rsidRPr="00042B91">
        <w:t xml:space="preserve"> </w:t>
      </w:r>
      <w:r w:rsidRPr="00042B91">
        <w:rPr>
          <w:i/>
        </w:rPr>
        <w:t>History</w:t>
      </w:r>
      <w:r>
        <w:rPr>
          <w:i/>
        </w:rPr>
        <w:t xml:space="preserve"> </w:t>
      </w:r>
      <w:r w:rsidRPr="0065519E">
        <w:rPr>
          <w:i/>
        </w:rPr>
        <w:t>in the National Curriculum for Wales.</w:t>
      </w:r>
      <w:r w:rsidRPr="00741F9B">
        <w:t xml:space="preserve"> </w:t>
      </w:r>
      <w:r>
        <w:t xml:space="preserve">Available at: </w:t>
      </w:r>
      <w:hyperlink r:id="rId16" w:history="1">
        <w:r w:rsidRPr="00DA5634">
          <w:rPr>
            <w:rStyle w:val="Hyperlink"/>
          </w:rPr>
          <w:t>http://learning.gov.wales/docs/learningwales/publications/130424-history-in-the-national-curriculum-for-wales-en-v2.pdf</w:t>
        </w:r>
      </w:hyperlink>
      <w:r>
        <w:t>. (Accessed: 21</w:t>
      </w:r>
      <w:r>
        <w:rPr>
          <w:vertAlign w:val="superscript"/>
        </w:rPr>
        <w:t>st</w:t>
      </w:r>
      <w:r>
        <w:t xml:space="preserve"> November 2018).</w:t>
      </w:r>
    </w:p>
    <w:p w:rsidR="006B2EC1" w:rsidRPr="0065519E" w:rsidRDefault="006B2EC1" w:rsidP="006B2EC1">
      <w:pPr>
        <w:pStyle w:val="ListParagraph"/>
        <w:numPr>
          <w:ilvl w:val="0"/>
          <w:numId w:val="3"/>
        </w:numPr>
        <w:rPr>
          <w:i/>
        </w:rPr>
      </w:pPr>
      <w:r>
        <w:t>Welsh Assembly Government. (2008).</w:t>
      </w:r>
      <w:r w:rsidRPr="00042B91">
        <w:rPr>
          <w:i/>
        </w:rPr>
        <w:t xml:space="preserve"> Key Stages 2–3 </w:t>
      </w:r>
      <w:r>
        <w:rPr>
          <w:i/>
        </w:rPr>
        <w:t>–</w:t>
      </w:r>
      <w:r w:rsidRPr="00042B91">
        <w:t xml:space="preserve"> </w:t>
      </w:r>
      <w:r>
        <w:rPr>
          <w:i/>
        </w:rPr>
        <w:t xml:space="preserve">Science </w:t>
      </w:r>
      <w:r w:rsidRPr="0065519E">
        <w:rPr>
          <w:i/>
        </w:rPr>
        <w:t>in the National Curriculum for Wales.</w:t>
      </w:r>
      <w:r w:rsidRPr="00741F9B">
        <w:t xml:space="preserve"> </w:t>
      </w:r>
      <w:r>
        <w:t>Available at:</w:t>
      </w:r>
      <w:r w:rsidRPr="0065519E">
        <w:t xml:space="preserve"> </w:t>
      </w:r>
      <w:hyperlink r:id="rId17" w:history="1">
        <w:r w:rsidRPr="00DA5634">
          <w:rPr>
            <w:rStyle w:val="Hyperlink"/>
          </w:rPr>
          <w:t>http://learning.gov.wales/docs/learningwales/publications/140624-science-in-the-national-curriculum-en-v2.pdf</w:t>
        </w:r>
      </w:hyperlink>
      <w:r>
        <w:t>. (Accessed: 21</w:t>
      </w:r>
      <w:r>
        <w:rPr>
          <w:vertAlign w:val="superscript"/>
        </w:rPr>
        <w:t>st</w:t>
      </w:r>
      <w:r>
        <w:t xml:space="preserve"> November 2018).</w:t>
      </w:r>
    </w:p>
    <w:p w:rsidR="00375508" w:rsidRPr="00375508" w:rsidRDefault="006B2EC1" w:rsidP="00375508">
      <w:pPr>
        <w:pStyle w:val="ListParagraph"/>
        <w:numPr>
          <w:ilvl w:val="0"/>
          <w:numId w:val="3"/>
        </w:numPr>
      </w:pPr>
      <w:r w:rsidRPr="00FD5525">
        <w:rPr>
          <w:rFonts w:eastAsia="Arial Unicode MS" w:cstheme="minorHAnsi"/>
          <w:color w:val="000000"/>
          <w:szCs w:val="16"/>
          <w:lang w:eastAsia="en-GB"/>
        </w:rPr>
        <w:t>WORLD COMMISSION ON ENVIRONMENT AND DEVELOPMENT. (1987). </w:t>
      </w:r>
      <w:proofErr w:type="gramStart"/>
      <w:r w:rsidRPr="00FD5525">
        <w:rPr>
          <w:rFonts w:eastAsia="Arial Unicode MS" w:cstheme="minorHAnsi"/>
          <w:i/>
          <w:iCs/>
          <w:color w:val="000000"/>
          <w:szCs w:val="16"/>
          <w:lang w:eastAsia="en-GB"/>
        </w:rPr>
        <w:t>Our</w:t>
      </w:r>
      <w:proofErr w:type="gramEnd"/>
      <w:r w:rsidRPr="00FD5525">
        <w:rPr>
          <w:rFonts w:eastAsia="Arial Unicode MS" w:cstheme="minorHAnsi"/>
          <w:i/>
          <w:iCs/>
          <w:color w:val="000000"/>
          <w:szCs w:val="16"/>
          <w:lang w:eastAsia="en-GB"/>
        </w:rPr>
        <w:t xml:space="preserve"> common future</w:t>
      </w:r>
      <w:r w:rsidRPr="00FD5525">
        <w:rPr>
          <w:rFonts w:eastAsia="Arial Unicode MS" w:cstheme="minorHAnsi"/>
          <w:color w:val="000000"/>
          <w:szCs w:val="16"/>
          <w:lang w:eastAsia="en-GB"/>
        </w:rPr>
        <w:t>. Oxford, Oxford University Press</w:t>
      </w:r>
      <w:r w:rsidR="00375508">
        <w:rPr>
          <w:rFonts w:eastAsia="Arial Unicode MS" w:cstheme="minorHAnsi"/>
          <w:color w:val="000000"/>
          <w:szCs w:val="16"/>
          <w:lang w:eastAsia="en-GB"/>
        </w:rPr>
        <w:t>.</w:t>
      </w:r>
    </w:p>
    <w:p w:rsidR="006B2EC1" w:rsidRPr="00375508" w:rsidRDefault="006B2EC1" w:rsidP="00375508">
      <w:pPr>
        <w:pStyle w:val="ListParagraph"/>
        <w:numPr>
          <w:ilvl w:val="0"/>
          <w:numId w:val="3"/>
        </w:numPr>
      </w:pPr>
      <w:r w:rsidRPr="00375508">
        <w:rPr>
          <w:rFonts w:cstheme="minorHAnsi"/>
        </w:rPr>
        <w:t>Welsh Government. 2015.</w:t>
      </w:r>
      <w:r w:rsidRPr="00375508">
        <w:rPr>
          <w:rFonts w:cstheme="minorHAnsi"/>
          <w:i/>
        </w:rPr>
        <w:t xml:space="preserve"> Curriculum for Wales Foundation Phase Framework (Revised 2015). </w:t>
      </w:r>
      <w:r w:rsidRPr="00375508">
        <w:rPr>
          <w:rFonts w:cstheme="minorHAnsi"/>
        </w:rPr>
        <w:t xml:space="preserve">Available at: </w:t>
      </w:r>
      <w:hyperlink r:id="rId18" w:history="1">
        <w:r w:rsidRPr="00375508">
          <w:rPr>
            <w:rStyle w:val="Hyperlink"/>
            <w:rFonts w:cstheme="minorHAnsi"/>
          </w:rPr>
          <w:t>https://beta.gov.wales/sites/default/files/publications/2018-02/foundation-phase-framework-revised-2015.pdf</w:t>
        </w:r>
      </w:hyperlink>
      <w:r w:rsidRPr="00375508">
        <w:rPr>
          <w:rFonts w:cstheme="minorHAnsi"/>
        </w:rPr>
        <w:t>. (Accessed 19th November 2018)</w:t>
      </w:r>
    </w:p>
    <w:p w:rsidR="006B2EC1" w:rsidRPr="00CD2C6D" w:rsidRDefault="006B2EC1" w:rsidP="006B2EC1">
      <w:pPr>
        <w:pStyle w:val="ListParagraph"/>
        <w:rPr>
          <w:rFonts w:cstheme="minorHAnsi"/>
          <w:sz w:val="36"/>
        </w:rPr>
      </w:pPr>
    </w:p>
    <w:p w:rsidR="006B2EC1" w:rsidRPr="004C1718" w:rsidRDefault="006B2EC1" w:rsidP="004A5211">
      <w:pPr>
        <w:pStyle w:val="Heading5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color w:val="000000"/>
          <w:sz w:val="22"/>
          <w:szCs w:val="22"/>
        </w:rPr>
      </w:pPr>
    </w:p>
    <w:p w:rsidR="00672AD9" w:rsidRPr="00452F54" w:rsidRDefault="00672AD9"/>
    <w:sectPr w:rsidR="00672AD9" w:rsidRPr="00452F54" w:rsidSect="00E37945">
      <w:headerReference w:type="default" r:id="rId1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703F6" w:rsidRDefault="00F703F6" w:rsidP="00F703F6">
      <w:pPr>
        <w:spacing w:after="0" w:line="240" w:lineRule="auto"/>
      </w:pPr>
      <w:r>
        <w:separator/>
      </w:r>
    </w:p>
  </w:endnote>
  <w:endnote w:type="continuationSeparator" w:id="1">
    <w:p w:rsidR="00F703F6" w:rsidRDefault="00F703F6" w:rsidP="00F703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703F6" w:rsidRDefault="00F703F6" w:rsidP="00F703F6">
      <w:pPr>
        <w:spacing w:after="0" w:line="240" w:lineRule="auto"/>
      </w:pPr>
      <w:r>
        <w:separator/>
      </w:r>
    </w:p>
  </w:footnote>
  <w:footnote w:type="continuationSeparator" w:id="1">
    <w:p w:rsidR="00F703F6" w:rsidRDefault="00F703F6" w:rsidP="00F703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703F6" w:rsidRDefault="00F703F6" w:rsidP="007149FF">
    <w:pPr>
      <w:pStyle w:val="Header"/>
      <w:tabs>
        <w:tab w:val="clear" w:pos="4513"/>
      </w:tabs>
    </w:pPr>
    <w:r>
      <w:t>Morgan Weale 1804039</w:t>
    </w:r>
    <w:r w:rsidR="007149FF">
      <w:tab/>
      <w:t>ECAD4006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911230"/>
    <w:multiLevelType w:val="hybridMultilevel"/>
    <w:tmpl w:val="D3ACE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6896FE0"/>
    <w:multiLevelType w:val="hybridMultilevel"/>
    <w:tmpl w:val="CBBEBB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8803779"/>
    <w:multiLevelType w:val="hybridMultilevel"/>
    <w:tmpl w:val="D9D0967A"/>
    <w:lvl w:ilvl="0" w:tplc="08090001">
      <w:start w:val="1"/>
      <w:numFmt w:val="bullet"/>
      <w:lvlText w:val=""/>
      <w:lvlJc w:val="left"/>
      <w:pPr>
        <w:ind w:left="75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8" w:hanging="360"/>
      </w:pPr>
      <w:rPr>
        <w:rFonts w:ascii="Wingdings" w:hAnsi="Wingdings" w:hint="default"/>
      </w:rPr>
    </w:lvl>
  </w:abstractNum>
  <w:abstractNum w:abstractNumId="3">
    <w:nsid w:val="09484C6E"/>
    <w:multiLevelType w:val="hybridMultilevel"/>
    <w:tmpl w:val="ED9C0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46C1926"/>
    <w:multiLevelType w:val="hybridMultilevel"/>
    <w:tmpl w:val="B98473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4D3373B"/>
    <w:multiLevelType w:val="multilevel"/>
    <w:tmpl w:val="1B725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500C0F84"/>
    <w:multiLevelType w:val="hybridMultilevel"/>
    <w:tmpl w:val="CA0EF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5"/>
  </w:num>
  <w:num w:numId="5">
    <w:abstractNumId w:val="2"/>
  </w:num>
  <w:num w:numId="6">
    <w:abstractNumId w:val="0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F703F6"/>
    <w:rsid w:val="00001CD0"/>
    <w:rsid w:val="0001017B"/>
    <w:rsid w:val="00010B14"/>
    <w:rsid w:val="00012C70"/>
    <w:rsid w:val="00022416"/>
    <w:rsid w:val="00027B07"/>
    <w:rsid w:val="00031FDE"/>
    <w:rsid w:val="00033CA1"/>
    <w:rsid w:val="00034911"/>
    <w:rsid w:val="000375B0"/>
    <w:rsid w:val="00042B91"/>
    <w:rsid w:val="00050730"/>
    <w:rsid w:val="00052302"/>
    <w:rsid w:val="000537D9"/>
    <w:rsid w:val="000572C9"/>
    <w:rsid w:val="00060C53"/>
    <w:rsid w:val="00063C24"/>
    <w:rsid w:val="0006507B"/>
    <w:rsid w:val="00067DFF"/>
    <w:rsid w:val="0007300C"/>
    <w:rsid w:val="0007392A"/>
    <w:rsid w:val="00075DC0"/>
    <w:rsid w:val="00081049"/>
    <w:rsid w:val="00083095"/>
    <w:rsid w:val="00083C8D"/>
    <w:rsid w:val="0008470D"/>
    <w:rsid w:val="000941D3"/>
    <w:rsid w:val="00095CCA"/>
    <w:rsid w:val="000A06BD"/>
    <w:rsid w:val="000A10AB"/>
    <w:rsid w:val="000A2557"/>
    <w:rsid w:val="000A2708"/>
    <w:rsid w:val="000A3DFC"/>
    <w:rsid w:val="000A493C"/>
    <w:rsid w:val="000A4E27"/>
    <w:rsid w:val="000A6997"/>
    <w:rsid w:val="000A6DCC"/>
    <w:rsid w:val="000B04E8"/>
    <w:rsid w:val="000B3AE3"/>
    <w:rsid w:val="000B3BCF"/>
    <w:rsid w:val="000B743F"/>
    <w:rsid w:val="000B74F0"/>
    <w:rsid w:val="000B77A6"/>
    <w:rsid w:val="000B7D8A"/>
    <w:rsid w:val="000C1AFB"/>
    <w:rsid w:val="000C3EC7"/>
    <w:rsid w:val="000C3F3B"/>
    <w:rsid w:val="000D1A05"/>
    <w:rsid w:val="000D3D73"/>
    <w:rsid w:val="000D40AB"/>
    <w:rsid w:val="000E262D"/>
    <w:rsid w:val="000E446D"/>
    <w:rsid w:val="000E4AFA"/>
    <w:rsid w:val="000E50AE"/>
    <w:rsid w:val="000E57F1"/>
    <w:rsid w:val="000F68EE"/>
    <w:rsid w:val="000F6BBE"/>
    <w:rsid w:val="000F76D7"/>
    <w:rsid w:val="000F7CDF"/>
    <w:rsid w:val="000F7F92"/>
    <w:rsid w:val="00103535"/>
    <w:rsid w:val="00105755"/>
    <w:rsid w:val="001068D2"/>
    <w:rsid w:val="00107F93"/>
    <w:rsid w:val="0011319C"/>
    <w:rsid w:val="00116453"/>
    <w:rsid w:val="00121342"/>
    <w:rsid w:val="0013551E"/>
    <w:rsid w:val="00141DC6"/>
    <w:rsid w:val="0014261D"/>
    <w:rsid w:val="0014594E"/>
    <w:rsid w:val="001516FD"/>
    <w:rsid w:val="0015466F"/>
    <w:rsid w:val="0015613E"/>
    <w:rsid w:val="00157E07"/>
    <w:rsid w:val="001605D8"/>
    <w:rsid w:val="0016130C"/>
    <w:rsid w:val="001639FA"/>
    <w:rsid w:val="00166A96"/>
    <w:rsid w:val="00167CF2"/>
    <w:rsid w:val="00176BF1"/>
    <w:rsid w:val="00182DB0"/>
    <w:rsid w:val="00184FE4"/>
    <w:rsid w:val="0018754D"/>
    <w:rsid w:val="00192736"/>
    <w:rsid w:val="00192A4B"/>
    <w:rsid w:val="001B1ED3"/>
    <w:rsid w:val="001B22FE"/>
    <w:rsid w:val="001B3A3E"/>
    <w:rsid w:val="001B4451"/>
    <w:rsid w:val="001B58EC"/>
    <w:rsid w:val="001C0321"/>
    <w:rsid w:val="001C3B83"/>
    <w:rsid w:val="001C709C"/>
    <w:rsid w:val="001D38C1"/>
    <w:rsid w:val="001D40F7"/>
    <w:rsid w:val="001D57AC"/>
    <w:rsid w:val="001D6514"/>
    <w:rsid w:val="001E0D0C"/>
    <w:rsid w:val="001E146C"/>
    <w:rsid w:val="001E5003"/>
    <w:rsid w:val="001E5427"/>
    <w:rsid w:val="001E559A"/>
    <w:rsid w:val="001E79E3"/>
    <w:rsid w:val="001F12C0"/>
    <w:rsid w:val="001F5A53"/>
    <w:rsid w:val="001F6940"/>
    <w:rsid w:val="0020063F"/>
    <w:rsid w:val="002035C9"/>
    <w:rsid w:val="002041B4"/>
    <w:rsid w:val="00205F90"/>
    <w:rsid w:val="002115E0"/>
    <w:rsid w:val="0021307C"/>
    <w:rsid w:val="00213626"/>
    <w:rsid w:val="00215161"/>
    <w:rsid w:val="002153F9"/>
    <w:rsid w:val="0021696A"/>
    <w:rsid w:val="00217210"/>
    <w:rsid w:val="002209AD"/>
    <w:rsid w:val="002243CB"/>
    <w:rsid w:val="00224C54"/>
    <w:rsid w:val="00230204"/>
    <w:rsid w:val="0023169A"/>
    <w:rsid w:val="00232035"/>
    <w:rsid w:val="002348C9"/>
    <w:rsid w:val="00242906"/>
    <w:rsid w:val="002473B2"/>
    <w:rsid w:val="00247D6D"/>
    <w:rsid w:val="00250AA5"/>
    <w:rsid w:val="00252DBA"/>
    <w:rsid w:val="00254A69"/>
    <w:rsid w:val="002609D1"/>
    <w:rsid w:val="002658BD"/>
    <w:rsid w:val="002668CF"/>
    <w:rsid w:val="00267991"/>
    <w:rsid w:val="00267F26"/>
    <w:rsid w:val="002750AD"/>
    <w:rsid w:val="002807C4"/>
    <w:rsid w:val="00281339"/>
    <w:rsid w:val="002842D5"/>
    <w:rsid w:val="002872DC"/>
    <w:rsid w:val="0029435A"/>
    <w:rsid w:val="002A122F"/>
    <w:rsid w:val="002A60DC"/>
    <w:rsid w:val="002A7FD1"/>
    <w:rsid w:val="002B0C20"/>
    <w:rsid w:val="002B0D78"/>
    <w:rsid w:val="002B2586"/>
    <w:rsid w:val="002B31A6"/>
    <w:rsid w:val="002B4EF8"/>
    <w:rsid w:val="002C26D4"/>
    <w:rsid w:val="002C468F"/>
    <w:rsid w:val="002C4E40"/>
    <w:rsid w:val="002D24AA"/>
    <w:rsid w:val="002D37A8"/>
    <w:rsid w:val="002D3A29"/>
    <w:rsid w:val="002D3A8C"/>
    <w:rsid w:val="002D4F9E"/>
    <w:rsid w:val="002E0EB5"/>
    <w:rsid w:val="002E18B2"/>
    <w:rsid w:val="002E1970"/>
    <w:rsid w:val="002E5CDD"/>
    <w:rsid w:val="002E7481"/>
    <w:rsid w:val="002F1597"/>
    <w:rsid w:val="002F1DE9"/>
    <w:rsid w:val="002F5CD7"/>
    <w:rsid w:val="002F74A1"/>
    <w:rsid w:val="002F7FAE"/>
    <w:rsid w:val="00300D2B"/>
    <w:rsid w:val="003060C9"/>
    <w:rsid w:val="00314EF0"/>
    <w:rsid w:val="0031662F"/>
    <w:rsid w:val="0032047E"/>
    <w:rsid w:val="003246E5"/>
    <w:rsid w:val="00327CF3"/>
    <w:rsid w:val="00327F07"/>
    <w:rsid w:val="003314F6"/>
    <w:rsid w:val="003328D8"/>
    <w:rsid w:val="00340C0B"/>
    <w:rsid w:val="00340C76"/>
    <w:rsid w:val="0034224D"/>
    <w:rsid w:val="00342CAB"/>
    <w:rsid w:val="00344E11"/>
    <w:rsid w:val="00346BD5"/>
    <w:rsid w:val="0034739E"/>
    <w:rsid w:val="00350E03"/>
    <w:rsid w:val="0035323F"/>
    <w:rsid w:val="00354654"/>
    <w:rsid w:val="0036069D"/>
    <w:rsid w:val="003611B2"/>
    <w:rsid w:val="003614A1"/>
    <w:rsid w:val="00362E44"/>
    <w:rsid w:val="00363124"/>
    <w:rsid w:val="00364A1F"/>
    <w:rsid w:val="0036509F"/>
    <w:rsid w:val="0036549A"/>
    <w:rsid w:val="003750C7"/>
    <w:rsid w:val="00375508"/>
    <w:rsid w:val="00381DD6"/>
    <w:rsid w:val="003820AA"/>
    <w:rsid w:val="00382A05"/>
    <w:rsid w:val="00382FA1"/>
    <w:rsid w:val="00394A2D"/>
    <w:rsid w:val="0039612D"/>
    <w:rsid w:val="003A6938"/>
    <w:rsid w:val="003B5233"/>
    <w:rsid w:val="003B6D1B"/>
    <w:rsid w:val="003C0A1F"/>
    <w:rsid w:val="003C0DE3"/>
    <w:rsid w:val="003D1429"/>
    <w:rsid w:val="003D1766"/>
    <w:rsid w:val="003D26BA"/>
    <w:rsid w:val="003D47FF"/>
    <w:rsid w:val="003E4AB9"/>
    <w:rsid w:val="003E5234"/>
    <w:rsid w:val="003F0C37"/>
    <w:rsid w:val="003F2A5E"/>
    <w:rsid w:val="003F6223"/>
    <w:rsid w:val="0040011E"/>
    <w:rsid w:val="00401097"/>
    <w:rsid w:val="00406E86"/>
    <w:rsid w:val="004117BE"/>
    <w:rsid w:val="00412AD6"/>
    <w:rsid w:val="00416B73"/>
    <w:rsid w:val="00420159"/>
    <w:rsid w:val="004207EF"/>
    <w:rsid w:val="00421E68"/>
    <w:rsid w:val="00424081"/>
    <w:rsid w:val="00427E72"/>
    <w:rsid w:val="00430030"/>
    <w:rsid w:val="00431269"/>
    <w:rsid w:val="00433C8F"/>
    <w:rsid w:val="0043536F"/>
    <w:rsid w:val="00435AFD"/>
    <w:rsid w:val="00437AF5"/>
    <w:rsid w:val="00440C32"/>
    <w:rsid w:val="00441726"/>
    <w:rsid w:val="0044763B"/>
    <w:rsid w:val="00452F54"/>
    <w:rsid w:val="00455DA3"/>
    <w:rsid w:val="0045774A"/>
    <w:rsid w:val="00457AC8"/>
    <w:rsid w:val="004606EB"/>
    <w:rsid w:val="00463812"/>
    <w:rsid w:val="0046640C"/>
    <w:rsid w:val="00476F44"/>
    <w:rsid w:val="00480700"/>
    <w:rsid w:val="00483B9F"/>
    <w:rsid w:val="00485C47"/>
    <w:rsid w:val="00487429"/>
    <w:rsid w:val="0048759C"/>
    <w:rsid w:val="00490315"/>
    <w:rsid w:val="0049321C"/>
    <w:rsid w:val="00497D99"/>
    <w:rsid w:val="004A36E2"/>
    <w:rsid w:val="004A37D7"/>
    <w:rsid w:val="004A43BA"/>
    <w:rsid w:val="004A5211"/>
    <w:rsid w:val="004B02BD"/>
    <w:rsid w:val="004B104D"/>
    <w:rsid w:val="004B122D"/>
    <w:rsid w:val="004B170E"/>
    <w:rsid w:val="004B7557"/>
    <w:rsid w:val="004B7D13"/>
    <w:rsid w:val="004C109E"/>
    <w:rsid w:val="004C1718"/>
    <w:rsid w:val="004C346D"/>
    <w:rsid w:val="004C3B2E"/>
    <w:rsid w:val="004C4B66"/>
    <w:rsid w:val="004C708B"/>
    <w:rsid w:val="004C7CA0"/>
    <w:rsid w:val="004C7F84"/>
    <w:rsid w:val="004D015C"/>
    <w:rsid w:val="004D0B17"/>
    <w:rsid w:val="004D72E8"/>
    <w:rsid w:val="004D76FA"/>
    <w:rsid w:val="004E2947"/>
    <w:rsid w:val="004E33CF"/>
    <w:rsid w:val="004E3C1D"/>
    <w:rsid w:val="004E5C2E"/>
    <w:rsid w:val="004E7C09"/>
    <w:rsid w:val="004F02CE"/>
    <w:rsid w:val="004F0E7C"/>
    <w:rsid w:val="004F1AA7"/>
    <w:rsid w:val="004F3808"/>
    <w:rsid w:val="00501689"/>
    <w:rsid w:val="0050297D"/>
    <w:rsid w:val="005065B4"/>
    <w:rsid w:val="0051721A"/>
    <w:rsid w:val="0051744E"/>
    <w:rsid w:val="00533082"/>
    <w:rsid w:val="005343BB"/>
    <w:rsid w:val="00537706"/>
    <w:rsid w:val="00543B73"/>
    <w:rsid w:val="00544066"/>
    <w:rsid w:val="00545715"/>
    <w:rsid w:val="00553E2B"/>
    <w:rsid w:val="00553E92"/>
    <w:rsid w:val="00554351"/>
    <w:rsid w:val="00560EA3"/>
    <w:rsid w:val="0056710A"/>
    <w:rsid w:val="0057151A"/>
    <w:rsid w:val="00574389"/>
    <w:rsid w:val="00575234"/>
    <w:rsid w:val="005777E7"/>
    <w:rsid w:val="005827C8"/>
    <w:rsid w:val="005859CD"/>
    <w:rsid w:val="00585C75"/>
    <w:rsid w:val="005928AC"/>
    <w:rsid w:val="00594930"/>
    <w:rsid w:val="00595369"/>
    <w:rsid w:val="00597B4B"/>
    <w:rsid w:val="005A2FC6"/>
    <w:rsid w:val="005A4E00"/>
    <w:rsid w:val="005A6D8F"/>
    <w:rsid w:val="005B0869"/>
    <w:rsid w:val="005B203C"/>
    <w:rsid w:val="005B43FB"/>
    <w:rsid w:val="005B4E7D"/>
    <w:rsid w:val="005C02BE"/>
    <w:rsid w:val="005C1419"/>
    <w:rsid w:val="005C3FE6"/>
    <w:rsid w:val="005D3F1B"/>
    <w:rsid w:val="005E0E65"/>
    <w:rsid w:val="005E6004"/>
    <w:rsid w:val="005F0738"/>
    <w:rsid w:val="005F743D"/>
    <w:rsid w:val="006014C1"/>
    <w:rsid w:val="006036A7"/>
    <w:rsid w:val="006139AA"/>
    <w:rsid w:val="00613C80"/>
    <w:rsid w:val="0062361B"/>
    <w:rsid w:val="006257BD"/>
    <w:rsid w:val="006265F2"/>
    <w:rsid w:val="0064184B"/>
    <w:rsid w:val="00644B20"/>
    <w:rsid w:val="006456AE"/>
    <w:rsid w:val="00653D3F"/>
    <w:rsid w:val="0065519E"/>
    <w:rsid w:val="00656B08"/>
    <w:rsid w:val="006600DA"/>
    <w:rsid w:val="00662B74"/>
    <w:rsid w:val="00663D7C"/>
    <w:rsid w:val="00663ED7"/>
    <w:rsid w:val="00671E6D"/>
    <w:rsid w:val="00672AD9"/>
    <w:rsid w:val="00672F39"/>
    <w:rsid w:val="00680B25"/>
    <w:rsid w:val="0068103C"/>
    <w:rsid w:val="006815A4"/>
    <w:rsid w:val="00683A5D"/>
    <w:rsid w:val="00684C28"/>
    <w:rsid w:val="006932C2"/>
    <w:rsid w:val="00693906"/>
    <w:rsid w:val="00695EF6"/>
    <w:rsid w:val="006A02CD"/>
    <w:rsid w:val="006A1D0E"/>
    <w:rsid w:val="006A79B3"/>
    <w:rsid w:val="006B2EC1"/>
    <w:rsid w:val="006C41A1"/>
    <w:rsid w:val="006C4D69"/>
    <w:rsid w:val="006C5045"/>
    <w:rsid w:val="006C6552"/>
    <w:rsid w:val="006E5411"/>
    <w:rsid w:val="006E5A04"/>
    <w:rsid w:val="006F02CD"/>
    <w:rsid w:val="006F039F"/>
    <w:rsid w:val="006F4490"/>
    <w:rsid w:val="006F57B7"/>
    <w:rsid w:val="006F5E79"/>
    <w:rsid w:val="00705956"/>
    <w:rsid w:val="00705C14"/>
    <w:rsid w:val="00711426"/>
    <w:rsid w:val="007149FF"/>
    <w:rsid w:val="00715ABA"/>
    <w:rsid w:val="007175CA"/>
    <w:rsid w:val="00726578"/>
    <w:rsid w:val="0073176B"/>
    <w:rsid w:val="0073204D"/>
    <w:rsid w:val="00732C08"/>
    <w:rsid w:val="00733B12"/>
    <w:rsid w:val="007343FA"/>
    <w:rsid w:val="007353DC"/>
    <w:rsid w:val="007406AE"/>
    <w:rsid w:val="007414AA"/>
    <w:rsid w:val="00741EB4"/>
    <w:rsid w:val="00741F9B"/>
    <w:rsid w:val="00744C6B"/>
    <w:rsid w:val="00753CD0"/>
    <w:rsid w:val="00753D65"/>
    <w:rsid w:val="007609BE"/>
    <w:rsid w:val="00762B28"/>
    <w:rsid w:val="00772D53"/>
    <w:rsid w:val="00775570"/>
    <w:rsid w:val="00782988"/>
    <w:rsid w:val="00783C2B"/>
    <w:rsid w:val="00785EAF"/>
    <w:rsid w:val="00794BC1"/>
    <w:rsid w:val="007A3D82"/>
    <w:rsid w:val="007B11C7"/>
    <w:rsid w:val="007B1C65"/>
    <w:rsid w:val="007B7A35"/>
    <w:rsid w:val="007C0056"/>
    <w:rsid w:val="007C0D0B"/>
    <w:rsid w:val="007C19F9"/>
    <w:rsid w:val="007C73D2"/>
    <w:rsid w:val="007D2B77"/>
    <w:rsid w:val="007F370A"/>
    <w:rsid w:val="007F4284"/>
    <w:rsid w:val="007F4FE3"/>
    <w:rsid w:val="0080099C"/>
    <w:rsid w:val="00801066"/>
    <w:rsid w:val="00801352"/>
    <w:rsid w:val="008052D5"/>
    <w:rsid w:val="00807ACE"/>
    <w:rsid w:val="00821BE1"/>
    <w:rsid w:val="00821CBE"/>
    <w:rsid w:val="008220FA"/>
    <w:rsid w:val="008227DC"/>
    <w:rsid w:val="00831FDA"/>
    <w:rsid w:val="0083252F"/>
    <w:rsid w:val="008356E8"/>
    <w:rsid w:val="00841746"/>
    <w:rsid w:val="00842A9C"/>
    <w:rsid w:val="008439FE"/>
    <w:rsid w:val="00844527"/>
    <w:rsid w:val="00845810"/>
    <w:rsid w:val="00850F66"/>
    <w:rsid w:val="00852F9F"/>
    <w:rsid w:val="008542BA"/>
    <w:rsid w:val="0085464B"/>
    <w:rsid w:val="008547E5"/>
    <w:rsid w:val="00854B8E"/>
    <w:rsid w:val="008626E7"/>
    <w:rsid w:val="00862758"/>
    <w:rsid w:val="00870809"/>
    <w:rsid w:val="0087410A"/>
    <w:rsid w:val="00876B1F"/>
    <w:rsid w:val="00877111"/>
    <w:rsid w:val="0088627F"/>
    <w:rsid w:val="00893708"/>
    <w:rsid w:val="00896CCD"/>
    <w:rsid w:val="00896DF3"/>
    <w:rsid w:val="008A2784"/>
    <w:rsid w:val="008A399D"/>
    <w:rsid w:val="008A7A11"/>
    <w:rsid w:val="008A7E01"/>
    <w:rsid w:val="008B0CA3"/>
    <w:rsid w:val="008B2400"/>
    <w:rsid w:val="008B34F0"/>
    <w:rsid w:val="008B3705"/>
    <w:rsid w:val="008B4188"/>
    <w:rsid w:val="008B451C"/>
    <w:rsid w:val="008C1590"/>
    <w:rsid w:val="008C2F3C"/>
    <w:rsid w:val="008C3828"/>
    <w:rsid w:val="008C627C"/>
    <w:rsid w:val="008D2AAB"/>
    <w:rsid w:val="008D46DE"/>
    <w:rsid w:val="008D7571"/>
    <w:rsid w:val="008E5B07"/>
    <w:rsid w:val="008F1ECB"/>
    <w:rsid w:val="008F2BAE"/>
    <w:rsid w:val="008F4AC0"/>
    <w:rsid w:val="008F4BA0"/>
    <w:rsid w:val="00900C31"/>
    <w:rsid w:val="00906ABD"/>
    <w:rsid w:val="00910F03"/>
    <w:rsid w:val="00911D15"/>
    <w:rsid w:val="009129F8"/>
    <w:rsid w:val="00917D57"/>
    <w:rsid w:val="00920A27"/>
    <w:rsid w:val="00924274"/>
    <w:rsid w:val="00927DC2"/>
    <w:rsid w:val="00931606"/>
    <w:rsid w:val="00932EE0"/>
    <w:rsid w:val="00933032"/>
    <w:rsid w:val="00934F06"/>
    <w:rsid w:val="0094310A"/>
    <w:rsid w:val="009457E4"/>
    <w:rsid w:val="00954683"/>
    <w:rsid w:val="00962752"/>
    <w:rsid w:val="00963277"/>
    <w:rsid w:val="00963483"/>
    <w:rsid w:val="009639B6"/>
    <w:rsid w:val="00964F39"/>
    <w:rsid w:val="0096602C"/>
    <w:rsid w:val="00967623"/>
    <w:rsid w:val="00970848"/>
    <w:rsid w:val="00971931"/>
    <w:rsid w:val="0097594F"/>
    <w:rsid w:val="00980EBE"/>
    <w:rsid w:val="00981A91"/>
    <w:rsid w:val="009911D3"/>
    <w:rsid w:val="00992463"/>
    <w:rsid w:val="009926E8"/>
    <w:rsid w:val="009938C3"/>
    <w:rsid w:val="009978F4"/>
    <w:rsid w:val="009A0EA5"/>
    <w:rsid w:val="009A10B7"/>
    <w:rsid w:val="009A3540"/>
    <w:rsid w:val="009A376A"/>
    <w:rsid w:val="009B70DA"/>
    <w:rsid w:val="009C0A74"/>
    <w:rsid w:val="009C28F2"/>
    <w:rsid w:val="009C4F00"/>
    <w:rsid w:val="009C60B4"/>
    <w:rsid w:val="009D08B1"/>
    <w:rsid w:val="009D6EDE"/>
    <w:rsid w:val="009E639F"/>
    <w:rsid w:val="009F30F6"/>
    <w:rsid w:val="009F508B"/>
    <w:rsid w:val="009F55E4"/>
    <w:rsid w:val="00A003C6"/>
    <w:rsid w:val="00A02A9E"/>
    <w:rsid w:val="00A03388"/>
    <w:rsid w:val="00A03E4F"/>
    <w:rsid w:val="00A070A6"/>
    <w:rsid w:val="00A10A12"/>
    <w:rsid w:val="00A11350"/>
    <w:rsid w:val="00A11A9C"/>
    <w:rsid w:val="00A1238A"/>
    <w:rsid w:val="00A123DE"/>
    <w:rsid w:val="00A1342E"/>
    <w:rsid w:val="00A15113"/>
    <w:rsid w:val="00A234E5"/>
    <w:rsid w:val="00A3268C"/>
    <w:rsid w:val="00A33CC7"/>
    <w:rsid w:val="00A33DB4"/>
    <w:rsid w:val="00A3464F"/>
    <w:rsid w:val="00A35870"/>
    <w:rsid w:val="00A35EFA"/>
    <w:rsid w:val="00A41C28"/>
    <w:rsid w:val="00A43693"/>
    <w:rsid w:val="00A518F2"/>
    <w:rsid w:val="00A556E5"/>
    <w:rsid w:val="00A56C41"/>
    <w:rsid w:val="00A60C9B"/>
    <w:rsid w:val="00A61633"/>
    <w:rsid w:val="00A65A35"/>
    <w:rsid w:val="00A71C11"/>
    <w:rsid w:val="00A72B3B"/>
    <w:rsid w:val="00A746B5"/>
    <w:rsid w:val="00A76AAA"/>
    <w:rsid w:val="00A76F8E"/>
    <w:rsid w:val="00A77565"/>
    <w:rsid w:val="00A8299C"/>
    <w:rsid w:val="00A83975"/>
    <w:rsid w:val="00A90918"/>
    <w:rsid w:val="00A92423"/>
    <w:rsid w:val="00A9637A"/>
    <w:rsid w:val="00AA4E93"/>
    <w:rsid w:val="00AA668F"/>
    <w:rsid w:val="00AB0058"/>
    <w:rsid w:val="00AB03C7"/>
    <w:rsid w:val="00AB4F71"/>
    <w:rsid w:val="00AB52A6"/>
    <w:rsid w:val="00AB601F"/>
    <w:rsid w:val="00AC2BF3"/>
    <w:rsid w:val="00AC303F"/>
    <w:rsid w:val="00AC5A56"/>
    <w:rsid w:val="00AC601A"/>
    <w:rsid w:val="00AC7A86"/>
    <w:rsid w:val="00AD0255"/>
    <w:rsid w:val="00AD0771"/>
    <w:rsid w:val="00AD4116"/>
    <w:rsid w:val="00AE0A42"/>
    <w:rsid w:val="00AE26B8"/>
    <w:rsid w:val="00AE7DA2"/>
    <w:rsid w:val="00AF2A44"/>
    <w:rsid w:val="00AF4866"/>
    <w:rsid w:val="00B0310E"/>
    <w:rsid w:val="00B03C54"/>
    <w:rsid w:val="00B0579B"/>
    <w:rsid w:val="00B05A82"/>
    <w:rsid w:val="00B06CED"/>
    <w:rsid w:val="00B11303"/>
    <w:rsid w:val="00B11D9B"/>
    <w:rsid w:val="00B11DF3"/>
    <w:rsid w:val="00B1431C"/>
    <w:rsid w:val="00B15177"/>
    <w:rsid w:val="00B17A8A"/>
    <w:rsid w:val="00B22A19"/>
    <w:rsid w:val="00B2791C"/>
    <w:rsid w:val="00B32B56"/>
    <w:rsid w:val="00B330EE"/>
    <w:rsid w:val="00B339B5"/>
    <w:rsid w:val="00B3487D"/>
    <w:rsid w:val="00B35315"/>
    <w:rsid w:val="00B44FC9"/>
    <w:rsid w:val="00B45D3A"/>
    <w:rsid w:val="00B51A68"/>
    <w:rsid w:val="00B63618"/>
    <w:rsid w:val="00B67BCA"/>
    <w:rsid w:val="00B713F1"/>
    <w:rsid w:val="00B73E85"/>
    <w:rsid w:val="00B91795"/>
    <w:rsid w:val="00B91B80"/>
    <w:rsid w:val="00B94150"/>
    <w:rsid w:val="00B948C3"/>
    <w:rsid w:val="00B94CAF"/>
    <w:rsid w:val="00B950A5"/>
    <w:rsid w:val="00B95981"/>
    <w:rsid w:val="00BA23E6"/>
    <w:rsid w:val="00BA4983"/>
    <w:rsid w:val="00BA7E0D"/>
    <w:rsid w:val="00BB1CAB"/>
    <w:rsid w:val="00BB7A46"/>
    <w:rsid w:val="00BC049C"/>
    <w:rsid w:val="00BC090E"/>
    <w:rsid w:val="00BC095A"/>
    <w:rsid w:val="00BD0CB8"/>
    <w:rsid w:val="00BD1645"/>
    <w:rsid w:val="00BD1D4D"/>
    <w:rsid w:val="00BD28FC"/>
    <w:rsid w:val="00BD764E"/>
    <w:rsid w:val="00BE30DB"/>
    <w:rsid w:val="00BE3AF9"/>
    <w:rsid w:val="00BF124F"/>
    <w:rsid w:val="00BF3E71"/>
    <w:rsid w:val="00BF6A9C"/>
    <w:rsid w:val="00C02021"/>
    <w:rsid w:val="00C02484"/>
    <w:rsid w:val="00C03465"/>
    <w:rsid w:val="00C0691E"/>
    <w:rsid w:val="00C07806"/>
    <w:rsid w:val="00C07D43"/>
    <w:rsid w:val="00C109A3"/>
    <w:rsid w:val="00C113C0"/>
    <w:rsid w:val="00C11C3E"/>
    <w:rsid w:val="00C14D1E"/>
    <w:rsid w:val="00C15D0D"/>
    <w:rsid w:val="00C223AC"/>
    <w:rsid w:val="00C24A2F"/>
    <w:rsid w:val="00C27D2A"/>
    <w:rsid w:val="00C30E94"/>
    <w:rsid w:val="00C33490"/>
    <w:rsid w:val="00C35985"/>
    <w:rsid w:val="00C3655F"/>
    <w:rsid w:val="00C40BD0"/>
    <w:rsid w:val="00C41310"/>
    <w:rsid w:val="00C424F6"/>
    <w:rsid w:val="00C438D7"/>
    <w:rsid w:val="00C52BCC"/>
    <w:rsid w:val="00C53E56"/>
    <w:rsid w:val="00C54021"/>
    <w:rsid w:val="00C54F9E"/>
    <w:rsid w:val="00C555EF"/>
    <w:rsid w:val="00C603AB"/>
    <w:rsid w:val="00C6374E"/>
    <w:rsid w:val="00C71C35"/>
    <w:rsid w:val="00C72759"/>
    <w:rsid w:val="00C80C10"/>
    <w:rsid w:val="00C80D92"/>
    <w:rsid w:val="00C82153"/>
    <w:rsid w:val="00C93B6B"/>
    <w:rsid w:val="00CA7ACC"/>
    <w:rsid w:val="00CB27FF"/>
    <w:rsid w:val="00CB511E"/>
    <w:rsid w:val="00CB57D0"/>
    <w:rsid w:val="00CB64BC"/>
    <w:rsid w:val="00CC1C21"/>
    <w:rsid w:val="00CC318C"/>
    <w:rsid w:val="00CC4CCC"/>
    <w:rsid w:val="00CC7B36"/>
    <w:rsid w:val="00CD0DE5"/>
    <w:rsid w:val="00CD2C6D"/>
    <w:rsid w:val="00CD2F40"/>
    <w:rsid w:val="00CD378A"/>
    <w:rsid w:val="00CD5E01"/>
    <w:rsid w:val="00CE0750"/>
    <w:rsid w:val="00CE1CA5"/>
    <w:rsid w:val="00CE4114"/>
    <w:rsid w:val="00CE59A8"/>
    <w:rsid w:val="00CE67F8"/>
    <w:rsid w:val="00CE7807"/>
    <w:rsid w:val="00CF04C3"/>
    <w:rsid w:val="00CF0578"/>
    <w:rsid w:val="00CF0AC3"/>
    <w:rsid w:val="00CF4B39"/>
    <w:rsid w:val="00CF4FB5"/>
    <w:rsid w:val="00D01BEC"/>
    <w:rsid w:val="00D11AE3"/>
    <w:rsid w:val="00D1206A"/>
    <w:rsid w:val="00D144AD"/>
    <w:rsid w:val="00D155D8"/>
    <w:rsid w:val="00D165DD"/>
    <w:rsid w:val="00D176B2"/>
    <w:rsid w:val="00D204C3"/>
    <w:rsid w:val="00D23F59"/>
    <w:rsid w:val="00D311D4"/>
    <w:rsid w:val="00D32032"/>
    <w:rsid w:val="00D32A67"/>
    <w:rsid w:val="00D35125"/>
    <w:rsid w:val="00D40B34"/>
    <w:rsid w:val="00D479A9"/>
    <w:rsid w:val="00D500FB"/>
    <w:rsid w:val="00D52A4C"/>
    <w:rsid w:val="00D55E5F"/>
    <w:rsid w:val="00D578E1"/>
    <w:rsid w:val="00D60341"/>
    <w:rsid w:val="00D61C33"/>
    <w:rsid w:val="00D62950"/>
    <w:rsid w:val="00D63DEF"/>
    <w:rsid w:val="00D642E2"/>
    <w:rsid w:val="00D66715"/>
    <w:rsid w:val="00D80956"/>
    <w:rsid w:val="00D81D3B"/>
    <w:rsid w:val="00D8389A"/>
    <w:rsid w:val="00D84BBB"/>
    <w:rsid w:val="00D85A4E"/>
    <w:rsid w:val="00D87633"/>
    <w:rsid w:val="00D87FED"/>
    <w:rsid w:val="00D92F0E"/>
    <w:rsid w:val="00D9328C"/>
    <w:rsid w:val="00D97D3D"/>
    <w:rsid w:val="00DB0C8C"/>
    <w:rsid w:val="00DB1F4D"/>
    <w:rsid w:val="00DB4DA3"/>
    <w:rsid w:val="00DC149B"/>
    <w:rsid w:val="00DC1517"/>
    <w:rsid w:val="00DC367E"/>
    <w:rsid w:val="00DC62B1"/>
    <w:rsid w:val="00DC70EE"/>
    <w:rsid w:val="00DD1FBD"/>
    <w:rsid w:val="00DD6237"/>
    <w:rsid w:val="00DE1804"/>
    <w:rsid w:val="00DE7CAB"/>
    <w:rsid w:val="00DF011D"/>
    <w:rsid w:val="00DF0857"/>
    <w:rsid w:val="00DF0FB1"/>
    <w:rsid w:val="00DF155B"/>
    <w:rsid w:val="00DF1F58"/>
    <w:rsid w:val="00DF5B96"/>
    <w:rsid w:val="00DF70A6"/>
    <w:rsid w:val="00E006D9"/>
    <w:rsid w:val="00E00C1D"/>
    <w:rsid w:val="00E05AD1"/>
    <w:rsid w:val="00E06FF5"/>
    <w:rsid w:val="00E0783C"/>
    <w:rsid w:val="00E117A9"/>
    <w:rsid w:val="00E14F54"/>
    <w:rsid w:val="00E17808"/>
    <w:rsid w:val="00E24AE2"/>
    <w:rsid w:val="00E24EF1"/>
    <w:rsid w:val="00E2565A"/>
    <w:rsid w:val="00E3628C"/>
    <w:rsid w:val="00E37945"/>
    <w:rsid w:val="00E467DF"/>
    <w:rsid w:val="00E46A1A"/>
    <w:rsid w:val="00E475C7"/>
    <w:rsid w:val="00E550C4"/>
    <w:rsid w:val="00E66FBF"/>
    <w:rsid w:val="00E75535"/>
    <w:rsid w:val="00E7677A"/>
    <w:rsid w:val="00E821AF"/>
    <w:rsid w:val="00E8290E"/>
    <w:rsid w:val="00E83DA1"/>
    <w:rsid w:val="00E84D01"/>
    <w:rsid w:val="00E8597D"/>
    <w:rsid w:val="00E97653"/>
    <w:rsid w:val="00EA3270"/>
    <w:rsid w:val="00EA4ADA"/>
    <w:rsid w:val="00EB117A"/>
    <w:rsid w:val="00EB236A"/>
    <w:rsid w:val="00EB3580"/>
    <w:rsid w:val="00EC0C47"/>
    <w:rsid w:val="00EC1049"/>
    <w:rsid w:val="00EC1BFD"/>
    <w:rsid w:val="00EC743D"/>
    <w:rsid w:val="00ED33A0"/>
    <w:rsid w:val="00ED3C35"/>
    <w:rsid w:val="00ED3F97"/>
    <w:rsid w:val="00ED3FE7"/>
    <w:rsid w:val="00ED4F99"/>
    <w:rsid w:val="00ED695D"/>
    <w:rsid w:val="00EE0783"/>
    <w:rsid w:val="00EE1646"/>
    <w:rsid w:val="00EE5398"/>
    <w:rsid w:val="00EE5E11"/>
    <w:rsid w:val="00EF3E0D"/>
    <w:rsid w:val="00EF6277"/>
    <w:rsid w:val="00F00CCB"/>
    <w:rsid w:val="00F0645C"/>
    <w:rsid w:val="00F06F82"/>
    <w:rsid w:val="00F10FEA"/>
    <w:rsid w:val="00F1292F"/>
    <w:rsid w:val="00F14E67"/>
    <w:rsid w:val="00F177F5"/>
    <w:rsid w:val="00F17AAC"/>
    <w:rsid w:val="00F2067C"/>
    <w:rsid w:val="00F24374"/>
    <w:rsid w:val="00F25F09"/>
    <w:rsid w:val="00F30B1F"/>
    <w:rsid w:val="00F3635E"/>
    <w:rsid w:val="00F367B2"/>
    <w:rsid w:val="00F4482B"/>
    <w:rsid w:val="00F52252"/>
    <w:rsid w:val="00F52BDB"/>
    <w:rsid w:val="00F56CEC"/>
    <w:rsid w:val="00F61021"/>
    <w:rsid w:val="00F62AB4"/>
    <w:rsid w:val="00F703F6"/>
    <w:rsid w:val="00F810C7"/>
    <w:rsid w:val="00F821ED"/>
    <w:rsid w:val="00F84A10"/>
    <w:rsid w:val="00F86DAD"/>
    <w:rsid w:val="00FA0155"/>
    <w:rsid w:val="00FA09E0"/>
    <w:rsid w:val="00FA15B2"/>
    <w:rsid w:val="00FA2817"/>
    <w:rsid w:val="00FA3BC4"/>
    <w:rsid w:val="00FA4D37"/>
    <w:rsid w:val="00FC0EC9"/>
    <w:rsid w:val="00FC11AC"/>
    <w:rsid w:val="00FC1B46"/>
    <w:rsid w:val="00FC4E41"/>
    <w:rsid w:val="00FD160E"/>
    <w:rsid w:val="00FD259C"/>
    <w:rsid w:val="00FD27CD"/>
    <w:rsid w:val="00FD2C48"/>
    <w:rsid w:val="00FD30DB"/>
    <w:rsid w:val="00FD4A2F"/>
    <w:rsid w:val="00FD5525"/>
    <w:rsid w:val="00FE3611"/>
    <w:rsid w:val="00FE6526"/>
    <w:rsid w:val="00FE7F99"/>
    <w:rsid w:val="00FF1EEB"/>
    <w:rsid w:val="00FF2008"/>
    <w:rsid w:val="00FF38AB"/>
    <w:rsid w:val="00FF3A5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02BE"/>
  </w:style>
  <w:style w:type="paragraph" w:styleId="Heading5">
    <w:name w:val="heading 5"/>
    <w:basedOn w:val="Normal"/>
    <w:link w:val="Heading5Char"/>
    <w:uiPriority w:val="9"/>
    <w:qFormat/>
    <w:rsid w:val="006C5045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F703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703F6"/>
  </w:style>
  <w:style w:type="paragraph" w:styleId="Footer">
    <w:name w:val="footer"/>
    <w:basedOn w:val="Normal"/>
    <w:link w:val="FooterChar"/>
    <w:uiPriority w:val="99"/>
    <w:semiHidden/>
    <w:unhideWhenUsed/>
    <w:rsid w:val="00F703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703F6"/>
  </w:style>
  <w:style w:type="paragraph" w:styleId="NoSpacing">
    <w:name w:val="No Spacing"/>
    <w:link w:val="NoSpacingChar"/>
    <w:uiPriority w:val="1"/>
    <w:qFormat/>
    <w:rsid w:val="00E3794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37945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379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3794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qFormat/>
    <w:rsid w:val="00C80C1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F6223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93B6B"/>
    <w:rPr>
      <w:color w:val="800080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6C5045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04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4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learning.gov.wales/docs/learningwales/publications/081204commonunderstschoolsen.pdf" TargetMode="External"/><Relationship Id="rId18" Type="http://schemas.openxmlformats.org/officeDocument/2006/relationships/hyperlink" Target="https://beta.gov.wales/sites/default/files/publications/2018-02/foundation-phase-framework-revised-2015.pdf" TargetMode="Externa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rwlnetwork.org/news/values-and-frames-in-outdoor-learning.aspx" TargetMode="External"/><Relationship Id="rId17" Type="http://schemas.openxmlformats.org/officeDocument/2006/relationships/hyperlink" Target="http://learning.gov.wales/docs/learningwales/publications/140624-science-in-the-national-curriculum-en-v2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learning.gov.wales/docs/learningwales/publications/130424-history-in-the-national-curriculum-for-wales-en-v2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futuregenerations.wales/about-us/future-generations-act/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learning.gov.wales/docs/learningwales/publications/130424-geography-in-the-national-curriculum-en-v2.pdf" TargetMode="External"/><Relationship Id="rId10" Type="http://schemas.openxmlformats.org/officeDocument/2006/relationships/hyperlink" Target="https://www.estyn.gov.wales/thematic-reports/esdgc-progress-education-sustainable-development-and-global-citizenship-june-2014" TargetMode="External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://learning.gov.wales/docs/learningwales/publications/130424-framework-for-childrens-learning-en.pdf" TargetMode="External"/><Relationship Id="rId14" Type="http://schemas.openxmlformats.org/officeDocument/2006/relationships/hyperlink" Target="http://learning.gov.wales/docs/learningwales/publications/130424-design-and-technology-in-the-national-curriculum-en-v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Student Number: 1804039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02E5285-7CA8-438C-9BB9-811D9B574E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664</TotalTime>
  <Pages>7</Pages>
  <Words>2735</Words>
  <Characters>15592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ECAD4006                                                                        Morgan Weale                                                                    1804039                    </vt:lpstr>
    </vt:vector>
  </TitlesOfParts>
  <Company/>
  <LinksUpToDate>false</LinksUpToDate>
  <CharactersWithSpaces>18291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ECAD4006                                                                        Morgan Weale                                                                    1804039                    </dc:title>
  <dc:subject>Following your visit to the National Botanical Garden of Wales or a similar setting, prepare a suitable resource and explain how you would use the resource to support identified aspects of the delivery of Science, ESDGC and the wider curriculum (e.g. Geography).</dc:subject>
  <dc:creator>Sioned V Hughes</dc:creator>
  <cp:lastModifiedBy>morgan weale</cp:lastModifiedBy>
  <cp:revision>958</cp:revision>
  <dcterms:created xsi:type="dcterms:W3CDTF">2018-11-16T15:57:00Z</dcterms:created>
  <dcterms:modified xsi:type="dcterms:W3CDTF">2018-11-21T14:41:00Z</dcterms:modified>
</cp:coreProperties>
</file>