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217" w:type="dxa"/>
        <w:tblInd w:w="288" w:type="dxa"/>
        <w:tblLook w:val="0000"/>
      </w:tblPr>
      <w:tblGrid>
        <w:gridCol w:w="8820"/>
        <w:gridCol w:w="2397"/>
      </w:tblGrid>
      <w:tr w:rsidR="00FE5CAB">
        <w:trPr>
          <w:trHeight w:val="835"/>
        </w:trPr>
        <w:tc>
          <w:tcPr>
            <w:tcW w:w="8820" w:type="dxa"/>
          </w:tcPr>
          <w:p w:rsidR="00FE5CAB" w:rsidRDefault="00FE5CAB" w:rsidP="00F876AE">
            <w:pPr>
              <w:pStyle w:val="CompanyName"/>
            </w:pPr>
            <w:r>
              <w:t xml:space="preserve">Swansea </w:t>
            </w:r>
            <w:r w:rsidR="00F75846">
              <w:t>Business School</w:t>
            </w:r>
          </w:p>
          <w:p w:rsidR="00FE5CAB" w:rsidRDefault="00FE5CAB">
            <w:pPr>
              <w:pStyle w:val="CompanyName"/>
            </w:pPr>
          </w:p>
          <w:p w:rsidR="00FE5CAB" w:rsidRDefault="00FE5CAB">
            <w:pPr>
              <w:pStyle w:val="CompanyName"/>
            </w:pPr>
          </w:p>
        </w:tc>
        <w:tc>
          <w:tcPr>
            <w:tcW w:w="2397" w:type="dxa"/>
          </w:tcPr>
          <w:p w:rsidR="00FE5CAB" w:rsidRDefault="00FE5CAB">
            <w:pPr>
              <w:pStyle w:val="ReturnAddress"/>
              <w:framePr w:wrap="notBeside"/>
            </w:pPr>
            <w:r>
              <w:tab/>
            </w:r>
          </w:p>
        </w:tc>
      </w:tr>
      <w:tr w:rsidR="00FE5CAB">
        <w:trPr>
          <w:trHeight w:val="835"/>
        </w:trPr>
        <w:tc>
          <w:tcPr>
            <w:tcW w:w="8820" w:type="dxa"/>
          </w:tcPr>
          <w:p w:rsidR="00F876AE" w:rsidRDefault="00FE5CAB">
            <w:pPr>
              <w:pStyle w:val="TitleCover"/>
            </w:pPr>
            <w:r>
              <w:t xml:space="preserve">An Introduction to Microsoft Word </w:t>
            </w:r>
            <w:r w:rsidR="00F876AE">
              <w:t>2007</w:t>
            </w:r>
            <w:r>
              <w:t xml:space="preserve">: </w:t>
            </w:r>
          </w:p>
          <w:p w:rsidR="00FE5CAB" w:rsidRDefault="00DE519E">
            <w:pPr>
              <w:pStyle w:val="TitleCover"/>
            </w:pPr>
            <w:r>
              <w:t xml:space="preserve">Citations &amp; </w:t>
            </w:r>
            <w:r w:rsidR="00F75846">
              <w:t xml:space="preserve">Reference list/ </w:t>
            </w:r>
            <w:r>
              <w:t>Bibliography</w:t>
            </w:r>
          </w:p>
          <w:p w:rsidR="00FE5CAB" w:rsidRDefault="001C63FD">
            <w:pPr>
              <w:rPr>
                <w:rFonts w:ascii="Arial" w:hAnsi="Arial" w:cs="Arial"/>
                <w:sz w:val="52"/>
              </w:rPr>
            </w:pPr>
            <w:r w:rsidRPr="001C63FD">
              <w:rPr>
                <w:rFonts w:ascii="Arial" w:hAnsi="Arial" w:cs="Arial"/>
                <w:noProof/>
                <w:sz w:val="20"/>
              </w:rPr>
              <w:pict>
                <v:line id="_x0000_s1026" style="position:absolute;z-index:251657728" from="0,.1pt" to="6in,.1pt" strokeweight="3pt"/>
              </w:pict>
            </w:r>
          </w:p>
          <w:p w:rsidR="00FE5CAB" w:rsidRDefault="00F75846">
            <w:pPr>
              <w:pStyle w:val="Heading1"/>
            </w:pPr>
            <w:r>
              <w:t>Karen Jones</w:t>
            </w:r>
          </w:p>
          <w:p w:rsidR="00FE5CAB" w:rsidRDefault="00FE5CAB">
            <w:pPr>
              <w:pStyle w:val="CompanyName"/>
            </w:pPr>
          </w:p>
        </w:tc>
        <w:tc>
          <w:tcPr>
            <w:tcW w:w="2397" w:type="dxa"/>
          </w:tcPr>
          <w:p w:rsidR="00FE5CAB" w:rsidRDefault="00FE5CAB">
            <w:pPr>
              <w:pStyle w:val="ReturnAddress"/>
              <w:framePr w:wrap="notBeside"/>
            </w:pPr>
          </w:p>
        </w:tc>
      </w:tr>
    </w:tbl>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75846" w:rsidRDefault="00F75846">
      <w:pPr>
        <w:rPr>
          <w:rStyle w:val="heading10"/>
          <w:rFonts w:ascii="Times New Roman" w:hAnsi="Times New Roman" w:cs="Times New Roman"/>
        </w:rPr>
      </w:pPr>
      <w:r>
        <w:rPr>
          <w:rStyle w:val="heading10"/>
          <w:rFonts w:ascii="Times New Roman" w:hAnsi="Times New Roman" w:cs="Times New Roman"/>
        </w:rPr>
        <w:br w:type="page"/>
      </w:r>
    </w:p>
    <w:p w:rsidR="00FE5CAB" w:rsidRDefault="00FE5CAB" w:rsidP="00F75846">
      <w:pPr>
        <w:rPr>
          <w:rStyle w:val="heading10"/>
          <w:rFonts w:ascii="Times New Roman" w:hAnsi="Times New Roman" w:cs="Times New Roman"/>
        </w:rPr>
      </w:pPr>
      <w:r>
        <w:rPr>
          <w:rStyle w:val="heading10"/>
          <w:rFonts w:ascii="Times New Roman" w:hAnsi="Times New Roman" w:cs="Times New Roman"/>
        </w:rPr>
        <w:lastRenderedPageBreak/>
        <w:t>Introduction:</w:t>
      </w:r>
    </w:p>
    <w:p w:rsidR="00FE5CAB" w:rsidRDefault="00CD2AAA">
      <w:pPr>
        <w:pStyle w:val="article-text"/>
        <w:ind w:left="0"/>
        <w:rPr>
          <w:rFonts w:ascii="Times New Roman" w:hAnsi="Times New Roman" w:cs="Times New Roman"/>
          <w:sz w:val="24"/>
        </w:rPr>
      </w:pPr>
      <w:r>
        <w:rPr>
          <w:rFonts w:ascii="Times New Roman" w:hAnsi="Times New Roman" w:cs="Times New Roman"/>
          <w:sz w:val="24"/>
        </w:rPr>
        <w:t>In any academic document it is vital to reference the sources that have been used in the main body of the text.  A vast number of references styles exist for the multitude of research disciplines.  This document aims to show how to use the Citation and Reference features available in Microsoft Word</w:t>
      </w:r>
      <w:r w:rsidR="005D2F0E">
        <w:rPr>
          <w:rFonts w:ascii="Times New Roman" w:hAnsi="Times New Roman" w:cs="Times New Roman"/>
          <w:sz w:val="24"/>
        </w:rPr>
        <w:t>.</w:t>
      </w:r>
    </w:p>
    <w:p w:rsidR="00F75846" w:rsidRDefault="00F75846">
      <w:pPr>
        <w:rPr>
          <w:b/>
          <w:bCs/>
          <w:color w:val="000000"/>
          <w:sz w:val="28"/>
          <w:szCs w:val="18"/>
        </w:rPr>
      </w:pPr>
    </w:p>
    <w:p w:rsidR="00FE5CAB" w:rsidRDefault="00FE5CAB">
      <w:pPr>
        <w:pStyle w:val="article-text"/>
        <w:ind w:left="0"/>
        <w:rPr>
          <w:rFonts w:ascii="Times New Roman" w:hAnsi="Times New Roman" w:cs="Times New Roman"/>
          <w:b/>
          <w:bCs/>
          <w:sz w:val="28"/>
        </w:rPr>
      </w:pPr>
      <w:r>
        <w:rPr>
          <w:rFonts w:ascii="Times New Roman" w:hAnsi="Times New Roman" w:cs="Times New Roman"/>
          <w:b/>
          <w:bCs/>
          <w:sz w:val="28"/>
        </w:rPr>
        <w:t xml:space="preserve">Creating </w:t>
      </w:r>
      <w:r w:rsidR="005D2F0E">
        <w:rPr>
          <w:rFonts w:ascii="Times New Roman" w:hAnsi="Times New Roman" w:cs="Times New Roman"/>
          <w:b/>
          <w:bCs/>
          <w:sz w:val="28"/>
        </w:rPr>
        <w:t>the text to reference</w:t>
      </w:r>
      <w:r>
        <w:rPr>
          <w:rFonts w:ascii="Times New Roman" w:hAnsi="Times New Roman" w:cs="Times New Roman"/>
          <w:b/>
          <w:bCs/>
          <w:sz w:val="28"/>
        </w:rPr>
        <w:t>:</w:t>
      </w:r>
    </w:p>
    <w:p w:rsidR="00F75846" w:rsidRDefault="00F75846">
      <w:pPr>
        <w:pStyle w:val="article-text"/>
        <w:ind w:left="0"/>
        <w:rPr>
          <w:rFonts w:ascii="Times New Roman" w:hAnsi="Times New Roman" w:cs="Times New Roman"/>
          <w:sz w:val="24"/>
        </w:rPr>
      </w:pPr>
      <w:r>
        <w:rPr>
          <w:rFonts w:ascii="Times New Roman" w:hAnsi="Times New Roman" w:cs="Times New Roman"/>
          <w:sz w:val="24"/>
        </w:rPr>
        <w:t>Either:</w:t>
      </w:r>
    </w:p>
    <w:p w:rsidR="00F75846" w:rsidRDefault="00F75846" w:rsidP="00F75846">
      <w:pPr>
        <w:pStyle w:val="article-text"/>
        <w:numPr>
          <w:ilvl w:val="0"/>
          <w:numId w:val="18"/>
        </w:numPr>
        <w:rPr>
          <w:rFonts w:ascii="Times New Roman" w:hAnsi="Times New Roman" w:cs="Times New Roman"/>
          <w:sz w:val="24"/>
        </w:rPr>
      </w:pPr>
      <w:r>
        <w:rPr>
          <w:rFonts w:ascii="Times New Roman" w:hAnsi="Times New Roman" w:cs="Times New Roman"/>
          <w:sz w:val="24"/>
        </w:rPr>
        <w:t>Go to the Dissertation module on Blackboard and copy the text shown below (in the course documents folder ‘Referencing using MS Word: text for activity’.  Or,</w:t>
      </w:r>
    </w:p>
    <w:p w:rsidR="00F75846" w:rsidRDefault="00F75846" w:rsidP="00F75846">
      <w:pPr>
        <w:pStyle w:val="article-text"/>
        <w:ind w:left="0"/>
        <w:rPr>
          <w:rFonts w:ascii="Times New Roman" w:hAnsi="Times New Roman" w:cs="Times New Roman"/>
          <w:sz w:val="24"/>
        </w:rPr>
      </w:pPr>
    </w:p>
    <w:p w:rsidR="00FE5CAB" w:rsidRDefault="005D2F0E" w:rsidP="00F75846">
      <w:pPr>
        <w:pStyle w:val="article-text"/>
        <w:numPr>
          <w:ilvl w:val="0"/>
          <w:numId w:val="18"/>
        </w:numPr>
        <w:rPr>
          <w:rFonts w:ascii="Times New Roman" w:hAnsi="Times New Roman" w:cs="Times New Roman"/>
          <w:sz w:val="24"/>
        </w:rPr>
      </w:pPr>
      <w:r>
        <w:rPr>
          <w:rFonts w:ascii="Times New Roman" w:hAnsi="Times New Roman" w:cs="Times New Roman"/>
          <w:sz w:val="24"/>
        </w:rPr>
        <w:t>Create a new Word document and enter the text as shown below:</w:t>
      </w:r>
    </w:p>
    <w:tbl>
      <w:tblPr>
        <w:tblStyle w:val="TableGrid"/>
        <w:tblW w:w="0" w:type="auto"/>
        <w:tblLook w:val="04A0"/>
      </w:tblPr>
      <w:tblGrid>
        <w:gridCol w:w="8856"/>
      </w:tblGrid>
      <w:tr w:rsidR="005D2F0E" w:rsidRPr="00F75846" w:rsidTr="005D2F0E">
        <w:tc>
          <w:tcPr>
            <w:tcW w:w="8856" w:type="dxa"/>
          </w:tcPr>
          <w:p w:rsidR="005D2F0E" w:rsidRPr="00F75846" w:rsidRDefault="005D2F0E" w:rsidP="005D2F0E">
            <w:pPr>
              <w:pStyle w:val="AbstractTitle"/>
              <w:rPr>
                <w:rFonts w:asciiTheme="minorHAnsi" w:hAnsiTheme="minorHAnsi" w:cs="Arial"/>
                <w:sz w:val="22"/>
                <w:szCs w:val="22"/>
                <w:lang w:val="en-GB"/>
              </w:rPr>
            </w:pPr>
            <w:r w:rsidRPr="00F75846">
              <w:rPr>
                <w:rFonts w:asciiTheme="minorHAnsi" w:hAnsiTheme="minorHAnsi" w:cs="Arial"/>
                <w:sz w:val="22"/>
                <w:szCs w:val="22"/>
                <w:lang w:val="en-GB"/>
              </w:rPr>
              <w:lastRenderedPageBreak/>
              <w:t>Abstract</w:t>
            </w:r>
          </w:p>
          <w:p w:rsidR="005D2F0E" w:rsidRPr="00F75846" w:rsidRDefault="005D2F0E" w:rsidP="005D2F0E">
            <w:pPr>
              <w:rPr>
                <w:rFonts w:asciiTheme="minorHAnsi" w:hAnsiTheme="minorHAnsi"/>
                <w:i/>
                <w:color w:val="FF0000"/>
                <w:sz w:val="22"/>
                <w:szCs w:val="22"/>
                <w:lang w:val="en-GB"/>
              </w:rPr>
            </w:pPr>
            <w:r w:rsidRPr="00F75846">
              <w:rPr>
                <w:rFonts w:asciiTheme="minorHAnsi" w:hAnsiTheme="minorHAnsi"/>
                <w:i/>
                <w:sz w:val="22"/>
                <w:szCs w:val="22"/>
                <w:lang w:val="en-GB"/>
              </w:rPr>
              <w:t>In this paper we describe the design and implementation of a Windows service based software agent</w:t>
            </w:r>
            <w:r w:rsidR="001C63FD" w:rsidRPr="00F75846">
              <w:rPr>
                <w:rFonts w:asciiTheme="minorHAnsi" w:hAnsiTheme="minorHAnsi"/>
                <w:i/>
                <w:sz w:val="22"/>
                <w:szCs w:val="22"/>
                <w:lang w:val="en-GB"/>
              </w:rPr>
              <w:fldChar w:fldCharType="begin"/>
            </w:r>
            <w:r w:rsidRPr="00F75846">
              <w:rPr>
                <w:rFonts w:asciiTheme="minorHAnsi" w:hAnsiTheme="minorHAnsi"/>
                <w:sz w:val="22"/>
                <w:szCs w:val="22"/>
              </w:rPr>
              <w:instrText xml:space="preserve"> XE "</w:instrText>
            </w:r>
            <w:r w:rsidRPr="00F75846">
              <w:rPr>
                <w:rFonts w:asciiTheme="minorHAnsi" w:hAnsiTheme="minorHAnsi"/>
                <w:sz w:val="22"/>
                <w:szCs w:val="22"/>
                <w:lang w:val="en-GB"/>
              </w:rPr>
              <w:instrText>software agent</w:instrText>
            </w:r>
            <w:r w:rsidRPr="00F75846">
              <w:rPr>
                <w:rFonts w:asciiTheme="minorHAnsi" w:hAnsiTheme="minorHAnsi"/>
                <w:sz w:val="22"/>
                <w:szCs w:val="22"/>
              </w:rPr>
              <w:instrText xml:space="preserve">" </w:instrText>
            </w:r>
            <w:r w:rsidR="001C63FD" w:rsidRPr="00F75846">
              <w:rPr>
                <w:rFonts w:asciiTheme="minorHAnsi" w:hAnsiTheme="minorHAnsi"/>
                <w:i/>
                <w:sz w:val="22"/>
                <w:szCs w:val="22"/>
                <w:lang w:val="en-GB"/>
              </w:rPr>
              <w:fldChar w:fldCharType="end"/>
            </w:r>
            <w:r w:rsidRPr="00F75846">
              <w:rPr>
                <w:rFonts w:asciiTheme="minorHAnsi" w:hAnsiTheme="minorHAnsi"/>
                <w:i/>
                <w:sz w:val="22"/>
                <w:szCs w:val="22"/>
                <w:lang w:val="en-GB"/>
              </w:rPr>
              <w:t xml:space="preserve"> toolset to classify student programmers.  The graphical element of the toolset presents lecturers with the complexity</w:t>
            </w:r>
            <w:r w:rsidR="001C63FD" w:rsidRPr="00F75846">
              <w:rPr>
                <w:rFonts w:asciiTheme="minorHAnsi" w:hAnsiTheme="minorHAnsi"/>
                <w:i/>
                <w:sz w:val="22"/>
                <w:szCs w:val="22"/>
                <w:lang w:val="en-GB"/>
              </w:rPr>
              <w:fldChar w:fldCharType="begin"/>
            </w:r>
            <w:r w:rsidRPr="00F75846">
              <w:rPr>
                <w:rFonts w:asciiTheme="minorHAnsi" w:hAnsiTheme="minorHAnsi"/>
                <w:sz w:val="22"/>
                <w:szCs w:val="22"/>
              </w:rPr>
              <w:instrText xml:space="preserve"> XE "</w:instrText>
            </w:r>
            <w:r w:rsidRPr="00F75846">
              <w:rPr>
                <w:rFonts w:asciiTheme="minorHAnsi" w:hAnsiTheme="minorHAnsi"/>
                <w:sz w:val="22"/>
                <w:szCs w:val="22"/>
                <w:lang w:val="en-GB"/>
              </w:rPr>
              <w:instrText>complexity</w:instrText>
            </w:r>
            <w:r w:rsidRPr="00F75846">
              <w:rPr>
                <w:rFonts w:asciiTheme="minorHAnsi" w:hAnsiTheme="minorHAnsi"/>
                <w:sz w:val="22"/>
                <w:szCs w:val="22"/>
              </w:rPr>
              <w:instrText xml:space="preserve">" </w:instrText>
            </w:r>
            <w:r w:rsidR="001C63FD" w:rsidRPr="00F75846">
              <w:rPr>
                <w:rFonts w:asciiTheme="minorHAnsi" w:hAnsiTheme="minorHAnsi"/>
                <w:i/>
                <w:sz w:val="22"/>
                <w:szCs w:val="22"/>
                <w:lang w:val="en-GB"/>
              </w:rPr>
              <w:fldChar w:fldCharType="end"/>
            </w:r>
            <w:r w:rsidRPr="00F75846">
              <w:rPr>
                <w:rFonts w:asciiTheme="minorHAnsi" w:hAnsiTheme="minorHAnsi"/>
                <w:i/>
                <w:sz w:val="22"/>
                <w:szCs w:val="22"/>
                <w:lang w:val="en-GB"/>
              </w:rPr>
              <w:t xml:space="preserve"> level at which a student programmer</w:t>
            </w:r>
            <w:r w:rsidR="001C63FD" w:rsidRPr="00F75846">
              <w:rPr>
                <w:rFonts w:asciiTheme="minorHAnsi" w:hAnsiTheme="minorHAnsi"/>
                <w:i/>
                <w:sz w:val="22"/>
                <w:szCs w:val="22"/>
                <w:lang w:val="en-GB"/>
              </w:rPr>
              <w:fldChar w:fldCharType="begin"/>
            </w:r>
            <w:r w:rsidRPr="00F75846">
              <w:rPr>
                <w:rFonts w:asciiTheme="minorHAnsi" w:hAnsiTheme="minorHAnsi"/>
                <w:sz w:val="22"/>
                <w:szCs w:val="22"/>
              </w:rPr>
              <w:instrText xml:space="preserve"> XE "</w:instrText>
            </w:r>
            <w:r w:rsidRPr="00F75846">
              <w:rPr>
                <w:rFonts w:asciiTheme="minorHAnsi" w:hAnsiTheme="minorHAnsi"/>
                <w:sz w:val="22"/>
                <w:szCs w:val="22"/>
                <w:lang w:val="en-GB"/>
              </w:rPr>
              <w:instrText>student programmer</w:instrText>
            </w:r>
            <w:r w:rsidRPr="00F75846">
              <w:rPr>
                <w:rFonts w:asciiTheme="minorHAnsi" w:hAnsiTheme="minorHAnsi"/>
                <w:sz w:val="22"/>
                <w:szCs w:val="22"/>
              </w:rPr>
              <w:instrText xml:space="preserve">" </w:instrText>
            </w:r>
            <w:r w:rsidR="001C63FD" w:rsidRPr="00F75846">
              <w:rPr>
                <w:rFonts w:asciiTheme="minorHAnsi" w:hAnsiTheme="minorHAnsi"/>
                <w:i/>
                <w:sz w:val="22"/>
                <w:szCs w:val="22"/>
                <w:lang w:val="en-GB"/>
              </w:rPr>
              <w:fldChar w:fldCharType="end"/>
            </w:r>
            <w:r w:rsidRPr="00F75846">
              <w:rPr>
                <w:rFonts w:asciiTheme="minorHAnsi" w:hAnsiTheme="minorHAnsi"/>
                <w:i/>
                <w:sz w:val="22"/>
                <w:szCs w:val="22"/>
                <w:lang w:val="en-GB"/>
              </w:rPr>
              <w:t xml:space="preserve"> is operating at.  With an accurate complexity level it is possible to place appropriate learning resources to challenge the more advanced student and also to support the less advanced. </w:t>
            </w:r>
          </w:p>
          <w:p w:rsidR="005D2F0E" w:rsidRPr="00F75846" w:rsidRDefault="005D2F0E" w:rsidP="005D2F0E">
            <w:pPr>
              <w:pStyle w:val="Keywords"/>
              <w:rPr>
                <w:rFonts w:asciiTheme="minorHAnsi" w:hAnsiTheme="minorHAnsi" w:cs="Arial"/>
                <w:sz w:val="22"/>
                <w:szCs w:val="22"/>
                <w:lang w:val="en-GB"/>
              </w:rPr>
            </w:pPr>
            <w:r w:rsidRPr="00F75846">
              <w:rPr>
                <w:rFonts w:asciiTheme="minorHAnsi" w:hAnsiTheme="minorHAnsi" w:cs="Arial"/>
                <w:sz w:val="22"/>
                <w:szCs w:val="22"/>
                <w:lang w:val="en-GB"/>
              </w:rPr>
              <w:t>Keywords</w:t>
            </w:r>
          </w:p>
          <w:p w:rsidR="005D2F0E" w:rsidRPr="00F75846" w:rsidRDefault="005D2F0E" w:rsidP="005D2F0E">
            <w:pPr>
              <w:rPr>
                <w:rFonts w:asciiTheme="minorHAnsi" w:hAnsiTheme="minorHAnsi" w:cs="Arial"/>
                <w:i/>
                <w:sz w:val="22"/>
                <w:szCs w:val="22"/>
                <w:lang w:val="en-GB"/>
              </w:rPr>
            </w:pPr>
            <w:r w:rsidRPr="00F75846">
              <w:rPr>
                <w:rFonts w:asciiTheme="minorHAnsi" w:hAnsiTheme="minorHAnsi"/>
                <w:bCs/>
                <w:i/>
                <w:sz w:val="22"/>
                <w:szCs w:val="22"/>
                <w:lang w:val="en-GB"/>
              </w:rPr>
              <w:t>Automatic Classification</w:t>
            </w:r>
            <w:r w:rsidRPr="00F75846">
              <w:rPr>
                <w:rFonts w:asciiTheme="minorHAnsi" w:hAnsiTheme="minorHAnsi"/>
                <w:i/>
                <w:sz w:val="22"/>
                <w:szCs w:val="22"/>
                <w:lang w:val="en-GB"/>
              </w:rPr>
              <w:t>, .NET Windows Services, Software Agent</w:t>
            </w:r>
          </w:p>
          <w:p w:rsidR="005D2F0E" w:rsidRPr="00F75846" w:rsidRDefault="005D2F0E" w:rsidP="005D2F0E">
            <w:pPr>
              <w:pStyle w:val="Abstract"/>
              <w:rPr>
                <w:rFonts w:asciiTheme="minorHAnsi" w:hAnsiTheme="minorHAnsi" w:cs="Arial"/>
                <w:sz w:val="22"/>
                <w:szCs w:val="22"/>
                <w:lang w:val="en-GB"/>
              </w:rPr>
            </w:pPr>
          </w:p>
          <w:p w:rsidR="005D2F0E" w:rsidRPr="00F75846" w:rsidRDefault="005D2F0E" w:rsidP="00D13A12">
            <w:pPr>
              <w:pStyle w:val="Heading1"/>
              <w:keepLines/>
              <w:numPr>
                <w:ilvl w:val="0"/>
                <w:numId w:val="17"/>
              </w:numPr>
              <w:autoSpaceDE/>
              <w:autoSpaceDN/>
              <w:adjustRightInd/>
              <w:spacing w:before="120" w:after="40"/>
              <w:rPr>
                <w:rFonts w:asciiTheme="minorHAnsi" w:hAnsiTheme="minorHAnsi"/>
                <w:sz w:val="22"/>
                <w:szCs w:val="22"/>
                <w:lang w:val="en-GB"/>
              </w:rPr>
            </w:pPr>
            <w:r w:rsidRPr="00F75846">
              <w:rPr>
                <w:rFonts w:asciiTheme="minorHAnsi" w:hAnsiTheme="minorHAnsi"/>
                <w:sz w:val="22"/>
                <w:szCs w:val="22"/>
                <w:lang w:val="en-GB"/>
              </w:rPr>
              <w:t>Introduction</w:t>
            </w:r>
          </w:p>
          <w:p w:rsidR="005D2F0E" w:rsidRPr="00F75846" w:rsidRDefault="005D2F0E" w:rsidP="005D2F0E">
            <w:pPr>
              <w:rPr>
                <w:rFonts w:asciiTheme="minorHAnsi" w:hAnsiTheme="minorHAnsi"/>
                <w:sz w:val="22"/>
                <w:szCs w:val="22"/>
                <w:lang w:val="en-GB"/>
              </w:rPr>
            </w:pPr>
            <w:r w:rsidRPr="00F75846">
              <w:rPr>
                <w:rFonts w:asciiTheme="minorHAnsi" w:hAnsiTheme="minorHAnsi"/>
                <w:sz w:val="22"/>
                <w:szCs w:val="22"/>
                <w:lang w:val="en-GB"/>
              </w:rPr>
              <w:t>To make student programmers more productive and technically competent requires both education and experience. To identify the training requirement necessitates detailed knowledge of the students’ skill set and the program code they currently use in order to generate complexity</w:t>
            </w:r>
            <w:r w:rsidR="001C63FD" w:rsidRPr="00F75846">
              <w:rPr>
                <w:rFonts w:asciiTheme="minorHAnsi" w:hAnsiTheme="minorHAnsi"/>
                <w:sz w:val="22"/>
                <w:szCs w:val="22"/>
                <w:lang w:val="en-GB"/>
              </w:rPr>
              <w:fldChar w:fldCharType="begin"/>
            </w:r>
            <w:r w:rsidRPr="00F75846">
              <w:rPr>
                <w:rFonts w:asciiTheme="minorHAnsi" w:hAnsiTheme="minorHAnsi"/>
                <w:sz w:val="22"/>
                <w:szCs w:val="22"/>
              </w:rPr>
              <w:instrText xml:space="preserve"> XE "</w:instrText>
            </w:r>
            <w:r w:rsidRPr="00F75846">
              <w:rPr>
                <w:rFonts w:asciiTheme="minorHAnsi" w:hAnsiTheme="minorHAnsi"/>
                <w:sz w:val="22"/>
                <w:szCs w:val="22"/>
                <w:lang w:val="en-GB"/>
              </w:rPr>
              <w:instrText>complexity</w:instrText>
            </w:r>
            <w:r w:rsidRPr="00F75846">
              <w:rPr>
                <w:rFonts w:asciiTheme="minorHAnsi" w:hAnsiTheme="minorHAnsi"/>
                <w:sz w:val="22"/>
                <w:szCs w:val="22"/>
              </w:rPr>
              <w:instrText xml:space="preserve">" </w:instrText>
            </w:r>
            <w:r w:rsidR="001C63FD" w:rsidRPr="00F75846">
              <w:rPr>
                <w:rFonts w:asciiTheme="minorHAnsi" w:hAnsiTheme="minorHAnsi"/>
                <w:sz w:val="22"/>
                <w:szCs w:val="22"/>
                <w:lang w:val="en-GB"/>
              </w:rPr>
              <w:fldChar w:fldCharType="end"/>
            </w:r>
            <w:r w:rsidRPr="00F75846">
              <w:rPr>
                <w:rFonts w:asciiTheme="minorHAnsi" w:hAnsiTheme="minorHAnsi"/>
                <w:sz w:val="22"/>
                <w:szCs w:val="22"/>
                <w:lang w:val="en-GB"/>
              </w:rPr>
              <w:t xml:space="preserve"> data.  Over time, student programmers will create and develop many software solutions.  Generating the programming complexity data from these solutions requires a significant amount of storage that ideally is saved within a relational database environment.  The saved data is rich with hidden information, and with the right transformations and tools, can be used to classify student programmers. Thus, the people who most require support can be identified.  There are several classification</w:t>
            </w:r>
            <w:r w:rsidR="001C63FD" w:rsidRPr="00F75846">
              <w:rPr>
                <w:rFonts w:asciiTheme="minorHAnsi" w:hAnsiTheme="minorHAnsi"/>
                <w:sz w:val="22"/>
                <w:szCs w:val="22"/>
                <w:lang w:val="en-GB"/>
              </w:rPr>
              <w:fldChar w:fldCharType="begin"/>
            </w:r>
            <w:r w:rsidRPr="00F75846">
              <w:rPr>
                <w:rFonts w:asciiTheme="minorHAnsi" w:hAnsiTheme="minorHAnsi"/>
                <w:sz w:val="22"/>
                <w:szCs w:val="22"/>
              </w:rPr>
              <w:instrText xml:space="preserve"> XE "</w:instrText>
            </w:r>
            <w:r w:rsidRPr="00F75846">
              <w:rPr>
                <w:rFonts w:asciiTheme="minorHAnsi" w:hAnsiTheme="minorHAnsi"/>
                <w:sz w:val="22"/>
                <w:szCs w:val="22"/>
                <w:lang w:val="en-GB"/>
              </w:rPr>
              <w:instrText>classification</w:instrText>
            </w:r>
            <w:r w:rsidRPr="00F75846">
              <w:rPr>
                <w:rFonts w:asciiTheme="minorHAnsi" w:hAnsiTheme="minorHAnsi"/>
                <w:sz w:val="22"/>
                <w:szCs w:val="22"/>
              </w:rPr>
              <w:instrText xml:space="preserve">" </w:instrText>
            </w:r>
            <w:r w:rsidR="001C63FD" w:rsidRPr="00F75846">
              <w:rPr>
                <w:rFonts w:asciiTheme="minorHAnsi" w:hAnsiTheme="minorHAnsi"/>
                <w:sz w:val="22"/>
                <w:szCs w:val="22"/>
                <w:lang w:val="en-GB"/>
              </w:rPr>
              <w:fldChar w:fldCharType="end"/>
            </w:r>
            <w:r w:rsidRPr="00F75846">
              <w:rPr>
                <w:rFonts w:asciiTheme="minorHAnsi" w:hAnsiTheme="minorHAnsi"/>
                <w:sz w:val="22"/>
                <w:szCs w:val="22"/>
                <w:lang w:val="en-GB"/>
              </w:rPr>
              <w:t xml:space="preserve"> schemes reported in the literature.  The classification process carried out by Govindarajulu involved the use of on-line questionnaires.  This process is superior to that of paper-based questionnaires in that the data received is in a machine readable format and immediately available for analysis.  The process takes time out of the end users normal schedule and questions can be misinterpreted.  A superior approach is to gather the data automatically via software agent</w:t>
            </w:r>
            <w:r w:rsidR="001C63FD" w:rsidRPr="00F75846">
              <w:rPr>
                <w:rFonts w:asciiTheme="minorHAnsi" w:hAnsiTheme="minorHAnsi"/>
                <w:sz w:val="22"/>
                <w:szCs w:val="22"/>
                <w:lang w:val="en-GB"/>
              </w:rPr>
              <w:fldChar w:fldCharType="begin"/>
            </w:r>
            <w:r w:rsidRPr="00F75846">
              <w:rPr>
                <w:rFonts w:asciiTheme="minorHAnsi" w:hAnsiTheme="minorHAnsi"/>
                <w:sz w:val="22"/>
                <w:szCs w:val="22"/>
              </w:rPr>
              <w:instrText xml:space="preserve"> XE "</w:instrText>
            </w:r>
            <w:r w:rsidRPr="00F75846">
              <w:rPr>
                <w:rFonts w:asciiTheme="minorHAnsi" w:hAnsiTheme="minorHAnsi"/>
                <w:sz w:val="22"/>
                <w:szCs w:val="22"/>
                <w:lang w:val="en-GB"/>
              </w:rPr>
              <w:instrText>software agent</w:instrText>
            </w:r>
            <w:r w:rsidRPr="00F75846">
              <w:rPr>
                <w:rFonts w:asciiTheme="minorHAnsi" w:hAnsiTheme="minorHAnsi"/>
                <w:sz w:val="22"/>
                <w:szCs w:val="22"/>
              </w:rPr>
              <w:instrText xml:space="preserve">" </w:instrText>
            </w:r>
            <w:r w:rsidR="001C63FD" w:rsidRPr="00F75846">
              <w:rPr>
                <w:rFonts w:asciiTheme="minorHAnsi" w:hAnsiTheme="minorHAnsi"/>
                <w:sz w:val="22"/>
                <w:szCs w:val="22"/>
                <w:lang w:val="en-GB"/>
              </w:rPr>
              <w:fldChar w:fldCharType="end"/>
            </w:r>
            <w:r w:rsidRPr="00F75846">
              <w:rPr>
                <w:rFonts w:asciiTheme="minorHAnsi" w:hAnsiTheme="minorHAnsi"/>
                <w:sz w:val="22"/>
                <w:szCs w:val="22"/>
                <w:lang w:val="en-GB"/>
              </w:rPr>
              <w:t xml:space="preserve"> based toolkit.  This creates an accurate picture of the end user and with data gathered on a continuous basis enables many snap-shots of the data to be captured.  Multiple snap-shots over time gives the opportunity to measure the progress a student programmer</w:t>
            </w:r>
            <w:r w:rsidR="001C63FD" w:rsidRPr="00F75846">
              <w:rPr>
                <w:rFonts w:asciiTheme="minorHAnsi" w:hAnsiTheme="minorHAnsi"/>
                <w:sz w:val="22"/>
                <w:szCs w:val="22"/>
                <w:lang w:val="en-GB"/>
              </w:rPr>
              <w:fldChar w:fldCharType="begin"/>
            </w:r>
            <w:r w:rsidRPr="00F75846">
              <w:rPr>
                <w:rFonts w:asciiTheme="minorHAnsi" w:hAnsiTheme="minorHAnsi"/>
                <w:sz w:val="22"/>
                <w:szCs w:val="22"/>
              </w:rPr>
              <w:instrText xml:space="preserve"> XE "</w:instrText>
            </w:r>
            <w:r w:rsidRPr="00F75846">
              <w:rPr>
                <w:rFonts w:asciiTheme="minorHAnsi" w:hAnsiTheme="minorHAnsi"/>
                <w:sz w:val="22"/>
                <w:szCs w:val="22"/>
                <w:lang w:val="en-GB"/>
              </w:rPr>
              <w:instrText>student programmer</w:instrText>
            </w:r>
            <w:r w:rsidRPr="00F75846">
              <w:rPr>
                <w:rFonts w:asciiTheme="minorHAnsi" w:hAnsiTheme="minorHAnsi"/>
                <w:sz w:val="22"/>
                <w:szCs w:val="22"/>
              </w:rPr>
              <w:instrText xml:space="preserve">" </w:instrText>
            </w:r>
            <w:r w:rsidR="001C63FD" w:rsidRPr="00F75846">
              <w:rPr>
                <w:rFonts w:asciiTheme="minorHAnsi" w:hAnsiTheme="minorHAnsi"/>
                <w:sz w:val="22"/>
                <w:szCs w:val="22"/>
                <w:lang w:val="en-GB"/>
              </w:rPr>
              <w:fldChar w:fldCharType="end"/>
            </w:r>
            <w:r w:rsidRPr="00F75846">
              <w:rPr>
                <w:rFonts w:asciiTheme="minorHAnsi" w:hAnsiTheme="minorHAnsi"/>
                <w:sz w:val="22"/>
                <w:szCs w:val="22"/>
                <w:lang w:val="en-GB"/>
              </w:rPr>
              <w:t xml:space="preserve"> has achieved.  It is proposed to create a set of levels that programmers can work towards to gain a classification of their work. These classifications will be arrived at by analysing the user’s source code over a period of time and checking that code for features for each level of classification.</w:t>
            </w:r>
          </w:p>
          <w:p w:rsidR="00B12C49" w:rsidRPr="00F75846" w:rsidRDefault="00B12C49" w:rsidP="005D2F0E">
            <w:pPr>
              <w:rPr>
                <w:rFonts w:asciiTheme="minorHAnsi" w:hAnsiTheme="minorHAnsi"/>
                <w:sz w:val="22"/>
                <w:szCs w:val="22"/>
                <w:lang w:val="en-GB"/>
              </w:rPr>
            </w:pPr>
          </w:p>
          <w:p w:rsidR="00B12C49" w:rsidRPr="00F75846" w:rsidRDefault="00B12C49" w:rsidP="00D13A12">
            <w:pPr>
              <w:pStyle w:val="Heading1"/>
              <w:numPr>
                <w:ilvl w:val="0"/>
                <w:numId w:val="17"/>
              </w:numPr>
              <w:rPr>
                <w:rFonts w:asciiTheme="minorHAnsi" w:hAnsiTheme="minorHAnsi"/>
                <w:sz w:val="22"/>
                <w:szCs w:val="22"/>
                <w:lang w:val="en-GB"/>
              </w:rPr>
            </w:pPr>
            <w:r w:rsidRPr="00F75846">
              <w:rPr>
                <w:rFonts w:asciiTheme="minorHAnsi" w:hAnsiTheme="minorHAnsi"/>
                <w:sz w:val="22"/>
                <w:szCs w:val="22"/>
                <w:lang w:val="en-GB"/>
              </w:rPr>
              <w:t>Agent Based Windows Service</w:t>
            </w:r>
          </w:p>
          <w:p w:rsidR="00B12C49" w:rsidRPr="00F75846" w:rsidRDefault="00B12C49" w:rsidP="00B12C49">
            <w:pPr>
              <w:rPr>
                <w:rFonts w:asciiTheme="minorHAnsi" w:hAnsiTheme="minorHAnsi"/>
                <w:sz w:val="22"/>
                <w:szCs w:val="22"/>
                <w:lang w:val="en-GB"/>
              </w:rPr>
            </w:pPr>
            <w:r w:rsidRPr="00F75846">
              <w:rPr>
                <w:rFonts w:asciiTheme="minorHAnsi" w:hAnsiTheme="minorHAnsi"/>
                <w:sz w:val="22"/>
                <w:szCs w:val="22"/>
                <w:lang w:val="en-GB"/>
              </w:rPr>
              <w:t xml:space="preserve">An agent based on the concept of a Windows service has been explored by </w:t>
            </w:r>
            <w:r w:rsidR="001C63FD" w:rsidRPr="00F75846">
              <w:rPr>
                <w:rFonts w:asciiTheme="minorHAnsi" w:hAnsiTheme="minorHAnsi"/>
                <w:bCs/>
                <w:sz w:val="22"/>
                <w:szCs w:val="22"/>
                <w:lang w:val="en-GB"/>
              </w:rPr>
              <w:fldChar w:fldCharType="begin">
                <w:fldData xml:space="preserve">PEVuZE5vdGU+PENpdGU+PEF1dGhvcj5SZWE8L0F1dGhvcj48WWVhcj4yMDA1PC9ZZWFyPjxSZWNO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</w:fldData>
              </w:fldChar>
            </w:r>
            <w:r w:rsidRPr="00F75846">
              <w:rPr>
                <w:rFonts w:asciiTheme="minorHAnsi" w:hAnsiTheme="minorHAnsi"/>
                <w:bCs/>
                <w:sz w:val="22"/>
                <w:szCs w:val="22"/>
                <w:lang w:val="en-GB"/>
              </w:rPr>
              <w:instrText xml:space="preserve"> ADDIN EN.CITE </w:instrText>
            </w:r>
            <w:r w:rsidR="001C63FD" w:rsidRPr="00F75846">
              <w:rPr>
                <w:rFonts w:asciiTheme="minorHAnsi" w:hAnsiTheme="minorHAnsi"/>
                <w:bCs/>
                <w:sz w:val="22"/>
                <w:szCs w:val="22"/>
                <w:lang w:val="en-GB"/>
              </w:rPr>
              <w:fldChar w:fldCharType="begin">
                <w:fldData xml:space="preserve">PEVuZE5vdGU+PENpdGU+PEF1dGhvcj5SZWE8L0F1dGhvcj48WWVhcj4yMDA1PC9ZZWFyPjxSZWNO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</w:fldData>
              </w:fldChar>
            </w:r>
            <w:r w:rsidRPr="00F75846">
              <w:rPr>
                <w:rFonts w:asciiTheme="minorHAnsi" w:hAnsiTheme="minorHAnsi"/>
                <w:bCs/>
                <w:sz w:val="22"/>
                <w:szCs w:val="22"/>
                <w:lang w:val="en-GB"/>
              </w:rPr>
              <w:instrText xml:space="preserve"> ADDIN EN.CITE.DATA </w:instrText>
            </w:r>
            <w:r w:rsidR="001C63FD" w:rsidRPr="00F75846">
              <w:rPr>
                <w:rFonts w:asciiTheme="minorHAnsi" w:hAnsiTheme="minorHAnsi"/>
                <w:bCs/>
                <w:sz w:val="22"/>
                <w:szCs w:val="22"/>
                <w:lang w:val="en-GB"/>
              </w:rPr>
            </w:r>
            <w:r w:rsidR="001C63FD" w:rsidRPr="00F75846">
              <w:rPr>
                <w:rFonts w:asciiTheme="minorHAnsi" w:hAnsiTheme="minorHAnsi"/>
                <w:bCs/>
                <w:sz w:val="22"/>
                <w:szCs w:val="22"/>
                <w:lang w:val="en-GB"/>
              </w:rPr>
              <w:fldChar w:fldCharType="end"/>
            </w:r>
            <w:r w:rsidR="001C63FD" w:rsidRPr="00F75846">
              <w:rPr>
                <w:rFonts w:asciiTheme="minorHAnsi" w:hAnsiTheme="minorHAnsi"/>
                <w:bCs/>
                <w:sz w:val="22"/>
                <w:szCs w:val="22"/>
                <w:lang w:val="en-GB"/>
              </w:rPr>
            </w:r>
            <w:r w:rsidR="001C63FD" w:rsidRPr="00F75846">
              <w:rPr>
                <w:rFonts w:asciiTheme="minorHAnsi" w:hAnsiTheme="minorHAnsi"/>
                <w:bCs/>
                <w:sz w:val="22"/>
                <w:szCs w:val="22"/>
                <w:lang w:val="en-GB"/>
              </w:rPr>
              <w:fldChar w:fldCharType="separate"/>
            </w:r>
            <w:r w:rsidRPr="00F75846">
              <w:rPr>
                <w:rFonts w:asciiTheme="minorHAnsi" w:hAnsiTheme="minorHAnsi"/>
                <w:bCs/>
                <w:sz w:val="22"/>
                <w:szCs w:val="22"/>
                <w:lang w:val="en-GB"/>
              </w:rPr>
              <w:t>[5-9]</w:t>
            </w:r>
            <w:r w:rsidR="001C63FD" w:rsidRPr="00F75846">
              <w:rPr>
                <w:rFonts w:asciiTheme="minorHAnsi" w:hAnsiTheme="minorHAnsi"/>
                <w:bCs/>
                <w:sz w:val="22"/>
                <w:szCs w:val="22"/>
                <w:lang w:val="en-GB"/>
              </w:rPr>
              <w:fldChar w:fldCharType="end"/>
            </w:r>
            <w:r w:rsidRPr="00F75846">
              <w:rPr>
                <w:rFonts w:asciiTheme="minorHAnsi" w:hAnsiTheme="minorHAnsi"/>
                <w:sz w:val="22"/>
                <w:szCs w:val="22"/>
                <w:lang w:val="en-GB"/>
              </w:rPr>
              <w:t xml:space="preserve">. Windows services enable developers to create long-running executable processes that run an application in the background. The services can be automatically started when the operating system loads into memory, but can also be paused and restarted manually, either using the Microsoft Management Console (MMC) utility, or a third party utility. The authors have used this concept in the construction of the data gathering system that is configured to start automatically at user log-on to continuously monitor and analyse the code generated by student programmers. </w:t>
            </w:r>
          </w:p>
          <w:p w:rsidR="00B12C49" w:rsidRPr="00F75846" w:rsidRDefault="00B12C49" w:rsidP="00B12C49">
            <w:pPr>
              <w:rPr>
                <w:rFonts w:asciiTheme="minorHAnsi" w:hAnsiTheme="minorHAnsi"/>
                <w:sz w:val="22"/>
                <w:szCs w:val="22"/>
                <w:lang w:val="en-GB"/>
              </w:rPr>
            </w:pPr>
            <w:r w:rsidRPr="00F75846">
              <w:rPr>
                <w:rFonts w:asciiTheme="minorHAnsi" w:hAnsiTheme="minorHAnsi"/>
                <w:sz w:val="22"/>
                <w:szCs w:val="22"/>
                <w:lang w:val="en-GB"/>
              </w:rPr>
              <w:t xml:space="preserve">A Windows Service is designed to not require user intervention and to run unattended and autonomously. To run a Windows service it must first be installed on the host machine and then the service will be started as a process when the computer boots up. Visual Studio ships components to install service applications as this type of application by itself is not capable of being installed. </w:t>
            </w:r>
          </w:p>
          <w:p w:rsidR="005D2F0E" w:rsidRPr="00F75846" w:rsidRDefault="00B12C49" w:rsidP="00B12C49">
            <w:pPr>
              <w:rPr>
                <w:rFonts w:asciiTheme="minorHAnsi" w:hAnsiTheme="minorHAnsi"/>
                <w:sz w:val="22"/>
                <w:szCs w:val="22"/>
                <w:lang w:val="en-GB"/>
              </w:rPr>
            </w:pPr>
            <w:r w:rsidRPr="00F75846">
              <w:rPr>
                <w:rFonts w:asciiTheme="minorHAnsi" w:hAnsiTheme="minorHAnsi"/>
                <w:sz w:val="22"/>
                <w:szCs w:val="22"/>
                <w:lang w:val="en-GB"/>
              </w:rPr>
              <w:t xml:space="preserve">After installers are added to the application, the next step is to create a setup project that will install the compiled project files and run the installers needed to install the service. In order to create a complete setup project, the service project’s output must be added to the setup project and then a custom action must be added to have the service installed. </w:t>
            </w:r>
          </w:p>
        </w:tc>
      </w:tr>
    </w:tbl>
    <w:p w:rsidR="005D2F0E" w:rsidRDefault="005D2F0E" w:rsidP="005D2F0E">
      <w:pPr>
        <w:ind w:left="360"/>
        <w:rPr>
          <w:rStyle w:val="heading10"/>
          <w:rFonts w:ascii="Times New Roman" w:hAnsi="Times New Roman" w:cs="Times New Roman"/>
          <w:b w:val="0"/>
          <w:bCs w:val="0"/>
          <w:sz w:val="24"/>
        </w:rPr>
      </w:pPr>
      <w:r w:rsidRPr="005D2F0E">
        <w:rPr>
          <w:rStyle w:val="heading10"/>
          <w:rFonts w:ascii="Times New Roman" w:hAnsi="Times New Roman" w:cs="Times New Roman"/>
          <w:b w:val="0"/>
          <w:bCs w:val="0"/>
          <w:sz w:val="24"/>
        </w:rPr>
        <w:lastRenderedPageBreak/>
        <w:t xml:space="preserve">The </w:t>
      </w:r>
      <w:r>
        <w:rPr>
          <w:rStyle w:val="heading10"/>
          <w:rFonts w:ascii="Times New Roman" w:hAnsi="Times New Roman" w:cs="Times New Roman"/>
          <w:b w:val="0"/>
          <w:bCs w:val="0"/>
          <w:sz w:val="24"/>
        </w:rPr>
        <w:t>second</w:t>
      </w:r>
      <w:r w:rsidRPr="005D2F0E">
        <w:rPr>
          <w:rStyle w:val="heading10"/>
          <w:rFonts w:ascii="Times New Roman" w:hAnsi="Times New Roman" w:cs="Times New Roman"/>
          <w:b w:val="0"/>
          <w:bCs w:val="0"/>
          <w:sz w:val="24"/>
        </w:rPr>
        <w:t xml:space="preserve"> sentence in the introduction needs to be referenced to its source to meet with academic convention</w:t>
      </w:r>
      <w:r>
        <w:rPr>
          <w:rStyle w:val="heading10"/>
          <w:rFonts w:ascii="Times New Roman" w:hAnsi="Times New Roman" w:cs="Times New Roman"/>
          <w:b w:val="0"/>
          <w:bCs w:val="0"/>
          <w:sz w:val="24"/>
        </w:rPr>
        <w:t>.</w:t>
      </w:r>
    </w:p>
    <w:p w:rsidR="005D2F0E" w:rsidRDefault="005D2F0E" w:rsidP="005D2F0E">
      <w:pPr>
        <w:ind w:left="360"/>
        <w:rPr>
          <w:rStyle w:val="heading10"/>
          <w:rFonts w:ascii="Times New Roman" w:hAnsi="Times New Roman" w:cs="Times New Roman"/>
          <w:b w:val="0"/>
          <w:bCs w:val="0"/>
          <w:sz w:val="24"/>
        </w:rPr>
      </w:pPr>
    </w:p>
    <w:p w:rsidR="0056096B" w:rsidRDefault="005D2F0E" w:rsidP="005D2F0E">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Place the cursor immediately before the full stop of the second sentence</w:t>
      </w:r>
      <w:r w:rsidR="0056096B">
        <w:rPr>
          <w:rStyle w:val="heading10"/>
          <w:rFonts w:ascii="Times New Roman" w:hAnsi="Times New Roman" w:cs="Times New Roman"/>
          <w:b w:val="0"/>
          <w:bCs w:val="0"/>
          <w:sz w:val="24"/>
        </w:rPr>
        <w:t xml:space="preserve"> leaving a single space after the word </w:t>
      </w:r>
      <w:r w:rsidR="0056096B" w:rsidRPr="0056096B">
        <w:rPr>
          <w:rStyle w:val="heading10"/>
          <w:rFonts w:ascii="Times New Roman" w:hAnsi="Times New Roman" w:cs="Times New Roman"/>
          <w:b w:val="0"/>
          <w:bCs w:val="0"/>
          <w:i/>
          <w:sz w:val="24"/>
        </w:rPr>
        <w:t>data</w:t>
      </w:r>
      <w:r>
        <w:rPr>
          <w:rStyle w:val="heading10"/>
          <w:rFonts w:ascii="Times New Roman" w:hAnsi="Times New Roman" w:cs="Times New Roman"/>
          <w:b w:val="0"/>
          <w:bCs w:val="0"/>
          <w:sz w:val="24"/>
        </w:rPr>
        <w:t>.</w:t>
      </w:r>
    </w:p>
    <w:p w:rsidR="00D47D6D" w:rsidRDefault="00D47D6D" w:rsidP="005D2F0E">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 xml:space="preserve">Select the </w:t>
      </w:r>
      <w:r w:rsidRPr="00D47D6D">
        <w:rPr>
          <w:rStyle w:val="heading10"/>
          <w:rFonts w:ascii="Times New Roman" w:hAnsi="Times New Roman" w:cs="Times New Roman"/>
          <w:bCs w:val="0"/>
          <w:sz w:val="24"/>
        </w:rPr>
        <w:t>References</w:t>
      </w:r>
      <w:r>
        <w:rPr>
          <w:rStyle w:val="heading10"/>
          <w:rFonts w:ascii="Times New Roman" w:hAnsi="Times New Roman" w:cs="Times New Roman"/>
          <w:b w:val="0"/>
          <w:bCs w:val="0"/>
          <w:sz w:val="24"/>
        </w:rPr>
        <w:t xml:space="preserve"> tab. </w:t>
      </w:r>
    </w:p>
    <w:p w:rsidR="00D47D6D" w:rsidRPr="00D47D6D" w:rsidRDefault="00D47D6D" w:rsidP="00D47D6D">
      <w:pPr>
        <w:rPr>
          <w:rStyle w:val="heading10"/>
          <w:rFonts w:ascii="Times New Roman" w:hAnsi="Times New Roman" w:cs="Times New Roman"/>
          <w:b w:val="0"/>
          <w:bCs w:val="0"/>
          <w:sz w:val="24"/>
        </w:rPr>
      </w:pPr>
    </w:p>
    <w:p w:rsidR="00D47D6D" w:rsidRDefault="00D47D6D" w:rsidP="00D47D6D">
      <w:pPr>
        <w:rPr>
          <w:rStyle w:val="heading10"/>
          <w:rFonts w:ascii="Times New Roman" w:hAnsi="Times New Roman" w:cs="Times New Roman"/>
          <w:b w:val="0"/>
          <w:bCs w:val="0"/>
          <w:sz w:val="24"/>
        </w:rPr>
      </w:pPr>
      <w:r>
        <w:rPr>
          <w:noProof/>
          <w:color w:val="000000"/>
          <w:szCs w:val="28"/>
        </w:rPr>
        <w:drawing>
          <wp:inline distT="0" distB="0" distL="0" distR="0">
            <wp:extent cx="4962525" cy="1847850"/>
            <wp:effectExtent l="19050" t="0" r="9525" b="0"/>
            <wp:docPr id="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4962525" cy="1847850"/>
                    </a:xfrm>
                    <a:prstGeom prst="rect">
                      <a:avLst/>
                    </a:prstGeom>
                    <a:noFill/>
                    <a:ln w="9525">
                      <a:noFill/>
                      <a:miter lim="800000"/>
                      <a:headEnd/>
                      <a:tailEnd/>
                    </a:ln>
                  </pic:spPr>
                </pic:pic>
              </a:graphicData>
            </a:graphic>
          </wp:inline>
        </w:drawing>
      </w:r>
    </w:p>
    <w:p w:rsidR="00D47D6D" w:rsidRPr="00D47D6D" w:rsidRDefault="00D47D6D" w:rsidP="00D47D6D">
      <w:pPr>
        <w:rPr>
          <w:rStyle w:val="heading10"/>
          <w:rFonts w:ascii="Times New Roman" w:hAnsi="Times New Roman" w:cs="Times New Roman"/>
          <w:b w:val="0"/>
          <w:bCs w:val="0"/>
          <w:sz w:val="24"/>
        </w:rPr>
      </w:pPr>
    </w:p>
    <w:p w:rsidR="00D47D6D" w:rsidRDefault="00D47D6D" w:rsidP="005D2F0E">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 xml:space="preserve">From the Citations and Bibliography section, click the </w:t>
      </w:r>
      <w:r>
        <w:rPr>
          <w:noProof/>
          <w:color w:val="000000"/>
          <w:szCs w:val="28"/>
        </w:rPr>
        <w:drawing>
          <wp:inline distT="0" distB="0" distL="0" distR="0">
            <wp:extent cx="352425" cy="447675"/>
            <wp:effectExtent l="1905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cstate="print"/>
                    <a:srcRect/>
                    <a:stretch>
                      <a:fillRect/>
                    </a:stretch>
                  </pic:blipFill>
                  <pic:spPr bwMode="auto">
                    <a:xfrm>
                      <a:off x="0" y="0"/>
                      <a:ext cx="352425" cy="447675"/>
                    </a:xfrm>
                    <a:prstGeom prst="rect">
                      <a:avLst/>
                    </a:prstGeom>
                    <a:noFill/>
                    <a:ln w="9525">
                      <a:noFill/>
                      <a:miter lim="800000"/>
                      <a:headEnd/>
                      <a:tailEnd/>
                    </a:ln>
                  </pic:spPr>
                </pic:pic>
              </a:graphicData>
            </a:graphic>
          </wp:inline>
        </w:drawing>
      </w:r>
      <w:r>
        <w:rPr>
          <w:rStyle w:val="heading10"/>
          <w:rFonts w:ascii="Times New Roman" w:hAnsi="Times New Roman" w:cs="Times New Roman"/>
          <w:b w:val="0"/>
          <w:bCs w:val="0"/>
          <w:sz w:val="24"/>
        </w:rPr>
        <w:t xml:space="preserve"> button.</w:t>
      </w:r>
    </w:p>
    <w:p w:rsidR="00D47D6D" w:rsidRDefault="00D47D6D" w:rsidP="005D2F0E">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 xml:space="preserve">Next click the </w:t>
      </w:r>
      <w:r w:rsidRPr="00D47D6D">
        <w:rPr>
          <w:rStyle w:val="heading10"/>
          <w:rFonts w:ascii="Times New Roman" w:hAnsi="Times New Roman" w:cs="Times New Roman"/>
          <w:bCs w:val="0"/>
          <w:sz w:val="24"/>
        </w:rPr>
        <w:t>Add New Source</w:t>
      </w:r>
      <w:r>
        <w:rPr>
          <w:rStyle w:val="heading10"/>
          <w:rFonts w:ascii="Times New Roman" w:hAnsi="Times New Roman" w:cs="Times New Roman"/>
          <w:b w:val="0"/>
          <w:bCs w:val="0"/>
          <w:sz w:val="24"/>
        </w:rPr>
        <w:t xml:space="preserve"> option.</w:t>
      </w:r>
    </w:p>
    <w:p w:rsidR="00D47D6D" w:rsidRPr="00D47D6D" w:rsidRDefault="00D47D6D" w:rsidP="00D47D6D">
      <w:pPr>
        <w:rPr>
          <w:rStyle w:val="heading10"/>
          <w:rFonts w:ascii="Times New Roman" w:hAnsi="Times New Roman" w:cs="Times New Roman"/>
          <w:b w:val="0"/>
          <w:bCs w:val="0"/>
          <w:sz w:val="24"/>
        </w:rPr>
      </w:pPr>
    </w:p>
    <w:p w:rsidR="00D47D6D" w:rsidRDefault="00D47D6D" w:rsidP="00D47D6D">
      <w:pPr>
        <w:jc w:val="center"/>
        <w:rPr>
          <w:rStyle w:val="heading10"/>
          <w:rFonts w:ascii="Times New Roman" w:hAnsi="Times New Roman" w:cs="Times New Roman"/>
          <w:b w:val="0"/>
          <w:bCs w:val="0"/>
          <w:sz w:val="24"/>
        </w:rPr>
      </w:pPr>
      <w:r>
        <w:rPr>
          <w:noProof/>
          <w:color w:val="000000"/>
          <w:szCs w:val="28"/>
        </w:rPr>
        <w:drawing>
          <wp:inline distT="0" distB="0" distL="0" distR="0">
            <wp:extent cx="1866900" cy="1190625"/>
            <wp:effectExtent l="1905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cstate="print"/>
                    <a:srcRect/>
                    <a:stretch>
                      <a:fillRect/>
                    </a:stretch>
                  </pic:blipFill>
                  <pic:spPr bwMode="auto">
                    <a:xfrm>
                      <a:off x="0" y="0"/>
                      <a:ext cx="1866900" cy="1190625"/>
                    </a:xfrm>
                    <a:prstGeom prst="rect">
                      <a:avLst/>
                    </a:prstGeom>
                    <a:noFill/>
                    <a:ln w="9525">
                      <a:noFill/>
                      <a:miter lim="800000"/>
                      <a:headEnd/>
                      <a:tailEnd/>
                    </a:ln>
                  </pic:spPr>
                </pic:pic>
              </a:graphicData>
            </a:graphic>
          </wp:inline>
        </w:drawing>
      </w:r>
    </w:p>
    <w:p w:rsidR="00D47D6D" w:rsidRPr="00D47D6D" w:rsidRDefault="00D47D6D" w:rsidP="00D47D6D">
      <w:pPr>
        <w:jc w:val="center"/>
        <w:rPr>
          <w:rStyle w:val="heading10"/>
          <w:rFonts w:ascii="Times New Roman" w:hAnsi="Times New Roman" w:cs="Times New Roman"/>
          <w:b w:val="0"/>
          <w:bCs w:val="0"/>
          <w:sz w:val="24"/>
        </w:rPr>
      </w:pPr>
    </w:p>
    <w:p w:rsidR="00D47D6D" w:rsidRDefault="00D47D6D" w:rsidP="00D47D6D">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On the Create Source form fill in the details of the publication as shown below:</w:t>
      </w:r>
    </w:p>
    <w:p w:rsidR="00D47D6D" w:rsidRPr="00D47D6D" w:rsidRDefault="00D47D6D" w:rsidP="00D47D6D">
      <w:pPr>
        <w:rPr>
          <w:rStyle w:val="heading10"/>
          <w:rFonts w:ascii="Times New Roman" w:hAnsi="Times New Roman" w:cs="Times New Roman"/>
          <w:b w:val="0"/>
          <w:bCs w:val="0"/>
          <w:sz w:val="24"/>
        </w:rPr>
      </w:pPr>
      <w:r>
        <w:rPr>
          <w:noProof/>
          <w:color w:val="000000"/>
          <w:szCs w:val="28"/>
        </w:rPr>
        <w:drawing>
          <wp:inline distT="0" distB="0" distL="0" distR="0">
            <wp:extent cx="5486400" cy="2257425"/>
            <wp:effectExtent l="1905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 cstate="print"/>
                    <a:srcRect/>
                    <a:stretch>
                      <a:fillRect/>
                    </a:stretch>
                  </pic:blipFill>
                  <pic:spPr bwMode="auto">
                    <a:xfrm>
                      <a:off x="0" y="0"/>
                      <a:ext cx="5486400" cy="2257425"/>
                    </a:xfrm>
                    <a:prstGeom prst="rect">
                      <a:avLst/>
                    </a:prstGeom>
                    <a:noFill/>
                    <a:ln w="9525">
                      <a:noFill/>
                      <a:miter lim="800000"/>
                      <a:headEnd/>
                      <a:tailEnd/>
                    </a:ln>
                  </pic:spPr>
                </pic:pic>
              </a:graphicData>
            </a:graphic>
          </wp:inline>
        </w:drawing>
      </w:r>
    </w:p>
    <w:p w:rsidR="00D47D6D" w:rsidRPr="00D47D6D" w:rsidRDefault="00D47D6D" w:rsidP="00D47D6D">
      <w:pPr>
        <w:jc w:val="center"/>
        <w:rPr>
          <w:rStyle w:val="heading10"/>
          <w:rFonts w:ascii="Times New Roman" w:hAnsi="Times New Roman" w:cs="Times New Roman"/>
          <w:b w:val="0"/>
          <w:bCs w:val="0"/>
          <w:sz w:val="24"/>
        </w:rPr>
      </w:pPr>
    </w:p>
    <w:p w:rsidR="00D47D6D" w:rsidRDefault="00D47D6D" w:rsidP="00D47D6D">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The document will now show in the text the appropriate reference.</w:t>
      </w:r>
    </w:p>
    <w:p w:rsidR="00D47D6D" w:rsidRDefault="00D47D6D" w:rsidP="00D47D6D">
      <w:pPr>
        <w:rPr>
          <w:rStyle w:val="heading10"/>
          <w:rFonts w:ascii="Times New Roman" w:hAnsi="Times New Roman" w:cs="Times New Roman"/>
          <w:b w:val="0"/>
          <w:bCs w:val="0"/>
          <w:sz w:val="24"/>
        </w:rPr>
      </w:pPr>
    </w:p>
    <w:tbl>
      <w:tblPr>
        <w:tblStyle w:val="TableGrid"/>
        <w:tblW w:w="0" w:type="auto"/>
        <w:tblLook w:val="04A0"/>
      </w:tblPr>
      <w:tblGrid>
        <w:gridCol w:w="8856"/>
      </w:tblGrid>
      <w:tr w:rsidR="004D71A1" w:rsidTr="004D71A1">
        <w:tc>
          <w:tcPr>
            <w:tcW w:w="8856" w:type="dxa"/>
          </w:tcPr>
          <w:p w:rsidR="004D71A1" w:rsidRDefault="004D71A1" w:rsidP="00D47D6D">
            <w:pPr>
              <w:rPr>
                <w:rStyle w:val="heading10"/>
                <w:rFonts w:ascii="Times New Roman" w:hAnsi="Times New Roman" w:cs="Times New Roman"/>
                <w:b w:val="0"/>
                <w:bCs w:val="0"/>
                <w:sz w:val="24"/>
              </w:rPr>
            </w:pPr>
            <w:r>
              <w:object w:dxaOrig="93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66.75pt" o:ole="">
                  <v:imagedata r:id="rId12" o:title=""/>
                </v:shape>
                <o:OLEObject Type="Embed" ProgID="PBrush" ShapeID="_x0000_i1025" DrawAspect="Content" ObjectID="_1353136759" r:id="rId13"/>
              </w:object>
            </w:r>
          </w:p>
        </w:tc>
      </w:tr>
    </w:tbl>
    <w:p w:rsidR="004D71A1" w:rsidRDefault="004D71A1" w:rsidP="00D47D6D">
      <w:pPr>
        <w:rPr>
          <w:rStyle w:val="heading10"/>
          <w:rFonts w:ascii="Times New Roman" w:hAnsi="Times New Roman" w:cs="Times New Roman"/>
          <w:b w:val="0"/>
          <w:bCs w:val="0"/>
          <w:sz w:val="24"/>
        </w:rPr>
      </w:pPr>
    </w:p>
    <w:p w:rsidR="004D71A1" w:rsidRDefault="004D71A1" w:rsidP="004D71A1">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At the end of the document create a page break.</w:t>
      </w:r>
    </w:p>
    <w:p w:rsidR="004D71A1" w:rsidRDefault="004D71A1" w:rsidP="004D71A1">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 xml:space="preserve">At the top of the final page add the heading </w:t>
      </w:r>
      <w:r w:rsidRPr="004D71A1">
        <w:rPr>
          <w:rStyle w:val="heading10"/>
          <w:rFonts w:ascii="Times New Roman" w:hAnsi="Times New Roman" w:cs="Times New Roman"/>
          <w:bCs w:val="0"/>
          <w:sz w:val="24"/>
        </w:rPr>
        <w:t>References</w:t>
      </w:r>
      <w:r>
        <w:rPr>
          <w:rStyle w:val="heading10"/>
          <w:rFonts w:ascii="Times New Roman" w:hAnsi="Times New Roman" w:cs="Times New Roman"/>
          <w:b w:val="0"/>
          <w:bCs w:val="0"/>
          <w:sz w:val="24"/>
        </w:rPr>
        <w:t>.</w:t>
      </w:r>
    </w:p>
    <w:p w:rsidR="004D71A1" w:rsidRDefault="004D71A1" w:rsidP="004D71A1">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Select the References tab.</w:t>
      </w:r>
    </w:p>
    <w:p w:rsidR="004D71A1" w:rsidRDefault="004D71A1" w:rsidP="004D71A1">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 xml:space="preserve">From the Citation and Bibliography section click on the  </w:t>
      </w:r>
      <w:r>
        <w:rPr>
          <w:noProof/>
          <w:color w:val="000000"/>
          <w:szCs w:val="28"/>
        </w:rPr>
        <w:drawing>
          <wp:inline distT="0" distB="0" distL="0" distR="0">
            <wp:extent cx="952500" cy="219075"/>
            <wp:effectExtent l="1905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4" cstate="print"/>
                    <a:srcRect/>
                    <a:stretch>
                      <a:fillRect/>
                    </a:stretch>
                  </pic:blipFill>
                  <pic:spPr bwMode="auto">
                    <a:xfrm>
                      <a:off x="0" y="0"/>
                      <a:ext cx="952500" cy="219075"/>
                    </a:xfrm>
                    <a:prstGeom prst="rect">
                      <a:avLst/>
                    </a:prstGeom>
                    <a:noFill/>
                    <a:ln w="9525">
                      <a:noFill/>
                      <a:miter lim="800000"/>
                      <a:headEnd/>
                      <a:tailEnd/>
                    </a:ln>
                  </pic:spPr>
                </pic:pic>
              </a:graphicData>
            </a:graphic>
          </wp:inline>
        </w:drawing>
      </w:r>
      <w:r>
        <w:rPr>
          <w:rStyle w:val="heading10"/>
          <w:rFonts w:ascii="Times New Roman" w:hAnsi="Times New Roman" w:cs="Times New Roman"/>
          <w:b w:val="0"/>
          <w:bCs w:val="0"/>
          <w:sz w:val="24"/>
        </w:rPr>
        <w:t xml:space="preserve"> button and Insert Bibliography.</w:t>
      </w:r>
    </w:p>
    <w:p w:rsidR="004D71A1" w:rsidRDefault="004D71A1" w:rsidP="004D71A1">
      <w:pPr>
        <w:rPr>
          <w:rStyle w:val="heading10"/>
          <w:rFonts w:ascii="Times New Roman" w:hAnsi="Times New Roman" w:cs="Times New Roman"/>
          <w:b w:val="0"/>
          <w:bCs w:val="0"/>
          <w:sz w:val="24"/>
        </w:rPr>
      </w:pPr>
    </w:p>
    <w:p w:rsidR="005D2F0E" w:rsidRPr="004D71A1" w:rsidRDefault="004D71A1" w:rsidP="004D71A1">
      <w:pPr>
        <w:rPr>
          <w:rStyle w:val="heading10"/>
          <w:rFonts w:ascii="Times New Roman" w:hAnsi="Times New Roman" w:cs="Times New Roman"/>
          <w:b w:val="0"/>
          <w:bCs w:val="0"/>
          <w:sz w:val="24"/>
        </w:rPr>
      </w:pPr>
      <w:r>
        <w:rPr>
          <w:noProof/>
          <w:color w:val="000000"/>
          <w:szCs w:val="28"/>
        </w:rPr>
        <w:drawing>
          <wp:inline distT="0" distB="0" distL="0" distR="0">
            <wp:extent cx="4371975" cy="4686300"/>
            <wp:effectExtent l="1905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 cstate="print"/>
                    <a:srcRect/>
                    <a:stretch>
                      <a:fillRect/>
                    </a:stretch>
                  </pic:blipFill>
                  <pic:spPr bwMode="auto">
                    <a:xfrm>
                      <a:off x="0" y="0"/>
                      <a:ext cx="4371975" cy="4686300"/>
                    </a:xfrm>
                    <a:prstGeom prst="rect">
                      <a:avLst/>
                    </a:prstGeom>
                    <a:noFill/>
                    <a:ln w="9525">
                      <a:noFill/>
                      <a:miter lim="800000"/>
                      <a:headEnd/>
                      <a:tailEnd/>
                    </a:ln>
                  </pic:spPr>
                </pic:pic>
              </a:graphicData>
            </a:graphic>
          </wp:inline>
        </w:drawing>
      </w:r>
      <w:r w:rsidR="005D2F0E" w:rsidRPr="004D71A1">
        <w:rPr>
          <w:rStyle w:val="heading10"/>
          <w:rFonts w:ascii="Times New Roman" w:hAnsi="Times New Roman" w:cs="Times New Roman"/>
          <w:b w:val="0"/>
          <w:bCs w:val="0"/>
          <w:sz w:val="24"/>
        </w:rPr>
        <w:br w:type="page"/>
      </w:r>
    </w:p>
    <w:p w:rsidR="00FE5CAB" w:rsidRDefault="004D71A1" w:rsidP="004D71A1">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lastRenderedPageBreak/>
        <w:t>The Reference section of the document now appears as below:</w:t>
      </w:r>
    </w:p>
    <w:tbl>
      <w:tblPr>
        <w:tblStyle w:val="TableGrid"/>
        <w:tblW w:w="8852" w:type="dxa"/>
        <w:tblInd w:w="392" w:type="dxa"/>
        <w:tblLook w:val="04A0"/>
      </w:tblPr>
      <w:tblGrid>
        <w:gridCol w:w="8852"/>
      </w:tblGrid>
      <w:tr w:rsidR="004D71A1" w:rsidTr="004D71A1">
        <w:trPr>
          <w:trHeight w:val="1995"/>
        </w:trPr>
        <w:tc>
          <w:tcPr>
            <w:tcW w:w="8852" w:type="dxa"/>
          </w:tcPr>
          <w:p w:rsidR="004D71A1" w:rsidRDefault="004D71A1" w:rsidP="004D71A1">
            <w:pPr>
              <w:pStyle w:val="NormalWeb"/>
              <w:rPr>
                <w:rStyle w:val="heading10"/>
                <w:rFonts w:ascii="Times New Roman" w:hAnsi="Times New Roman" w:cs="Times New Roman"/>
                <w:b w:val="0"/>
                <w:bCs w:val="0"/>
                <w:sz w:val="24"/>
              </w:rPr>
            </w:pPr>
            <w:r>
              <w:object w:dxaOrig="9780" w:dyaOrig="1950">
                <v:shape id="_x0000_i1026" type="#_x0000_t75" style="width:6in;height:86.25pt" o:ole="">
                  <v:imagedata r:id="rId16" o:title=""/>
                </v:shape>
                <o:OLEObject Type="Embed" ProgID="PBrush" ShapeID="_x0000_i1026" DrawAspect="Content" ObjectID="_1353136760" r:id="rId17"/>
              </w:object>
            </w:r>
          </w:p>
        </w:tc>
      </w:tr>
    </w:tbl>
    <w:p w:rsidR="004D71A1" w:rsidRDefault="002C1EB1" w:rsidP="002C1EB1">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The text below shows the references required in the academic paper and points 13-17 show the details of the source articles</w:t>
      </w:r>
    </w:p>
    <w:tbl>
      <w:tblPr>
        <w:tblStyle w:val="TableGrid"/>
        <w:tblW w:w="0" w:type="auto"/>
        <w:tblLook w:val="04A0"/>
      </w:tblPr>
      <w:tblGrid>
        <w:gridCol w:w="8856"/>
      </w:tblGrid>
      <w:tr w:rsidR="002C1EB1" w:rsidTr="002C1EB1">
        <w:tc>
          <w:tcPr>
            <w:tcW w:w="8856" w:type="dxa"/>
          </w:tcPr>
          <w:p w:rsidR="002C1EB1" w:rsidRPr="00923FF8" w:rsidRDefault="002C1EB1" w:rsidP="002C1EB1">
            <w:pPr>
              <w:pStyle w:val="Heading1"/>
              <w:rPr>
                <w:lang w:val="en-GB"/>
              </w:rPr>
            </w:pPr>
            <w:r w:rsidRPr="00923FF8">
              <w:rPr>
                <w:szCs w:val="28"/>
                <w:lang w:val="en-GB"/>
              </w:rPr>
              <w:t>Introduction</w:t>
            </w:r>
          </w:p>
          <w:p w:rsidR="002C1EB1" w:rsidRPr="002C1EB1" w:rsidRDefault="002C1EB1" w:rsidP="002C1EB1">
            <w:pPr>
              <w:rPr>
                <w:sz w:val="20"/>
                <w:szCs w:val="20"/>
                <w:lang w:val="en-GB"/>
              </w:rPr>
            </w:pPr>
            <w:r w:rsidRPr="002C1EB1">
              <w:rPr>
                <w:sz w:val="20"/>
                <w:szCs w:val="20"/>
                <w:lang w:val="en-GB"/>
              </w:rPr>
              <w:t>To make student programmers more productive and technically competent requires both education and experience. To identify the training requirement necessitates detailed knowledge of the students’ skill set and the program code they currently use in order to generate complexity</w:t>
            </w:r>
            <w:r w:rsidR="001C63FD" w:rsidRPr="002C1EB1">
              <w:rPr>
                <w:sz w:val="20"/>
                <w:szCs w:val="20"/>
                <w:lang w:val="en-GB"/>
              </w:rPr>
              <w:fldChar w:fldCharType="begin"/>
            </w:r>
            <w:r w:rsidRPr="002C1EB1">
              <w:rPr>
                <w:sz w:val="20"/>
                <w:szCs w:val="20"/>
              </w:rPr>
              <w:instrText xml:space="preserve"> XE "</w:instrText>
            </w:r>
            <w:r w:rsidRPr="002C1EB1">
              <w:rPr>
                <w:sz w:val="20"/>
                <w:szCs w:val="20"/>
                <w:lang w:val="en-GB"/>
              </w:rPr>
              <w:instrText>complexity</w:instrText>
            </w:r>
            <w:r w:rsidRPr="002C1EB1">
              <w:rPr>
                <w:sz w:val="20"/>
                <w:szCs w:val="20"/>
              </w:rPr>
              <w:instrText xml:space="preserve">" </w:instrText>
            </w:r>
            <w:r w:rsidR="001C63FD" w:rsidRPr="002C1EB1">
              <w:rPr>
                <w:sz w:val="20"/>
                <w:szCs w:val="20"/>
                <w:lang w:val="en-GB"/>
              </w:rPr>
              <w:fldChar w:fldCharType="end"/>
            </w:r>
            <w:r w:rsidRPr="002C1EB1">
              <w:rPr>
                <w:sz w:val="20"/>
                <w:szCs w:val="20"/>
                <w:lang w:val="en-GB"/>
              </w:rPr>
              <w:t xml:space="preserve"> data </w:t>
            </w:r>
            <w:sdt>
              <w:sdtPr>
                <w:rPr>
                  <w:sz w:val="20"/>
                  <w:szCs w:val="20"/>
                  <w:highlight w:val="yellow"/>
                  <w:lang w:val="en-GB"/>
                </w:rPr>
                <w:id w:val="9038595"/>
                <w:citation/>
              </w:sdtPr>
              <w:sdtContent>
                <w:r w:rsidR="001C63FD" w:rsidRPr="002C1EB1">
                  <w:rPr>
                    <w:sz w:val="20"/>
                    <w:szCs w:val="20"/>
                    <w:highlight w:val="yellow"/>
                    <w:lang w:val="en-GB"/>
                  </w:rPr>
                  <w:fldChar w:fldCharType="begin"/>
                </w:r>
                <w:r w:rsidRPr="002C1EB1">
                  <w:rPr>
                    <w:sz w:val="20"/>
                    <w:szCs w:val="20"/>
                    <w:highlight w:val="yellow"/>
                    <w:lang w:val="en-GB"/>
                  </w:rPr>
                  <w:instrText xml:space="preserve"> CITATION Hol08 \l 2057 </w:instrText>
                </w:r>
                <w:r w:rsidR="001C63FD" w:rsidRPr="002C1EB1">
                  <w:rPr>
                    <w:sz w:val="20"/>
                    <w:szCs w:val="20"/>
                    <w:highlight w:val="yellow"/>
                    <w:lang w:val="en-GB"/>
                  </w:rPr>
                  <w:fldChar w:fldCharType="separate"/>
                </w:r>
                <w:r w:rsidRPr="002C1EB1">
                  <w:rPr>
                    <w:noProof/>
                    <w:sz w:val="20"/>
                    <w:szCs w:val="20"/>
                    <w:highlight w:val="yellow"/>
                    <w:lang w:val="en-GB"/>
                  </w:rPr>
                  <w:t>(Hole, McPhee, &amp; Mhereeg, 2008)</w:t>
                </w:r>
                <w:r w:rsidR="001C63FD" w:rsidRPr="002C1EB1">
                  <w:rPr>
                    <w:sz w:val="20"/>
                    <w:szCs w:val="20"/>
                    <w:highlight w:val="yellow"/>
                    <w:lang w:val="en-GB"/>
                  </w:rPr>
                  <w:fldChar w:fldCharType="end"/>
                </w:r>
              </w:sdtContent>
            </w:sdt>
            <w:r w:rsidRPr="002C1EB1">
              <w:rPr>
                <w:sz w:val="20"/>
                <w:szCs w:val="20"/>
                <w:lang w:val="en-GB"/>
              </w:rPr>
              <w:t>.</w:t>
            </w:r>
          </w:p>
          <w:p w:rsidR="002C1EB1" w:rsidRPr="002C1EB1" w:rsidRDefault="002C1EB1" w:rsidP="002C1EB1">
            <w:pPr>
              <w:rPr>
                <w:sz w:val="20"/>
                <w:szCs w:val="20"/>
                <w:lang w:val="en-GB"/>
              </w:rPr>
            </w:pPr>
            <w:r w:rsidRPr="002C1EB1">
              <w:rPr>
                <w:sz w:val="20"/>
                <w:szCs w:val="20"/>
                <w:lang w:val="en-GB"/>
              </w:rPr>
              <w:t>Over time, student programmers will create and develop many software solutions.  Generating the programming complexity data from these solutions requires a significant amount of storage that ideally is saved within a relational database environment.  The saved data is rich with hidden information, and with the right transformations and tools, can be used to classify student programmers. Thus, the people who most require support can be identified.  There are several classification</w:t>
            </w:r>
            <w:r w:rsidR="001C63FD" w:rsidRPr="002C1EB1">
              <w:rPr>
                <w:sz w:val="20"/>
                <w:szCs w:val="20"/>
                <w:lang w:val="en-GB"/>
              </w:rPr>
              <w:fldChar w:fldCharType="begin"/>
            </w:r>
            <w:r w:rsidRPr="002C1EB1">
              <w:rPr>
                <w:sz w:val="20"/>
                <w:szCs w:val="20"/>
              </w:rPr>
              <w:instrText xml:space="preserve"> XE "</w:instrText>
            </w:r>
            <w:r w:rsidRPr="002C1EB1">
              <w:rPr>
                <w:sz w:val="20"/>
                <w:szCs w:val="20"/>
                <w:lang w:val="en-GB"/>
              </w:rPr>
              <w:instrText>classification</w:instrText>
            </w:r>
            <w:r w:rsidRPr="002C1EB1">
              <w:rPr>
                <w:sz w:val="20"/>
                <w:szCs w:val="20"/>
              </w:rPr>
              <w:instrText xml:space="preserve">" </w:instrText>
            </w:r>
            <w:r w:rsidR="001C63FD" w:rsidRPr="002C1EB1">
              <w:rPr>
                <w:sz w:val="20"/>
                <w:szCs w:val="20"/>
                <w:lang w:val="en-GB"/>
              </w:rPr>
              <w:fldChar w:fldCharType="end"/>
            </w:r>
            <w:r w:rsidRPr="002C1EB1">
              <w:rPr>
                <w:sz w:val="20"/>
                <w:szCs w:val="20"/>
                <w:lang w:val="en-GB"/>
              </w:rPr>
              <w:t xml:space="preserve"> schemes reported in the literature </w:t>
            </w:r>
            <w:sdt>
              <w:sdtPr>
                <w:rPr>
                  <w:sz w:val="20"/>
                  <w:szCs w:val="20"/>
                  <w:highlight w:val="yellow"/>
                  <w:lang w:val="en-GB"/>
                </w:rPr>
                <w:id w:val="9038596"/>
                <w:citation/>
              </w:sdtPr>
              <w:sdtContent>
                <w:r w:rsidR="001C63FD" w:rsidRPr="002C1EB1">
                  <w:rPr>
                    <w:sz w:val="20"/>
                    <w:szCs w:val="20"/>
                    <w:highlight w:val="yellow"/>
                    <w:lang w:val="en-GB"/>
                  </w:rPr>
                  <w:fldChar w:fldCharType="begin"/>
                </w:r>
                <w:r w:rsidRPr="002C1EB1">
                  <w:rPr>
                    <w:sz w:val="20"/>
                    <w:szCs w:val="20"/>
                    <w:highlight w:val="yellow"/>
                    <w:lang w:val="en-GB"/>
                  </w:rPr>
                  <w:instrText xml:space="preserve"> CITATION Roc83 \l 2057 </w:instrText>
                </w:r>
                <w:r w:rsidR="001C63FD" w:rsidRPr="002C1EB1">
                  <w:rPr>
                    <w:sz w:val="20"/>
                    <w:szCs w:val="20"/>
                    <w:highlight w:val="yellow"/>
                    <w:lang w:val="en-GB"/>
                  </w:rPr>
                  <w:fldChar w:fldCharType="separate"/>
                </w:r>
                <w:r w:rsidRPr="002C1EB1">
                  <w:rPr>
                    <w:noProof/>
                    <w:sz w:val="20"/>
                    <w:szCs w:val="20"/>
                    <w:highlight w:val="yellow"/>
                    <w:lang w:val="en-GB"/>
                  </w:rPr>
                  <w:t>(Rockart &amp; Flannery, 1983)</w:t>
                </w:r>
                <w:r w:rsidR="001C63FD" w:rsidRPr="002C1EB1">
                  <w:rPr>
                    <w:sz w:val="20"/>
                    <w:szCs w:val="20"/>
                    <w:highlight w:val="yellow"/>
                    <w:lang w:val="en-GB"/>
                  </w:rPr>
                  <w:fldChar w:fldCharType="end"/>
                </w:r>
              </w:sdtContent>
            </w:sdt>
            <w:sdt>
              <w:sdtPr>
                <w:rPr>
                  <w:sz w:val="20"/>
                  <w:szCs w:val="20"/>
                  <w:highlight w:val="yellow"/>
                  <w:lang w:val="en-GB"/>
                </w:rPr>
                <w:id w:val="9038597"/>
                <w:citation/>
              </w:sdtPr>
              <w:sdtContent>
                <w:r w:rsidR="001C63FD" w:rsidRPr="002C1EB1">
                  <w:rPr>
                    <w:sz w:val="20"/>
                    <w:szCs w:val="20"/>
                    <w:highlight w:val="yellow"/>
                    <w:lang w:val="en-GB"/>
                  </w:rPr>
                  <w:fldChar w:fldCharType="begin"/>
                </w:r>
                <w:r w:rsidRPr="002C1EB1">
                  <w:rPr>
                    <w:sz w:val="20"/>
                    <w:szCs w:val="20"/>
                    <w:highlight w:val="yellow"/>
                    <w:lang w:val="en-GB"/>
                  </w:rPr>
                  <w:instrText xml:space="preserve"> CITATION Cot89 \l 2057 </w:instrText>
                </w:r>
                <w:r w:rsidR="001C63FD" w:rsidRPr="002C1EB1">
                  <w:rPr>
                    <w:sz w:val="20"/>
                    <w:szCs w:val="20"/>
                    <w:highlight w:val="yellow"/>
                    <w:lang w:val="en-GB"/>
                  </w:rPr>
                  <w:fldChar w:fldCharType="separate"/>
                </w:r>
                <w:r w:rsidRPr="002C1EB1">
                  <w:rPr>
                    <w:noProof/>
                    <w:sz w:val="20"/>
                    <w:szCs w:val="20"/>
                    <w:highlight w:val="yellow"/>
                    <w:lang w:val="en-GB"/>
                  </w:rPr>
                  <w:t xml:space="preserve"> (Cotterman &amp; Kumar, 1989)</w:t>
                </w:r>
                <w:r w:rsidR="001C63FD" w:rsidRPr="002C1EB1">
                  <w:rPr>
                    <w:sz w:val="20"/>
                    <w:szCs w:val="20"/>
                    <w:highlight w:val="yellow"/>
                    <w:lang w:val="en-GB"/>
                  </w:rPr>
                  <w:fldChar w:fldCharType="end"/>
                </w:r>
              </w:sdtContent>
            </w:sdt>
            <w:r w:rsidR="001C63FD" w:rsidRPr="002C1EB1">
              <w:rPr>
                <w:sz w:val="20"/>
                <w:szCs w:val="20"/>
                <w:lang w:val="en-GB"/>
              </w:rPr>
              <w:fldChar w:fldCharType="begin"/>
            </w:r>
            <w:r w:rsidRPr="002C1EB1">
              <w:rPr>
                <w:sz w:val="20"/>
                <w:szCs w:val="20"/>
                <w:lang w:val="en-GB"/>
              </w:rPr>
              <w:instrText xml:space="preserve"> ADDIN EN.CITE &lt;EndNote&gt;&lt;Cite&gt;&lt;Author&gt;Rockart&lt;/Author&gt;&lt;Year&gt;1983&lt;/Year&gt;&lt;RecNum&gt;22&lt;/RecNum&gt;&lt;record&gt;&lt;rec-number&gt;22&lt;/rec-number&gt;&lt;foreign-keys&gt;&lt;key app="EN" db-id="pe55w95xvrvaa9ev0sn5zsag9teeezz5d20s"&gt;22&lt;/key&gt;&lt;/foreign-keys&gt;&lt;ref-type name="Journal Article"&gt;17&lt;/ref-type&gt;&lt;contributors&gt;&lt;authors&gt;&lt;author&gt;Rockart, John, F. &lt;/author&gt;&lt;author&gt;Flannery, Lauren, S. &lt;/author&gt;&lt;/authors&gt;&lt;/contributors&gt;&lt;titles&gt;&lt;title&gt;The management of end user computing&lt;/title&gt;&lt;secondary-title&gt;Communications of the ACM&lt;/secondary-title&gt;&lt;/titles&gt;&lt;periodical&gt;&lt;full-title&gt;Communications of the ACM&lt;/full-title&gt;&lt;/periodical&gt;&lt;pages&gt;776-784&lt;/pages&gt;&lt;volume&gt;26&lt;/volume&gt;&lt;number&gt;10&lt;/number&gt;&lt;dates&gt;&lt;year&gt;1983&lt;/year&gt;&lt;/dates&gt;&lt;publisher&gt;ACM Press&lt;/publisher&gt;&lt;isbn&gt;0001-0782&lt;/isbn&gt;&lt;urls&gt;&lt;/urls&gt;&lt;custom1&gt;358429&lt;/custom1&gt;&lt;electronic-resource-num&gt;http://doi.acm.org/10.1145/358413.358429&lt;/electronic-resource-num&gt;&lt;/record&gt;&lt;/Cite&gt;&lt;Cite&gt;&lt;Author&gt;Cotterman&lt;/Author&gt;&lt;Year&gt;1989&lt;/Year&gt;&lt;RecNum&gt;18&lt;/RecNum&gt;&lt;record&gt;&lt;rec-number&gt;18&lt;/rec-number&gt;&lt;foreign-keys&gt;&lt;key app="EN" db-id="pe55w95xvrvaa9ev0sn5zsag9teeezz5d20s"&gt;18&lt;/key&gt;&lt;/foreign-keys&gt;&lt;ref-type name="Journal Article"&gt;17&lt;/ref-type&gt;&lt;contributors&gt;&lt;authors&gt;&lt;author&gt;Cotterman, William &lt;/author&gt;&lt;author&gt;Kumar, Kuldeep &lt;/author&gt;&lt;/authors&gt;&lt;/contributors&gt;&lt;titles&gt;&lt;title&gt;User cube: a taxonomy of end users&lt;/title&gt;&lt;secondary-title&gt;Communications of the ACM&lt;/secondary-title&gt;&lt;/titles&gt;&lt;periodical&gt;&lt;full-title&gt;Communications of the ACM&lt;/full-title&gt;&lt;/periodical&gt;&lt;pages&gt;1313-1320&lt;/pages&gt;&lt;volume&gt;32&lt;/volume&gt;&lt;number&gt;11&lt;/number&gt;&lt;dates&gt;&lt;year&gt;1989&lt;/year&gt;&lt;/dates&gt;&lt;publisher&gt;ACM Press&lt;/publisher&gt;&lt;isbn&gt;0001-0782&lt;/isbn&gt;&lt;urls&gt;&lt;/urls&gt;&lt;custom1&gt;68816&lt;/custom1&gt;&lt;electronic-resource-num&gt;http://doi.acm.org/10.1145/68814.68816&lt;/electronic-resource-num&gt;&lt;/record&gt;&lt;/Cite&gt;&lt;/EndNote&gt;</w:instrText>
            </w:r>
            <w:r w:rsidR="001C63FD" w:rsidRPr="002C1EB1">
              <w:rPr>
                <w:sz w:val="20"/>
                <w:szCs w:val="20"/>
                <w:lang w:val="en-GB"/>
              </w:rPr>
              <w:fldChar w:fldCharType="end"/>
            </w:r>
            <w:r w:rsidRPr="002C1EB1">
              <w:rPr>
                <w:sz w:val="20"/>
                <w:szCs w:val="20"/>
                <w:lang w:val="en-GB"/>
              </w:rPr>
              <w:t xml:space="preserve">.  The classification process carried out by Govindarajulu involved the use of on-line questionnaires </w:t>
            </w:r>
            <w:sdt>
              <w:sdtPr>
                <w:rPr>
                  <w:sz w:val="20"/>
                  <w:szCs w:val="20"/>
                  <w:highlight w:val="yellow"/>
                  <w:lang w:val="en-GB"/>
                </w:rPr>
                <w:id w:val="9038598"/>
                <w:citation/>
              </w:sdtPr>
              <w:sdtContent>
                <w:r w:rsidR="001C63FD" w:rsidRPr="002C1EB1">
                  <w:rPr>
                    <w:sz w:val="20"/>
                    <w:szCs w:val="20"/>
                    <w:highlight w:val="yellow"/>
                    <w:lang w:val="en-GB"/>
                  </w:rPr>
                  <w:fldChar w:fldCharType="begin"/>
                </w:r>
                <w:r w:rsidRPr="002C1EB1">
                  <w:rPr>
                    <w:sz w:val="20"/>
                    <w:szCs w:val="20"/>
                    <w:highlight w:val="yellow"/>
                    <w:lang w:val="en-GB"/>
                  </w:rPr>
                  <w:instrText xml:space="preserve"> CITATION Gov03 \l 2057 </w:instrText>
                </w:r>
                <w:r w:rsidR="001C63FD" w:rsidRPr="002C1EB1">
                  <w:rPr>
                    <w:sz w:val="20"/>
                    <w:szCs w:val="20"/>
                    <w:highlight w:val="yellow"/>
                    <w:lang w:val="en-GB"/>
                  </w:rPr>
                  <w:fldChar w:fldCharType="separate"/>
                </w:r>
                <w:r w:rsidRPr="002C1EB1">
                  <w:rPr>
                    <w:noProof/>
                    <w:sz w:val="20"/>
                    <w:szCs w:val="20"/>
                    <w:highlight w:val="yellow"/>
                    <w:lang w:val="en-GB"/>
                  </w:rPr>
                  <w:t>(Govindarajulu, 2003)</w:t>
                </w:r>
                <w:r w:rsidR="001C63FD" w:rsidRPr="002C1EB1">
                  <w:rPr>
                    <w:sz w:val="20"/>
                    <w:szCs w:val="20"/>
                    <w:highlight w:val="yellow"/>
                    <w:lang w:val="en-GB"/>
                  </w:rPr>
                  <w:fldChar w:fldCharType="end"/>
                </w:r>
              </w:sdtContent>
            </w:sdt>
            <w:r w:rsidRPr="002C1EB1">
              <w:rPr>
                <w:sz w:val="20"/>
                <w:szCs w:val="20"/>
                <w:lang w:val="en-GB"/>
              </w:rPr>
              <w:t>.  This process is superior to that of paper-based questionnaires in that the data received is in a machine readable format and immediately available for analysis.  The process takes time out of the end users normal schedule and questions can be misinterpreted.  A superior approach is to gather the data automatically via software agent</w:t>
            </w:r>
            <w:r w:rsidR="001C63FD" w:rsidRPr="002C1EB1">
              <w:rPr>
                <w:sz w:val="20"/>
                <w:szCs w:val="20"/>
                <w:lang w:val="en-GB"/>
              </w:rPr>
              <w:fldChar w:fldCharType="begin"/>
            </w:r>
            <w:r w:rsidRPr="002C1EB1">
              <w:rPr>
                <w:sz w:val="20"/>
                <w:szCs w:val="20"/>
              </w:rPr>
              <w:instrText xml:space="preserve"> XE "</w:instrText>
            </w:r>
            <w:r w:rsidRPr="002C1EB1">
              <w:rPr>
                <w:sz w:val="20"/>
                <w:szCs w:val="20"/>
                <w:lang w:val="en-GB"/>
              </w:rPr>
              <w:instrText>software agent</w:instrText>
            </w:r>
            <w:r w:rsidRPr="002C1EB1">
              <w:rPr>
                <w:sz w:val="20"/>
                <w:szCs w:val="20"/>
              </w:rPr>
              <w:instrText xml:space="preserve">" </w:instrText>
            </w:r>
            <w:r w:rsidR="001C63FD" w:rsidRPr="002C1EB1">
              <w:rPr>
                <w:sz w:val="20"/>
                <w:szCs w:val="20"/>
                <w:lang w:val="en-GB"/>
              </w:rPr>
              <w:fldChar w:fldCharType="end"/>
            </w:r>
            <w:r w:rsidRPr="002C1EB1">
              <w:rPr>
                <w:sz w:val="20"/>
                <w:szCs w:val="20"/>
                <w:lang w:val="en-GB"/>
              </w:rPr>
              <w:t xml:space="preserve"> based toolkit.  This creates an accurate picture of the end user and with data gathered on a continuous basis enables many snap-shots of the data to be captured.  Multiple snap-shots over time gives the opportunity to measure the progress a student programmer</w:t>
            </w:r>
            <w:r w:rsidR="001C63FD" w:rsidRPr="002C1EB1">
              <w:rPr>
                <w:sz w:val="20"/>
                <w:szCs w:val="20"/>
                <w:lang w:val="en-GB"/>
              </w:rPr>
              <w:fldChar w:fldCharType="begin"/>
            </w:r>
            <w:r w:rsidRPr="002C1EB1">
              <w:rPr>
                <w:sz w:val="20"/>
                <w:szCs w:val="20"/>
              </w:rPr>
              <w:instrText xml:space="preserve"> XE "</w:instrText>
            </w:r>
            <w:r w:rsidRPr="002C1EB1">
              <w:rPr>
                <w:sz w:val="20"/>
                <w:szCs w:val="20"/>
                <w:lang w:val="en-GB"/>
              </w:rPr>
              <w:instrText>student programmer</w:instrText>
            </w:r>
            <w:r w:rsidRPr="002C1EB1">
              <w:rPr>
                <w:sz w:val="20"/>
                <w:szCs w:val="20"/>
              </w:rPr>
              <w:instrText xml:space="preserve">" </w:instrText>
            </w:r>
            <w:r w:rsidR="001C63FD" w:rsidRPr="002C1EB1">
              <w:rPr>
                <w:sz w:val="20"/>
                <w:szCs w:val="20"/>
                <w:lang w:val="en-GB"/>
              </w:rPr>
              <w:fldChar w:fldCharType="end"/>
            </w:r>
            <w:r w:rsidRPr="002C1EB1">
              <w:rPr>
                <w:sz w:val="20"/>
                <w:szCs w:val="20"/>
                <w:lang w:val="en-GB"/>
              </w:rPr>
              <w:t xml:space="preserve"> has achieved.  It is proposed to create a set of levels that programmers can work towards to gain a classification of their work. These classifications will be arrived at by analysing the user’s source code over a period of time and checking that code for features for each level of classification.</w:t>
            </w:r>
          </w:p>
          <w:p w:rsidR="002C1EB1" w:rsidRDefault="002C1EB1" w:rsidP="002C1EB1">
            <w:pPr>
              <w:rPr>
                <w:lang w:val="en-GB"/>
              </w:rPr>
            </w:pPr>
          </w:p>
          <w:p w:rsidR="002C1EB1" w:rsidRPr="00923FF8" w:rsidRDefault="002C1EB1" w:rsidP="002C1EB1">
            <w:pPr>
              <w:pStyle w:val="Heading1"/>
              <w:rPr>
                <w:lang w:val="en-GB"/>
              </w:rPr>
            </w:pPr>
            <w:r w:rsidRPr="00923FF8">
              <w:rPr>
                <w:lang w:val="en-GB"/>
              </w:rPr>
              <w:t>Agent Based Windows Service</w:t>
            </w:r>
          </w:p>
          <w:p w:rsidR="002C1EB1" w:rsidRPr="002C1EB1" w:rsidRDefault="002C1EB1" w:rsidP="002C1EB1">
            <w:pPr>
              <w:pStyle w:val="NormalWeb"/>
              <w:rPr>
                <w:rStyle w:val="heading10"/>
                <w:rFonts w:ascii="Times New Roman" w:hAnsi="Times New Roman" w:cs="Times New Roman"/>
                <w:b w:val="0"/>
                <w:bCs w:val="0"/>
                <w:sz w:val="20"/>
                <w:szCs w:val="20"/>
              </w:rPr>
            </w:pPr>
            <w:r w:rsidRPr="002C1EB1">
              <w:rPr>
                <w:sz w:val="20"/>
                <w:szCs w:val="20"/>
                <w:lang w:val="en-GB"/>
              </w:rPr>
              <w:t xml:space="preserve">An agent based on the concept of a Windows service has been explored by </w:t>
            </w:r>
            <w:sdt>
              <w:sdtPr>
                <w:rPr>
                  <w:sz w:val="20"/>
                  <w:szCs w:val="20"/>
                  <w:highlight w:val="yellow"/>
                  <w:lang w:val="en-GB"/>
                </w:rPr>
                <w:id w:val="9038599"/>
                <w:citation/>
              </w:sdtPr>
              <w:sdtContent>
                <w:r w:rsidR="001C63FD" w:rsidRPr="002C1EB1">
                  <w:rPr>
                    <w:sz w:val="20"/>
                    <w:szCs w:val="20"/>
                    <w:highlight w:val="yellow"/>
                    <w:lang w:val="en-GB"/>
                  </w:rPr>
                  <w:fldChar w:fldCharType="begin"/>
                </w:r>
                <w:r w:rsidRPr="002C1EB1">
                  <w:rPr>
                    <w:sz w:val="20"/>
                    <w:szCs w:val="20"/>
                    <w:highlight w:val="yellow"/>
                    <w:lang w:val="en-GB"/>
                  </w:rPr>
                  <w:instrText xml:space="preserve"> CITATION Hol06 \l 2057 </w:instrText>
                </w:r>
                <w:r w:rsidR="001C63FD" w:rsidRPr="002C1EB1">
                  <w:rPr>
                    <w:sz w:val="20"/>
                    <w:szCs w:val="20"/>
                    <w:highlight w:val="yellow"/>
                    <w:lang w:val="en-GB"/>
                  </w:rPr>
                  <w:fldChar w:fldCharType="separate"/>
                </w:r>
                <w:r w:rsidRPr="002C1EB1">
                  <w:rPr>
                    <w:noProof/>
                    <w:sz w:val="20"/>
                    <w:szCs w:val="20"/>
                    <w:highlight w:val="yellow"/>
                    <w:lang w:val="en-GB"/>
                  </w:rPr>
                  <w:t>(Hole &amp; McPhee, Constructing an Agent to Facilitate Automatic Collection of End-User Data, 2006)</w:t>
                </w:r>
                <w:r w:rsidR="001C63FD" w:rsidRPr="002C1EB1">
                  <w:rPr>
                    <w:sz w:val="20"/>
                    <w:szCs w:val="20"/>
                    <w:highlight w:val="yellow"/>
                    <w:lang w:val="en-GB"/>
                  </w:rPr>
                  <w:fldChar w:fldCharType="end"/>
                </w:r>
              </w:sdtContent>
            </w:sdt>
            <w:sdt>
              <w:sdtPr>
                <w:rPr>
                  <w:sz w:val="20"/>
                  <w:szCs w:val="20"/>
                  <w:highlight w:val="yellow"/>
                  <w:lang w:val="en-GB"/>
                </w:rPr>
                <w:id w:val="9038600"/>
                <w:citation/>
              </w:sdtPr>
              <w:sdtContent>
                <w:r w:rsidR="001C63FD" w:rsidRPr="002C1EB1">
                  <w:rPr>
                    <w:sz w:val="20"/>
                    <w:szCs w:val="20"/>
                    <w:highlight w:val="yellow"/>
                    <w:lang w:val="en-GB"/>
                  </w:rPr>
                  <w:fldChar w:fldCharType="begin"/>
                </w:r>
                <w:r w:rsidRPr="002C1EB1">
                  <w:rPr>
                    <w:sz w:val="20"/>
                    <w:szCs w:val="20"/>
                    <w:highlight w:val="yellow"/>
                    <w:lang w:val="en-GB"/>
                  </w:rPr>
                  <w:instrText xml:space="preserve"> CITATION Hol061 \l 2057 </w:instrText>
                </w:r>
                <w:r w:rsidR="001C63FD" w:rsidRPr="002C1EB1">
                  <w:rPr>
                    <w:sz w:val="20"/>
                    <w:szCs w:val="20"/>
                    <w:highlight w:val="yellow"/>
                    <w:lang w:val="en-GB"/>
                  </w:rPr>
                  <w:fldChar w:fldCharType="separate"/>
                </w:r>
                <w:r w:rsidRPr="002C1EB1">
                  <w:rPr>
                    <w:noProof/>
                    <w:sz w:val="20"/>
                    <w:szCs w:val="20"/>
                    <w:highlight w:val="yellow"/>
                    <w:lang w:val="en-GB"/>
                  </w:rPr>
                  <w:t xml:space="preserve"> (Hole &amp; McPhee, Constructing an Agent to Facilitate the Automatic Collection of End-User Desk-Top Data, 2006)</w:t>
                </w:r>
                <w:r w:rsidR="001C63FD" w:rsidRPr="002C1EB1">
                  <w:rPr>
                    <w:sz w:val="20"/>
                    <w:szCs w:val="20"/>
                    <w:highlight w:val="yellow"/>
                    <w:lang w:val="en-GB"/>
                  </w:rPr>
                  <w:fldChar w:fldCharType="end"/>
                </w:r>
              </w:sdtContent>
            </w:sdt>
            <w:r w:rsidRPr="002C1EB1">
              <w:rPr>
                <w:sz w:val="20"/>
                <w:szCs w:val="20"/>
                <w:lang w:val="en-GB"/>
              </w:rPr>
              <w:t>. Windows services enable developers to create long-running executable processes that run an</w:t>
            </w:r>
          </w:p>
        </w:tc>
      </w:tr>
    </w:tbl>
    <w:p w:rsidR="002C1EB1" w:rsidRDefault="002C1EB1" w:rsidP="002C1EB1">
      <w:pPr>
        <w:pStyle w:val="NormalWeb"/>
        <w:rPr>
          <w:rStyle w:val="heading10"/>
          <w:rFonts w:ascii="Times New Roman" w:hAnsi="Times New Roman" w:cs="Times New Roman"/>
          <w:b w:val="0"/>
          <w:bCs w:val="0"/>
          <w:sz w:val="24"/>
        </w:rPr>
      </w:pPr>
    </w:p>
    <w:p w:rsidR="002C1EB1" w:rsidRDefault="002C1EB1" w:rsidP="002C1EB1">
      <w:pPr>
        <w:pStyle w:val="NormalWeb"/>
        <w:rPr>
          <w:rStyle w:val="heading10"/>
          <w:rFonts w:ascii="Times New Roman" w:hAnsi="Times New Roman" w:cs="Times New Roman"/>
          <w:b w:val="0"/>
          <w:bCs w:val="0"/>
          <w:sz w:val="24"/>
        </w:rPr>
      </w:pPr>
    </w:p>
    <w:p w:rsidR="002C1EB1" w:rsidRDefault="002C1EB1" w:rsidP="002C1EB1">
      <w:pPr>
        <w:pStyle w:val="NormalWeb"/>
        <w:rPr>
          <w:rStyle w:val="heading10"/>
          <w:rFonts w:ascii="Times New Roman" w:hAnsi="Times New Roman" w:cs="Times New Roman"/>
          <w:b w:val="0"/>
          <w:bCs w:val="0"/>
          <w:sz w:val="24"/>
        </w:rPr>
      </w:pPr>
    </w:p>
    <w:p w:rsidR="002C1EB1" w:rsidRDefault="002C1EB1" w:rsidP="002C1EB1">
      <w:pPr>
        <w:pStyle w:val="NormalWeb"/>
        <w:rPr>
          <w:rStyle w:val="heading10"/>
          <w:rFonts w:ascii="Times New Roman" w:hAnsi="Times New Roman" w:cs="Times New Roman"/>
          <w:b w:val="0"/>
          <w:bCs w:val="0"/>
          <w:sz w:val="24"/>
        </w:rPr>
      </w:pPr>
    </w:p>
    <w:p w:rsidR="00D13A12" w:rsidRDefault="00DD28D5" w:rsidP="00DD28D5">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 xml:space="preserve"> Reference 2 is show below:</w:t>
      </w:r>
    </w:p>
    <w:p w:rsidR="00D13A12" w:rsidRDefault="00DD28D5" w:rsidP="004D71A1">
      <w:pPr>
        <w:pStyle w:val="NormalWeb"/>
        <w:rPr>
          <w:rStyle w:val="heading10"/>
          <w:rFonts w:ascii="Times New Roman" w:hAnsi="Times New Roman" w:cs="Times New Roman"/>
          <w:b w:val="0"/>
          <w:bCs w:val="0"/>
          <w:sz w:val="24"/>
        </w:rPr>
      </w:pPr>
      <w:r>
        <w:rPr>
          <w:noProof/>
          <w:szCs w:val="28"/>
        </w:rPr>
        <w:lastRenderedPageBreak/>
        <w:drawing>
          <wp:inline distT="0" distB="0" distL="0" distR="0">
            <wp:extent cx="5486400" cy="2076450"/>
            <wp:effectExtent l="1905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8" cstate="print"/>
                    <a:srcRect/>
                    <a:stretch>
                      <a:fillRect/>
                    </a:stretch>
                  </pic:blipFill>
                  <pic:spPr bwMode="auto">
                    <a:xfrm>
                      <a:off x="0" y="0"/>
                      <a:ext cx="5486400" cy="2076450"/>
                    </a:xfrm>
                    <a:prstGeom prst="rect">
                      <a:avLst/>
                    </a:prstGeom>
                    <a:noFill/>
                    <a:ln w="9525">
                      <a:noFill/>
                      <a:miter lim="800000"/>
                      <a:headEnd/>
                      <a:tailEnd/>
                    </a:ln>
                  </pic:spPr>
                </pic:pic>
              </a:graphicData>
            </a:graphic>
          </wp:inline>
        </w:drawing>
      </w:r>
    </w:p>
    <w:p w:rsidR="004D71A1" w:rsidRDefault="00DD28D5" w:rsidP="00DD28D5">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Reference 3 is shown below:</w:t>
      </w:r>
    </w:p>
    <w:p w:rsidR="00DD28D5" w:rsidRDefault="00DD28D5" w:rsidP="00DD28D5">
      <w:pPr>
        <w:pStyle w:val="NormalWeb"/>
        <w:rPr>
          <w:rStyle w:val="heading10"/>
          <w:rFonts w:ascii="Times New Roman" w:hAnsi="Times New Roman" w:cs="Times New Roman"/>
          <w:b w:val="0"/>
          <w:bCs w:val="0"/>
          <w:sz w:val="24"/>
        </w:rPr>
      </w:pPr>
      <w:r>
        <w:rPr>
          <w:noProof/>
          <w:szCs w:val="28"/>
        </w:rPr>
        <w:drawing>
          <wp:inline distT="0" distB="0" distL="0" distR="0">
            <wp:extent cx="5486400" cy="2047875"/>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9" cstate="print"/>
                    <a:srcRect/>
                    <a:stretch>
                      <a:fillRect/>
                    </a:stretch>
                  </pic:blipFill>
                  <pic:spPr bwMode="auto">
                    <a:xfrm>
                      <a:off x="0" y="0"/>
                      <a:ext cx="5486400" cy="2047875"/>
                    </a:xfrm>
                    <a:prstGeom prst="rect">
                      <a:avLst/>
                    </a:prstGeom>
                    <a:noFill/>
                    <a:ln w="9525">
                      <a:noFill/>
                      <a:miter lim="800000"/>
                      <a:headEnd/>
                      <a:tailEnd/>
                    </a:ln>
                  </pic:spPr>
                </pic:pic>
              </a:graphicData>
            </a:graphic>
          </wp:inline>
        </w:drawing>
      </w:r>
    </w:p>
    <w:p w:rsidR="00FE5CAB" w:rsidRDefault="00DD28D5" w:rsidP="00DD28D5">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Reference 4 is shown below:</w:t>
      </w:r>
    </w:p>
    <w:p w:rsidR="00DD28D5" w:rsidRDefault="00DD28D5" w:rsidP="00DD28D5">
      <w:pPr>
        <w:pStyle w:val="NormalWeb"/>
        <w:rPr>
          <w:rStyle w:val="heading10"/>
          <w:rFonts w:ascii="Times New Roman" w:hAnsi="Times New Roman" w:cs="Times New Roman"/>
          <w:b w:val="0"/>
          <w:bCs w:val="0"/>
          <w:sz w:val="24"/>
        </w:rPr>
      </w:pPr>
      <w:r>
        <w:rPr>
          <w:noProof/>
          <w:szCs w:val="28"/>
        </w:rPr>
        <w:drawing>
          <wp:inline distT="0" distB="0" distL="0" distR="0">
            <wp:extent cx="5486400" cy="2133600"/>
            <wp:effectExtent l="1905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0" cstate="print"/>
                    <a:srcRect/>
                    <a:stretch>
                      <a:fillRect/>
                    </a:stretch>
                  </pic:blipFill>
                  <pic:spPr bwMode="auto">
                    <a:xfrm>
                      <a:off x="0" y="0"/>
                      <a:ext cx="5486400" cy="2133600"/>
                    </a:xfrm>
                    <a:prstGeom prst="rect">
                      <a:avLst/>
                    </a:prstGeom>
                    <a:noFill/>
                    <a:ln w="9525">
                      <a:noFill/>
                      <a:miter lim="800000"/>
                      <a:headEnd/>
                      <a:tailEnd/>
                    </a:ln>
                  </pic:spPr>
                </pic:pic>
              </a:graphicData>
            </a:graphic>
          </wp:inline>
        </w:drawing>
      </w:r>
    </w:p>
    <w:p w:rsidR="002C1EB1" w:rsidRDefault="002C1EB1" w:rsidP="00DD28D5">
      <w:pPr>
        <w:pStyle w:val="NormalWeb"/>
        <w:rPr>
          <w:rStyle w:val="heading10"/>
          <w:rFonts w:ascii="Times New Roman" w:hAnsi="Times New Roman" w:cs="Times New Roman"/>
          <w:b w:val="0"/>
          <w:bCs w:val="0"/>
          <w:sz w:val="24"/>
        </w:rPr>
      </w:pPr>
    </w:p>
    <w:p w:rsidR="00FE5CAB" w:rsidRDefault="00DD28D5" w:rsidP="00DD28D5">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Reference 5 is shown below:</w:t>
      </w:r>
    </w:p>
    <w:p w:rsidR="00DD28D5" w:rsidRDefault="00DD28D5" w:rsidP="00DD28D5">
      <w:pPr>
        <w:pStyle w:val="NormalWeb"/>
        <w:rPr>
          <w:rStyle w:val="heading10"/>
          <w:rFonts w:ascii="Times New Roman" w:hAnsi="Times New Roman" w:cs="Times New Roman"/>
          <w:b w:val="0"/>
          <w:bCs w:val="0"/>
          <w:sz w:val="24"/>
        </w:rPr>
      </w:pPr>
      <w:r>
        <w:rPr>
          <w:noProof/>
          <w:szCs w:val="28"/>
        </w:rPr>
        <w:lastRenderedPageBreak/>
        <w:drawing>
          <wp:inline distT="0" distB="0" distL="0" distR="0">
            <wp:extent cx="5486400" cy="2200275"/>
            <wp:effectExtent l="1905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1" cstate="print"/>
                    <a:srcRect/>
                    <a:stretch>
                      <a:fillRect/>
                    </a:stretch>
                  </pic:blipFill>
                  <pic:spPr bwMode="auto">
                    <a:xfrm>
                      <a:off x="0" y="0"/>
                      <a:ext cx="5486400" cy="2200275"/>
                    </a:xfrm>
                    <a:prstGeom prst="rect">
                      <a:avLst/>
                    </a:prstGeom>
                    <a:noFill/>
                    <a:ln w="9525">
                      <a:noFill/>
                      <a:miter lim="800000"/>
                      <a:headEnd/>
                      <a:tailEnd/>
                    </a:ln>
                  </pic:spPr>
                </pic:pic>
              </a:graphicData>
            </a:graphic>
          </wp:inline>
        </w:drawing>
      </w:r>
    </w:p>
    <w:p w:rsidR="00DD28D5" w:rsidRDefault="00DD28D5" w:rsidP="00DD28D5">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Reference 6 is shown below:</w:t>
      </w:r>
    </w:p>
    <w:p w:rsidR="00DD28D5" w:rsidRDefault="00DD28D5" w:rsidP="00DD28D5">
      <w:pPr>
        <w:pStyle w:val="NormalWeb"/>
        <w:rPr>
          <w:rStyle w:val="heading10"/>
          <w:rFonts w:ascii="Times New Roman" w:hAnsi="Times New Roman" w:cs="Times New Roman"/>
          <w:b w:val="0"/>
          <w:bCs w:val="0"/>
          <w:sz w:val="24"/>
        </w:rPr>
      </w:pPr>
      <w:r>
        <w:rPr>
          <w:noProof/>
          <w:szCs w:val="28"/>
        </w:rPr>
        <w:drawing>
          <wp:inline distT="0" distB="0" distL="0" distR="0">
            <wp:extent cx="5486400" cy="2143125"/>
            <wp:effectExtent l="1905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2" cstate="print"/>
                    <a:srcRect/>
                    <a:stretch>
                      <a:fillRect/>
                    </a:stretch>
                  </pic:blipFill>
                  <pic:spPr bwMode="auto">
                    <a:xfrm>
                      <a:off x="0" y="0"/>
                      <a:ext cx="5486400" cy="2143125"/>
                    </a:xfrm>
                    <a:prstGeom prst="rect">
                      <a:avLst/>
                    </a:prstGeom>
                    <a:noFill/>
                    <a:ln w="9525">
                      <a:noFill/>
                      <a:miter lim="800000"/>
                      <a:headEnd/>
                      <a:tailEnd/>
                    </a:ln>
                  </pic:spPr>
                </pic:pic>
              </a:graphicData>
            </a:graphic>
          </wp:inline>
        </w:drawing>
      </w:r>
    </w:p>
    <w:p w:rsidR="002C1EB1" w:rsidRDefault="002C1EB1" w:rsidP="002C1EB1">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To update the Reference section of the document Right click on the existing entry in the bibliography and then select Update.  The result is shown below:</w:t>
      </w:r>
    </w:p>
    <w:tbl>
      <w:tblPr>
        <w:tblStyle w:val="TableGrid"/>
        <w:tblW w:w="0" w:type="auto"/>
        <w:tblLook w:val="04A0"/>
      </w:tblPr>
      <w:tblGrid>
        <w:gridCol w:w="8856"/>
      </w:tblGrid>
      <w:tr w:rsidR="002C1EB1" w:rsidTr="002C1EB1">
        <w:tc>
          <w:tcPr>
            <w:tcW w:w="8856" w:type="dxa"/>
          </w:tcPr>
          <w:p w:rsidR="002C1EB1" w:rsidRDefault="002C1EB1" w:rsidP="002C1EB1">
            <w:pPr>
              <w:pStyle w:val="NormalWeb"/>
              <w:rPr>
                <w:rStyle w:val="heading10"/>
                <w:rFonts w:ascii="Times New Roman" w:hAnsi="Times New Roman" w:cs="Times New Roman"/>
                <w:b w:val="0"/>
                <w:bCs w:val="0"/>
                <w:sz w:val="24"/>
              </w:rPr>
            </w:pPr>
            <w:r>
              <w:object w:dxaOrig="9585" w:dyaOrig="4800">
                <v:shape id="_x0000_i1027" type="#_x0000_t75" style="width:6in;height:167.25pt" o:ole="">
                  <v:imagedata r:id="rId23" o:title=""/>
                </v:shape>
                <o:OLEObject Type="Embed" ProgID="PBrush" ShapeID="_x0000_i1027" DrawAspect="Content" ObjectID="_1353136761" r:id="rId24"/>
              </w:object>
            </w:r>
          </w:p>
        </w:tc>
      </w:tr>
    </w:tbl>
    <w:p w:rsidR="002C1EB1" w:rsidRDefault="00B273C5" w:rsidP="00B273C5">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On the Citations and Bibliography section of the References tab it is possible to change the style of the references</w:t>
      </w:r>
      <w:r w:rsidR="002B7AF9">
        <w:rPr>
          <w:rStyle w:val="heading10"/>
          <w:rFonts w:ascii="Times New Roman" w:hAnsi="Times New Roman" w:cs="Times New Roman"/>
          <w:b w:val="0"/>
          <w:bCs w:val="0"/>
          <w:sz w:val="24"/>
        </w:rPr>
        <w:t>.</w:t>
      </w:r>
    </w:p>
    <w:p w:rsidR="002B7AF9" w:rsidRDefault="002B7AF9" w:rsidP="002B7AF9">
      <w:pPr>
        <w:pStyle w:val="NormalWeb"/>
        <w:rPr>
          <w:rStyle w:val="heading10"/>
          <w:rFonts w:ascii="Times New Roman" w:hAnsi="Times New Roman" w:cs="Times New Roman"/>
          <w:b w:val="0"/>
          <w:bCs w:val="0"/>
          <w:sz w:val="24"/>
        </w:rPr>
      </w:pPr>
      <w:r>
        <w:rPr>
          <w:noProof/>
          <w:szCs w:val="28"/>
        </w:rPr>
        <w:lastRenderedPageBreak/>
        <w:drawing>
          <wp:inline distT="0" distB="0" distL="0" distR="0">
            <wp:extent cx="5476875" cy="4362450"/>
            <wp:effectExtent l="1905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5" cstate="print"/>
                    <a:srcRect/>
                    <a:stretch>
                      <a:fillRect/>
                    </a:stretch>
                  </pic:blipFill>
                  <pic:spPr bwMode="auto">
                    <a:xfrm>
                      <a:off x="0" y="0"/>
                      <a:ext cx="5476875" cy="4362450"/>
                    </a:xfrm>
                    <a:prstGeom prst="rect">
                      <a:avLst/>
                    </a:prstGeom>
                    <a:noFill/>
                    <a:ln w="9525">
                      <a:noFill/>
                      <a:miter lim="800000"/>
                      <a:headEnd/>
                      <a:tailEnd/>
                    </a:ln>
                  </pic:spPr>
                </pic:pic>
              </a:graphicData>
            </a:graphic>
          </wp:inline>
        </w:drawing>
      </w:r>
    </w:p>
    <w:p w:rsidR="00FE5CAB" w:rsidRDefault="00F876AE">
      <w:pPr>
        <w:pStyle w:val="NormalWeb"/>
        <w:jc w:val="center"/>
        <w:rPr>
          <w:rStyle w:val="heading10"/>
          <w:rFonts w:ascii="Times New Roman" w:hAnsi="Times New Roman" w:cs="Times New Roman"/>
          <w:b w:val="0"/>
          <w:bCs w:val="0"/>
          <w:sz w:val="24"/>
        </w:rPr>
      </w:pPr>
      <w:r>
        <w:rPr>
          <w:noProof/>
        </w:rPr>
        <w:drawing>
          <wp:inline distT="0" distB="0" distL="0" distR="0">
            <wp:extent cx="2124075" cy="2181225"/>
            <wp:effectExtent l="19050" t="0" r="9525" b="0"/>
            <wp:docPr id="3" name="Picture 3" descr="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d"/>
                    <pic:cNvPicPr>
                      <a:picLocks noChangeAspect="1" noChangeArrowheads="1"/>
                    </pic:cNvPicPr>
                  </pic:nvPicPr>
                  <pic:blipFill>
                    <a:blip r:embed="rId26" cstate="print">
                      <a:lum contrast="6000"/>
                      <a:grayscl/>
                    </a:blip>
                    <a:srcRect/>
                    <a:stretch>
                      <a:fillRect/>
                    </a:stretch>
                  </pic:blipFill>
                  <pic:spPr bwMode="auto">
                    <a:xfrm>
                      <a:off x="0" y="0"/>
                      <a:ext cx="2124075" cy="2181225"/>
                    </a:xfrm>
                    <a:prstGeom prst="rect">
                      <a:avLst/>
                    </a:prstGeom>
                    <a:noFill/>
                    <a:ln w="9525">
                      <a:noFill/>
                      <a:miter lim="800000"/>
                      <a:headEnd/>
                      <a:tailEnd/>
                    </a:ln>
                  </pic:spPr>
                </pic:pic>
              </a:graphicData>
            </a:graphic>
          </wp:inline>
        </w:drawing>
      </w:r>
    </w:p>
    <w:p w:rsidR="00FE5CAB" w:rsidRDefault="00FE5CAB">
      <w:pPr>
        <w:pStyle w:val="NormalWeb"/>
        <w:jc w:val="center"/>
        <w:rPr>
          <w:rStyle w:val="heading10"/>
          <w:rFonts w:ascii="Times New Roman" w:hAnsi="Times New Roman" w:cs="Times New Roman"/>
          <w:b w:val="0"/>
          <w:bCs w:val="0"/>
          <w:sz w:val="24"/>
        </w:rPr>
      </w:pPr>
    </w:p>
    <w:p w:rsidR="00FE5CAB" w:rsidRDefault="00FE5CAB">
      <w:pPr>
        <w:pStyle w:val="NormalWeb"/>
        <w:jc w:val="center"/>
        <w:rPr>
          <w:rStyle w:val="heading10"/>
          <w:rFonts w:ascii="Times New Roman" w:hAnsi="Times New Roman" w:cs="Times New Roman"/>
          <w:b w:val="0"/>
          <w:bCs w:val="0"/>
          <w:sz w:val="24"/>
        </w:rPr>
      </w:pPr>
    </w:p>
    <w:sectPr w:rsidR="00FE5CAB" w:rsidSect="00F75846">
      <w:headerReference w:type="default" r:id="rId27"/>
      <w:footerReference w:type="even" r:id="rId28"/>
      <w:footerReference w:type="default" r:id="rId29"/>
      <w:pgSz w:w="12240" w:h="15840"/>
      <w:pgMar w:top="993"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59A4" w:rsidRDefault="00C959A4">
      <w:r>
        <w:separator/>
      </w:r>
    </w:p>
  </w:endnote>
  <w:endnote w:type="continuationSeparator" w:id="0">
    <w:p w:rsidR="00C959A4" w:rsidRDefault="00C959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1A1" w:rsidRDefault="001C63FD">
    <w:pPr>
      <w:pStyle w:val="Footer"/>
      <w:framePr w:wrap="around" w:vAnchor="text" w:hAnchor="margin" w:xAlign="right" w:y="1"/>
      <w:rPr>
        <w:rStyle w:val="PageNumber"/>
      </w:rPr>
    </w:pPr>
    <w:r>
      <w:rPr>
        <w:rStyle w:val="PageNumber"/>
      </w:rPr>
      <w:fldChar w:fldCharType="begin"/>
    </w:r>
    <w:r w:rsidR="004D71A1">
      <w:rPr>
        <w:rStyle w:val="PageNumber"/>
      </w:rPr>
      <w:instrText xml:space="preserve">PAGE  </w:instrText>
    </w:r>
    <w:r>
      <w:rPr>
        <w:rStyle w:val="PageNumber"/>
      </w:rPr>
      <w:fldChar w:fldCharType="end"/>
    </w:r>
  </w:p>
  <w:p w:rsidR="004D71A1" w:rsidRDefault="004D71A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38594"/>
      <w:docPartObj>
        <w:docPartGallery w:val="Page Numbers (Bottom of Page)"/>
        <w:docPartUnique/>
      </w:docPartObj>
    </w:sdtPr>
    <w:sdtEndPr>
      <w:rPr>
        <w:color w:val="7F7F7F" w:themeColor="background1" w:themeShade="7F"/>
        <w:spacing w:val="60"/>
      </w:rPr>
    </w:sdtEndPr>
    <w:sdtContent>
      <w:p w:rsidR="004D71A1" w:rsidRDefault="001C63FD">
        <w:pPr>
          <w:pStyle w:val="Footer"/>
          <w:pBdr>
            <w:top w:val="single" w:sz="4" w:space="1" w:color="D9D9D9" w:themeColor="background1" w:themeShade="D9"/>
          </w:pBdr>
          <w:rPr>
            <w:b/>
          </w:rPr>
        </w:pPr>
        <w:fldSimple w:instr=" PAGE   \* MERGEFORMAT ">
          <w:r w:rsidR="00F75846" w:rsidRPr="00F75846">
            <w:rPr>
              <w:b/>
              <w:noProof/>
            </w:rPr>
            <w:t>2</w:t>
          </w:r>
        </w:fldSimple>
        <w:r w:rsidR="004D71A1">
          <w:rPr>
            <w:b/>
          </w:rPr>
          <w:t xml:space="preserve"> | </w:t>
        </w:r>
        <w:r w:rsidR="004D71A1">
          <w:rPr>
            <w:color w:val="7F7F7F" w:themeColor="background1" w:themeShade="7F"/>
            <w:spacing w:val="60"/>
          </w:rPr>
          <w:t>Page</w:t>
        </w:r>
      </w:p>
    </w:sdtContent>
  </w:sdt>
  <w:p w:rsidR="004D71A1" w:rsidRDefault="004D71A1" w:rsidP="006D192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59A4" w:rsidRDefault="00C959A4">
      <w:r>
        <w:separator/>
      </w:r>
    </w:p>
  </w:footnote>
  <w:footnote w:type="continuationSeparator" w:id="0">
    <w:p w:rsidR="00C959A4" w:rsidRDefault="00C959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1A1" w:rsidRDefault="004D71A1" w:rsidP="006D192F">
    <w:pPr>
      <w:pStyle w:val="Header"/>
    </w:pPr>
    <w:r>
      <w:rPr>
        <w:rFonts w:ascii="Arial" w:hAnsi="Arial" w:cs="Arial"/>
        <w:szCs w:val="16"/>
      </w:rPr>
      <w:tab/>
    </w:r>
    <w:r>
      <w:rPr>
        <w:rFonts w:ascii="Arial" w:hAnsi="Arial" w:cs="Arial"/>
        <w:szCs w:val="16"/>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B304E"/>
    <w:multiLevelType w:val="hybridMultilevel"/>
    <w:tmpl w:val="9BD0F9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EE2910"/>
    <w:multiLevelType w:val="multilevel"/>
    <w:tmpl w:val="FF340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4D0836"/>
    <w:multiLevelType w:val="hybridMultilevel"/>
    <w:tmpl w:val="6CCC5754"/>
    <w:lvl w:ilvl="0" w:tplc="978205A6">
      <w:start w:val="1"/>
      <w:numFmt w:val="decimal"/>
      <w:lvlText w:val="%1."/>
      <w:lvlJc w:val="left"/>
      <w:pPr>
        <w:tabs>
          <w:tab w:val="num" w:pos="720"/>
        </w:tabs>
        <w:ind w:left="720" w:hanging="360"/>
      </w:pPr>
    </w:lvl>
    <w:lvl w:ilvl="1" w:tplc="F266C02A" w:tentative="1">
      <w:start w:val="1"/>
      <w:numFmt w:val="lowerLetter"/>
      <w:lvlText w:val="%2."/>
      <w:lvlJc w:val="left"/>
      <w:pPr>
        <w:tabs>
          <w:tab w:val="num" w:pos="1440"/>
        </w:tabs>
        <w:ind w:left="1440" w:hanging="360"/>
      </w:pPr>
    </w:lvl>
    <w:lvl w:ilvl="2" w:tplc="B8A89038" w:tentative="1">
      <w:start w:val="1"/>
      <w:numFmt w:val="lowerRoman"/>
      <w:lvlText w:val="%3."/>
      <w:lvlJc w:val="right"/>
      <w:pPr>
        <w:tabs>
          <w:tab w:val="num" w:pos="2160"/>
        </w:tabs>
        <w:ind w:left="2160" w:hanging="180"/>
      </w:pPr>
    </w:lvl>
    <w:lvl w:ilvl="3" w:tplc="5D8ADA02" w:tentative="1">
      <w:start w:val="1"/>
      <w:numFmt w:val="decimal"/>
      <w:lvlText w:val="%4."/>
      <w:lvlJc w:val="left"/>
      <w:pPr>
        <w:tabs>
          <w:tab w:val="num" w:pos="2880"/>
        </w:tabs>
        <w:ind w:left="2880" w:hanging="360"/>
      </w:pPr>
    </w:lvl>
    <w:lvl w:ilvl="4" w:tplc="3A8213FE" w:tentative="1">
      <w:start w:val="1"/>
      <w:numFmt w:val="lowerLetter"/>
      <w:lvlText w:val="%5."/>
      <w:lvlJc w:val="left"/>
      <w:pPr>
        <w:tabs>
          <w:tab w:val="num" w:pos="3600"/>
        </w:tabs>
        <w:ind w:left="3600" w:hanging="360"/>
      </w:pPr>
    </w:lvl>
    <w:lvl w:ilvl="5" w:tplc="57024612" w:tentative="1">
      <w:start w:val="1"/>
      <w:numFmt w:val="lowerRoman"/>
      <w:lvlText w:val="%6."/>
      <w:lvlJc w:val="right"/>
      <w:pPr>
        <w:tabs>
          <w:tab w:val="num" w:pos="4320"/>
        </w:tabs>
        <w:ind w:left="4320" w:hanging="180"/>
      </w:pPr>
    </w:lvl>
    <w:lvl w:ilvl="6" w:tplc="B6CC4D9C" w:tentative="1">
      <w:start w:val="1"/>
      <w:numFmt w:val="decimal"/>
      <w:lvlText w:val="%7."/>
      <w:lvlJc w:val="left"/>
      <w:pPr>
        <w:tabs>
          <w:tab w:val="num" w:pos="5040"/>
        </w:tabs>
        <w:ind w:left="5040" w:hanging="360"/>
      </w:pPr>
    </w:lvl>
    <w:lvl w:ilvl="7" w:tplc="D1DC5A8E" w:tentative="1">
      <w:start w:val="1"/>
      <w:numFmt w:val="lowerLetter"/>
      <w:lvlText w:val="%8."/>
      <w:lvlJc w:val="left"/>
      <w:pPr>
        <w:tabs>
          <w:tab w:val="num" w:pos="5760"/>
        </w:tabs>
        <w:ind w:left="5760" w:hanging="360"/>
      </w:pPr>
    </w:lvl>
    <w:lvl w:ilvl="8" w:tplc="71FC6C7C" w:tentative="1">
      <w:start w:val="1"/>
      <w:numFmt w:val="lowerRoman"/>
      <w:lvlText w:val="%9."/>
      <w:lvlJc w:val="right"/>
      <w:pPr>
        <w:tabs>
          <w:tab w:val="num" w:pos="6480"/>
        </w:tabs>
        <w:ind w:left="6480" w:hanging="180"/>
      </w:pPr>
    </w:lvl>
  </w:abstractNum>
  <w:abstractNum w:abstractNumId="3">
    <w:nsid w:val="1B780BFC"/>
    <w:multiLevelType w:val="hybridMultilevel"/>
    <w:tmpl w:val="FE8A902C"/>
    <w:lvl w:ilvl="0" w:tplc="9F0868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90E28FA"/>
    <w:multiLevelType w:val="multilevel"/>
    <w:tmpl w:val="857C5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8EA3427"/>
    <w:multiLevelType w:val="multilevel"/>
    <w:tmpl w:val="EAF42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C1E1286"/>
    <w:multiLevelType w:val="hybridMultilevel"/>
    <w:tmpl w:val="9C829F1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3D187A28"/>
    <w:multiLevelType w:val="hybridMultilevel"/>
    <w:tmpl w:val="314EFA30"/>
    <w:lvl w:ilvl="0" w:tplc="EBE082FA">
      <w:start w:val="1"/>
      <w:numFmt w:val="bullet"/>
      <w:lvlText w:val=""/>
      <w:lvlJc w:val="left"/>
      <w:pPr>
        <w:tabs>
          <w:tab w:val="num" w:pos="720"/>
        </w:tabs>
        <w:ind w:left="720" w:hanging="360"/>
      </w:pPr>
      <w:rPr>
        <w:rFonts w:ascii="Symbol" w:hAnsi="Symbol" w:hint="default"/>
        <w:sz w:val="20"/>
      </w:rPr>
    </w:lvl>
    <w:lvl w:ilvl="1" w:tplc="360CC0EE" w:tentative="1">
      <w:start w:val="1"/>
      <w:numFmt w:val="bullet"/>
      <w:lvlText w:val="o"/>
      <w:lvlJc w:val="left"/>
      <w:pPr>
        <w:tabs>
          <w:tab w:val="num" w:pos="1440"/>
        </w:tabs>
        <w:ind w:left="1440" w:hanging="360"/>
      </w:pPr>
      <w:rPr>
        <w:rFonts w:ascii="Courier New" w:hAnsi="Courier New" w:hint="default"/>
        <w:sz w:val="20"/>
      </w:rPr>
    </w:lvl>
    <w:lvl w:ilvl="2" w:tplc="13C60ECE" w:tentative="1">
      <w:start w:val="1"/>
      <w:numFmt w:val="bullet"/>
      <w:lvlText w:val=""/>
      <w:lvlJc w:val="left"/>
      <w:pPr>
        <w:tabs>
          <w:tab w:val="num" w:pos="2160"/>
        </w:tabs>
        <w:ind w:left="2160" w:hanging="360"/>
      </w:pPr>
      <w:rPr>
        <w:rFonts w:ascii="Wingdings" w:hAnsi="Wingdings" w:hint="default"/>
        <w:sz w:val="20"/>
      </w:rPr>
    </w:lvl>
    <w:lvl w:ilvl="3" w:tplc="7ABE40AC" w:tentative="1">
      <w:start w:val="1"/>
      <w:numFmt w:val="bullet"/>
      <w:lvlText w:val=""/>
      <w:lvlJc w:val="left"/>
      <w:pPr>
        <w:tabs>
          <w:tab w:val="num" w:pos="2880"/>
        </w:tabs>
        <w:ind w:left="2880" w:hanging="360"/>
      </w:pPr>
      <w:rPr>
        <w:rFonts w:ascii="Wingdings" w:hAnsi="Wingdings" w:hint="default"/>
        <w:sz w:val="20"/>
      </w:rPr>
    </w:lvl>
    <w:lvl w:ilvl="4" w:tplc="9420142E" w:tentative="1">
      <w:start w:val="1"/>
      <w:numFmt w:val="bullet"/>
      <w:lvlText w:val=""/>
      <w:lvlJc w:val="left"/>
      <w:pPr>
        <w:tabs>
          <w:tab w:val="num" w:pos="3600"/>
        </w:tabs>
        <w:ind w:left="3600" w:hanging="360"/>
      </w:pPr>
      <w:rPr>
        <w:rFonts w:ascii="Wingdings" w:hAnsi="Wingdings" w:hint="default"/>
        <w:sz w:val="20"/>
      </w:rPr>
    </w:lvl>
    <w:lvl w:ilvl="5" w:tplc="9DC05B50" w:tentative="1">
      <w:start w:val="1"/>
      <w:numFmt w:val="bullet"/>
      <w:lvlText w:val=""/>
      <w:lvlJc w:val="left"/>
      <w:pPr>
        <w:tabs>
          <w:tab w:val="num" w:pos="4320"/>
        </w:tabs>
        <w:ind w:left="4320" w:hanging="360"/>
      </w:pPr>
      <w:rPr>
        <w:rFonts w:ascii="Wingdings" w:hAnsi="Wingdings" w:hint="default"/>
        <w:sz w:val="20"/>
      </w:rPr>
    </w:lvl>
    <w:lvl w:ilvl="6" w:tplc="6C5217E6" w:tentative="1">
      <w:start w:val="1"/>
      <w:numFmt w:val="bullet"/>
      <w:lvlText w:val=""/>
      <w:lvlJc w:val="left"/>
      <w:pPr>
        <w:tabs>
          <w:tab w:val="num" w:pos="5040"/>
        </w:tabs>
        <w:ind w:left="5040" w:hanging="360"/>
      </w:pPr>
      <w:rPr>
        <w:rFonts w:ascii="Wingdings" w:hAnsi="Wingdings" w:hint="default"/>
        <w:sz w:val="20"/>
      </w:rPr>
    </w:lvl>
    <w:lvl w:ilvl="7" w:tplc="21622694" w:tentative="1">
      <w:start w:val="1"/>
      <w:numFmt w:val="bullet"/>
      <w:lvlText w:val=""/>
      <w:lvlJc w:val="left"/>
      <w:pPr>
        <w:tabs>
          <w:tab w:val="num" w:pos="5760"/>
        </w:tabs>
        <w:ind w:left="5760" w:hanging="360"/>
      </w:pPr>
      <w:rPr>
        <w:rFonts w:ascii="Wingdings" w:hAnsi="Wingdings" w:hint="default"/>
        <w:sz w:val="20"/>
      </w:rPr>
    </w:lvl>
    <w:lvl w:ilvl="8" w:tplc="49B414B8" w:tentative="1">
      <w:start w:val="1"/>
      <w:numFmt w:val="bullet"/>
      <w:lvlText w:val=""/>
      <w:lvlJc w:val="left"/>
      <w:pPr>
        <w:tabs>
          <w:tab w:val="num" w:pos="6480"/>
        </w:tabs>
        <w:ind w:left="6480" w:hanging="360"/>
      </w:pPr>
      <w:rPr>
        <w:rFonts w:ascii="Wingdings" w:hAnsi="Wingdings" w:hint="default"/>
        <w:sz w:val="20"/>
      </w:rPr>
    </w:lvl>
  </w:abstractNum>
  <w:abstractNum w:abstractNumId="8">
    <w:nsid w:val="563D1CD7"/>
    <w:multiLevelType w:val="hybridMultilevel"/>
    <w:tmpl w:val="B3BA5936"/>
    <w:lvl w:ilvl="0" w:tplc="8EEA0982">
      <w:start w:val="5"/>
      <w:numFmt w:val="decimal"/>
      <w:lvlText w:val="%1."/>
      <w:lvlJc w:val="left"/>
      <w:pPr>
        <w:tabs>
          <w:tab w:val="num" w:pos="720"/>
        </w:tabs>
        <w:ind w:left="720" w:hanging="360"/>
      </w:pPr>
      <w:rPr>
        <w:rFonts w:hint="default"/>
      </w:rPr>
    </w:lvl>
    <w:lvl w:ilvl="1" w:tplc="FB244A88" w:tentative="1">
      <w:start w:val="1"/>
      <w:numFmt w:val="lowerLetter"/>
      <w:lvlText w:val="%2."/>
      <w:lvlJc w:val="left"/>
      <w:pPr>
        <w:tabs>
          <w:tab w:val="num" w:pos="1440"/>
        </w:tabs>
        <w:ind w:left="1440" w:hanging="360"/>
      </w:pPr>
    </w:lvl>
    <w:lvl w:ilvl="2" w:tplc="D0C22716" w:tentative="1">
      <w:start w:val="1"/>
      <w:numFmt w:val="lowerRoman"/>
      <w:lvlText w:val="%3."/>
      <w:lvlJc w:val="right"/>
      <w:pPr>
        <w:tabs>
          <w:tab w:val="num" w:pos="2160"/>
        </w:tabs>
        <w:ind w:left="2160" w:hanging="180"/>
      </w:pPr>
    </w:lvl>
    <w:lvl w:ilvl="3" w:tplc="BAFABD62" w:tentative="1">
      <w:start w:val="1"/>
      <w:numFmt w:val="decimal"/>
      <w:lvlText w:val="%4."/>
      <w:lvlJc w:val="left"/>
      <w:pPr>
        <w:tabs>
          <w:tab w:val="num" w:pos="2880"/>
        </w:tabs>
        <w:ind w:left="2880" w:hanging="360"/>
      </w:pPr>
    </w:lvl>
    <w:lvl w:ilvl="4" w:tplc="0F268DB4" w:tentative="1">
      <w:start w:val="1"/>
      <w:numFmt w:val="lowerLetter"/>
      <w:lvlText w:val="%5."/>
      <w:lvlJc w:val="left"/>
      <w:pPr>
        <w:tabs>
          <w:tab w:val="num" w:pos="3600"/>
        </w:tabs>
        <w:ind w:left="3600" w:hanging="360"/>
      </w:pPr>
    </w:lvl>
    <w:lvl w:ilvl="5" w:tplc="BF42F8EC" w:tentative="1">
      <w:start w:val="1"/>
      <w:numFmt w:val="lowerRoman"/>
      <w:lvlText w:val="%6."/>
      <w:lvlJc w:val="right"/>
      <w:pPr>
        <w:tabs>
          <w:tab w:val="num" w:pos="4320"/>
        </w:tabs>
        <w:ind w:left="4320" w:hanging="180"/>
      </w:pPr>
    </w:lvl>
    <w:lvl w:ilvl="6" w:tplc="18FE3C18" w:tentative="1">
      <w:start w:val="1"/>
      <w:numFmt w:val="decimal"/>
      <w:lvlText w:val="%7."/>
      <w:lvlJc w:val="left"/>
      <w:pPr>
        <w:tabs>
          <w:tab w:val="num" w:pos="5040"/>
        </w:tabs>
        <w:ind w:left="5040" w:hanging="360"/>
      </w:pPr>
    </w:lvl>
    <w:lvl w:ilvl="7" w:tplc="DD6AD4D0" w:tentative="1">
      <w:start w:val="1"/>
      <w:numFmt w:val="lowerLetter"/>
      <w:lvlText w:val="%8."/>
      <w:lvlJc w:val="left"/>
      <w:pPr>
        <w:tabs>
          <w:tab w:val="num" w:pos="5760"/>
        </w:tabs>
        <w:ind w:left="5760" w:hanging="360"/>
      </w:pPr>
    </w:lvl>
    <w:lvl w:ilvl="8" w:tplc="B3507A90" w:tentative="1">
      <w:start w:val="1"/>
      <w:numFmt w:val="lowerRoman"/>
      <w:lvlText w:val="%9."/>
      <w:lvlJc w:val="right"/>
      <w:pPr>
        <w:tabs>
          <w:tab w:val="num" w:pos="6480"/>
        </w:tabs>
        <w:ind w:left="6480" w:hanging="180"/>
      </w:pPr>
    </w:lvl>
  </w:abstractNum>
  <w:abstractNum w:abstractNumId="9">
    <w:nsid w:val="57C74662"/>
    <w:multiLevelType w:val="hybridMultilevel"/>
    <w:tmpl w:val="D04A2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DA832A2"/>
    <w:multiLevelType w:val="hybridMultilevel"/>
    <w:tmpl w:val="55FC3BB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5F4E008B"/>
    <w:multiLevelType w:val="hybridMultilevel"/>
    <w:tmpl w:val="1480B2B0"/>
    <w:lvl w:ilvl="0" w:tplc="0409000F">
      <w:start w:val="1"/>
      <w:numFmt w:val="decimal"/>
      <w:lvlText w:val="%1."/>
      <w:lvlJc w:val="left"/>
      <w:pPr>
        <w:tabs>
          <w:tab w:val="num" w:pos="765"/>
        </w:tabs>
        <w:ind w:left="765" w:hanging="360"/>
      </w:pPr>
    </w:lvl>
    <w:lvl w:ilvl="1" w:tplc="04090019">
      <w:start w:val="1"/>
      <w:numFmt w:val="bullet"/>
      <w:lvlText w:val=""/>
      <w:lvlJc w:val="left"/>
      <w:pPr>
        <w:tabs>
          <w:tab w:val="num" w:pos="1485"/>
        </w:tabs>
        <w:ind w:left="1485" w:hanging="360"/>
      </w:pPr>
      <w:rPr>
        <w:rFonts w:ascii="Wingdings" w:hAnsi="Wingdings" w:hint="default"/>
      </w:rPr>
    </w:lvl>
    <w:lvl w:ilvl="2" w:tplc="0409001B">
      <w:start w:val="1"/>
      <w:numFmt w:val="decimal"/>
      <w:lvlText w:val="%3."/>
      <w:lvlJc w:val="left"/>
      <w:pPr>
        <w:tabs>
          <w:tab w:val="num" w:pos="2385"/>
        </w:tabs>
        <w:ind w:left="2385" w:hanging="36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2">
    <w:nsid w:val="62036A81"/>
    <w:multiLevelType w:val="hybridMultilevel"/>
    <w:tmpl w:val="36466A5E"/>
    <w:lvl w:ilvl="0" w:tplc="0809000F">
      <w:start w:val="1"/>
      <w:numFmt w:val="decimal"/>
      <w:lvlText w:val="%1."/>
      <w:lvlJc w:val="left"/>
      <w:pPr>
        <w:ind w:left="3585" w:hanging="360"/>
      </w:pPr>
    </w:lvl>
    <w:lvl w:ilvl="1" w:tplc="08090019" w:tentative="1">
      <w:start w:val="1"/>
      <w:numFmt w:val="lowerLetter"/>
      <w:lvlText w:val="%2."/>
      <w:lvlJc w:val="left"/>
      <w:pPr>
        <w:ind w:left="4305" w:hanging="360"/>
      </w:pPr>
    </w:lvl>
    <w:lvl w:ilvl="2" w:tplc="0809001B" w:tentative="1">
      <w:start w:val="1"/>
      <w:numFmt w:val="lowerRoman"/>
      <w:lvlText w:val="%3."/>
      <w:lvlJc w:val="right"/>
      <w:pPr>
        <w:ind w:left="5025" w:hanging="180"/>
      </w:pPr>
    </w:lvl>
    <w:lvl w:ilvl="3" w:tplc="0809000F" w:tentative="1">
      <w:start w:val="1"/>
      <w:numFmt w:val="decimal"/>
      <w:lvlText w:val="%4."/>
      <w:lvlJc w:val="left"/>
      <w:pPr>
        <w:ind w:left="5745" w:hanging="360"/>
      </w:pPr>
    </w:lvl>
    <w:lvl w:ilvl="4" w:tplc="08090019" w:tentative="1">
      <w:start w:val="1"/>
      <w:numFmt w:val="lowerLetter"/>
      <w:lvlText w:val="%5."/>
      <w:lvlJc w:val="left"/>
      <w:pPr>
        <w:ind w:left="6465" w:hanging="360"/>
      </w:pPr>
    </w:lvl>
    <w:lvl w:ilvl="5" w:tplc="0809001B" w:tentative="1">
      <w:start w:val="1"/>
      <w:numFmt w:val="lowerRoman"/>
      <w:lvlText w:val="%6."/>
      <w:lvlJc w:val="right"/>
      <w:pPr>
        <w:ind w:left="7185" w:hanging="180"/>
      </w:pPr>
    </w:lvl>
    <w:lvl w:ilvl="6" w:tplc="0809000F" w:tentative="1">
      <w:start w:val="1"/>
      <w:numFmt w:val="decimal"/>
      <w:lvlText w:val="%7."/>
      <w:lvlJc w:val="left"/>
      <w:pPr>
        <w:ind w:left="7905" w:hanging="360"/>
      </w:pPr>
    </w:lvl>
    <w:lvl w:ilvl="7" w:tplc="08090019" w:tentative="1">
      <w:start w:val="1"/>
      <w:numFmt w:val="lowerLetter"/>
      <w:lvlText w:val="%8."/>
      <w:lvlJc w:val="left"/>
      <w:pPr>
        <w:ind w:left="8625" w:hanging="360"/>
      </w:pPr>
    </w:lvl>
    <w:lvl w:ilvl="8" w:tplc="0809001B" w:tentative="1">
      <w:start w:val="1"/>
      <w:numFmt w:val="lowerRoman"/>
      <w:lvlText w:val="%9."/>
      <w:lvlJc w:val="right"/>
      <w:pPr>
        <w:ind w:left="9345" w:hanging="180"/>
      </w:pPr>
    </w:lvl>
  </w:abstractNum>
  <w:abstractNum w:abstractNumId="13">
    <w:nsid w:val="69582B52"/>
    <w:multiLevelType w:val="hybridMultilevel"/>
    <w:tmpl w:val="A53EB982"/>
    <w:lvl w:ilvl="0" w:tplc="0409000F">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0F"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C9B3429"/>
    <w:multiLevelType w:val="hybridMultilevel"/>
    <w:tmpl w:val="F8068C90"/>
    <w:lvl w:ilvl="0" w:tplc="83E2D5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D5701A3"/>
    <w:multiLevelType w:val="multilevel"/>
    <w:tmpl w:val="D0C25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CAE7857"/>
    <w:multiLevelType w:val="hybridMultilevel"/>
    <w:tmpl w:val="D22A291C"/>
    <w:lvl w:ilvl="0" w:tplc="D0BAF48C">
      <w:start w:val="1"/>
      <w:numFmt w:val="bullet"/>
      <w:lvlText w:val=""/>
      <w:lvlJc w:val="left"/>
      <w:pPr>
        <w:tabs>
          <w:tab w:val="num" w:pos="720"/>
        </w:tabs>
        <w:ind w:left="720" w:hanging="360"/>
      </w:pPr>
      <w:rPr>
        <w:rFonts w:ascii="Symbol" w:hAnsi="Symbol" w:hint="default"/>
        <w:sz w:val="20"/>
      </w:rPr>
    </w:lvl>
    <w:lvl w:ilvl="1" w:tplc="672A1692" w:tentative="1">
      <w:start w:val="1"/>
      <w:numFmt w:val="bullet"/>
      <w:lvlText w:val="o"/>
      <w:lvlJc w:val="left"/>
      <w:pPr>
        <w:tabs>
          <w:tab w:val="num" w:pos="1440"/>
        </w:tabs>
        <w:ind w:left="1440" w:hanging="360"/>
      </w:pPr>
      <w:rPr>
        <w:rFonts w:ascii="Courier New" w:hAnsi="Courier New" w:hint="default"/>
        <w:sz w:val="20"/>
      </w:rPr>
    </w:lvl>
    <w:lvl w:ilvl="2" w:tplc="32D802FE" w:tentative="1">
      <w:start w:val="1"/>
      <w:numFmt w:val="bullet"/>
      <w:lvlText w:val=""/>
      <w:lvlJc w:val="left"/>
      <w:pPr>
        <w:tabs>
          <w:tab w:val="num" w:pos="2160"/>
        </w:tabs>
        <w:ind w:left="2160" w:hanging="360"/>
      </w:pPr>
      <w:rPr>
        <w:rFonts w:ascii="Wingdings" w:hAnsi="Wingdings" w:hint="default"/>
        <w:sz w:val="20"/>
      </w:rPr>
    </w:lvl>
    <w:lvl w:ilvl="3" w:tplc="4A5C28FC" w:tentative="1">
      <w:start w:val="1"/>
      <w:numFmt w:val="bullet"/>
      <w:lvlText w:val=""/>
      <w:lvlJc w:val="left"/>
      <w:pPr>
        <w:tabs>
          <w:tab w:val="num" w:pos="2880"/>
        </w:tabs>
        <w:ind w:left="2880" w:hanging="360"/>
      </w:pPr>
      <w:rPr>
        <w:rFonts w:ascii="Wingdings" w:hAnsi="Wingdings" w:hint="default"/>
        <w:sz w:val="20"/>
      </w:rPr>
    </w:lvl>
    <w:lvl w:ilvl="4" w:tplc="B7B4E4FE" w:tentative="1">
      <w:start w:val="1"/>
      <w:numFmt w:val="bullet"/>
      <w:lvlText w:val=""/>
      <w:lvlJc w:val="left"/>
      <w:pPr>
        <w:tabs>
          <w:tab w:val="num" w:pos="3600"/>
        </w:tabs>
        <w:ind w:left="3600" w:hanging="360"/>
      </w:pPr>
      <w:rPr>
        <w:rFonts w:ascii="Wingdings" w:hAnsi="Wingdings" w:hint="default"/>
        <w:sz w:val="20"/>
      </w:rPr>
    </w:lvl>
    <w:lvl w:ilvl="5" w:tplc="6CAA513A" w:tentative="1">
      <w:start w:val="1"/>
      <w:numFmt w:val="bullet"/>
      <w:lvlText w:val=""/>
      <w:lvlJc w:val="left"/>
      <w:pPr>
        <w:tabs>
          <w:tab w:val="num" w:pos="4320"/>
        </w:tabs>
        <w:ind w:left="4320" w:hanging="360"/>
      </w:pPr>
      <w:rPr>
        <w:rFonts w:ascii="Wingdings" w:hAnsi="Wingdings" w:hint="default"/>
        <w:sz w:val="20"/>
      </w:rPr>
    </w:lvl>
    <w:lvl w:ilvl="6" w:tplc="A4AC04A2" w:tentative="1">
      <w:start w:val="1"/>
      <w:numFmt w:val="bullet"/>
      <w:lvlText w:val=""/>
      <w:lvlJc w:val="left"/>
      <w:pPr>
        <w:tabs>
          <w:tab w:val="num" w:pos="5040"/>
        </w:tabs>
        <w:ind w:left="5040" w:hanging="360"/>
      </w:pPr>
      <w:rPr>
        <w:rFonts w:ascii="Wingdings" w:hAnsi="Wingdings" w:hint="default"/>
        <w:sz w:val="20"/>
      </w:rPr>
    </w:lvl>
    <w:lvl w:ilvl="7" w:tplc="1522F83C" w:tentative="1">
      <w:start w:val="1"/>
      <w:numFmt w:val="bullet"/>
      <w:lvlText w:val=""/>
      <w:lvlJc w:val="left"/>
      <w:pPr>
        <w:tabs>
          <w:tab w:val="num" w:pos="5760"/>
        </w:tabs>
        <w:ind w:left="5760" w:hanging="360"/>
      </w:pPr>
      <w:rPr>
        <w:rFonts w:ascii="Wingdings" w:hAnsi="Wingdings" w:hint="default"/>
        <w:sz w:val="20"/>
      </w:rPr>
    </w:lvl>
    <w:lvl w:ilvl="8" w:tplc="A8684ED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E4D17FA"/>
    <w:multiLevelType w:val="hybridMultilevel"/>
    <w:tmpl w:val="47863462"/>
    <w:lvl w:ilvl="0" w:tplc="83E2D53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5"/>
  </w:num>
  <w:num w:numId="2">
    <w:abstractNumId w:val="5"/>
  </w:num>
  <w:num w:numId="3">
    <w:abstractNumId w:val="1"/>
  </w:num>
  <w:num w:numId="4">
    <w:abstractNumId w:val="4"/>
  </w:num>
  <w:num w:numId="5">
    <w:abstractNumId w:val="16"/>
  </w:num>
  <w:num w:numId="6">
    <w:abstractNumId w:val="7"/>
  </w:num>
  <w:num w:numId="7">
    <w:abstractNumId w:val="11"/>
  </w:num>
  <w:num w:numId="8">
    <w:abstractNumId w:val="10"/>
  </w:num>
  <w:num w:numId="9">
    <w:abstractNumId w:val="2"/>
  </w:num>
  <w:num w:numId="10">
    <w:abstractNumId w:val="8"/>
  </w:num>
  <w:num w:numId="11">
    <w:abstractNumId w:val="13"/>
  </w:num>
  <w:num w:numId="12">
    <w:abstractNumId w:val="12"/>
  </w:num>
  <w:num w:numId="13">
    <w:abstractNumId w:val="6"/>
  </w:num>
  <w:num w:numId="14">
    <w:abstractNumId w:val="14"/>
  </w:num>
  <w:num w:numId="15">
    <w:abstractNumId w:val="0"/>
  </w:num>
  <w:num w:numId="16">
    <w:abstractNumId w:val="3"/>
  </w:num>
  <w:num w:numId="17">
    <w:abstractNumId w:val="17"/>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characterSpacingControl w:val="doNotCompress"/>
  <w:footnotePr>
    <w:footnote w:id="-1"/>
    <w:footnote w:id="0"/>
  </w:footnotePr>
  <w:endnotePr>
    <w:endnote w:id="-1"/>
    <w:endnote w:id="0"/>
  </w:endnotePr>
  <w:compat/>
  <w:rsids>
    <w:rsidRoot w:val="00FE5CAB"/>
    <w:rsid w:val="00161EDA"/>
    <w:rsid w:val="001C63FD"/>
    <w:rsid w:val="002B7AF9"/>
    <w:rsid w:val="002C1EB1"/>
    <w:rsid w:val="002E2F7D"/>
    <w:rsid w:val="0030010A"/>
    <w:rsid w:val="00320ED7"/>
    <w:rsid w:val="0044487E"/>
    <w:rsid w:val="004A43C6"/>
    <w:rsid w:val="004A5F00"/>
    <w:rsid w:val="004C3456"/>
    <w:rsid w:val="004D71A1"/>
    <w:rsid w:val="0056096B"/>
    <w:rsid w:val="005D2F0E"/>
    <w:rsid w:val="005F696D"/>
    <w:rsid w:val="006C479D"/>
    <w:rsid w:val="006D192F"/>
    <w:rsid w:val="00A03B5D"/>
    <w:rsid w:val="00B12C49"/>
    <w:rsid w:val="00B273C5"/>
    <w:rsid w:val="00C53B9E"/>
    <w:rsid w:val="00C959A4"/>
    <w:rsid w:val="00CD2AAA"/>
    <w:rsid w:val="00D13A12"/>
    <w:rsid w:val="00D47D6D"/>
    <w:rsid w:val="00D77D33"/>
    <w:rsid w:val="00DD28D5"/>
    <w:rsid w:val="00DE519E"/>
    <w:rsid w:val="00E21B87"/>
    <w:rsid w:val="00F75846"/>
    <w:rsid w:val="00F876AE"/>
    <w:rsid w:val="00FC7650"/>
    <w:rsid w:val="00FE5C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3B5D"/>
    <w:rPr>
      <w:sz w:val="24"/>
      <w:szCs w:val="24"/>
      <w:lang w:val="en-US" w:eastAsia="en-US"/>
    </w:rPr>
  </w:style>
  <w:style w:type="paragraph" w:styleId="Heading1">
    <w:name w:val="heading 1"/>
    <w:basedOn w:val="Normal"/>
    <w:next w:val="Normal"/>
    <w:qFormat/>
    <w:rsid w:val="00A03B5D"/>
    <w:pPr>
      <w:keepNext/>
      <w:autoSpaceDE w:val="0"/>
      <w:autoSpaceDN w:val="0"/>
      <w:adjustRightInd w:val="0"/>
      <w:outlineLvl w:val="0"/>
    </w:pPr>
    <w:rPr>
      <w:rFonts w:ascii="Arial" w:hAnsi="Arial" w:cs="Arial"/>
      <w:b/>
      <w:bCs/>
      <w:sz w:val="28"/>
      <w:szCs w:val="26"/>
    </w:rPr>
  </w:style>
  <w:style w:type="paragraph" w:styleId="Heading2">
    <w:name w:val="heading 2"/>
    <w:basedOn w:val="Heading1"/>
    <w:next w:val="Normal"/>
    <w:link w:val="Heading2Char"/>
    <w:qFormat/>
    <w:rsid w:val="005D2F0E"/>
    <w:pPr>
      <w:keepLines/>
      <w:autoSpaceDE/>
      <w:autoSpaceDN/>
      <w:adjustRightInd/>
      <w:spacing w:before="120" w:after="40"/>
      <w:outlineLvl w:val="1"/>
    </w:pPr>
    <w:rPr>
      <w:rFonts w:ascii="Helvetica" w:hAnsi="Helvetica" w:cs="Times New Roman"/>
      <w:bCs w:val="0"/>
      <w:kern w:val="28"/>
      <w:sz w:val="24"/>
      <w:szCs w:val="20"/>
    </w:rPr>
  </w:style>
  <w:style w:type="paragraph" w:styleId="Heading3">
    <w:name w:val="heading 3"/>
    <w:basedOn w:val="Heading2"/>
    <w:next w:val="Normal"/>
    <w:link w:val="Heading3Char"/>
    <w:qFormat/>
    <w:rsid w:val="005D2F0E"/>
    <w:pPr>
      <w:outlineLvl w:val="2"/>
    </w:pPr>
    <w:rPr>
      <w:sz w:val="20"/>
    </w:rPr>
  </w:style>
  <w:style w:type="paragraph" w:styleId="Heading4">
    <w:name w:val="heading 4"/>
    <w:basedOn w:val="Heading3"/>
    <w:next w:val="Normal"/>
    <w:link w:val="Heading4Char"/>
    <w:qFormat/>
    <w:rsid w:val="005D2F0E"/>
    <w:pPr>
      <w:outlineLvl w:val="3"/>
    </w:pPr>
  </w:style>
  <w:style w:type="paragraph" w:styleId="Heading5">
    <w:name w:val="heading 5"/>
    <w:basedOn w:val="Normal"/>
    <w:next w:val="Normal"/>
    <w:link w:val="Heading5Char"/>
    <w:qFormat/>
    <w:rsid w:val="005D2F0E"/>
    <w:pPr>
      <w:spacing w:before="40"/>
      <w:outlineLvl w:val="4"/>
    </w:pPr>
    <w:rPr>
      <w:rFonts w:ascii="Helvetica" w:hAnsi="Helvetica"/>
      <w:i/>
      <w:sz w:val="22"/>
      <w:szCs w:val="20"/>
    </w:rPr>
  </w:style>
  <w:style w:type="paragraph" w:styleId="Heading6">
    <w:name w:val="heading 6"/>
    <w:basedOn w:val="Normal"/>
    <w:next w:val="Normal"/>
    <w:link w:val="Heading6Char"/>
    <w:qFormat/>
    <w:rsid w:val="005D2F0E"/>
    <w:pPr>
      <w:spacing w:before="240" w:after="60"/>
      <w:jc w:val="both"/>
      <w:outlineLvl w:val="5"/>
    </w:pPr>
    <w:rPr>
      <w:rFonts w:ascii="Arial" w:hAnsi="Arial"/>
      <w:i/>
      <w:sz w:val="22"/>
      <w:szCs w:val="20"/>
    </w:rPr>
  </w:style>
  <w:style w:type="paragraph" w:styleId="Heading7">
    <w:name w:val="heading 7"/>
    <w:basedOn w:val="Normal"/>
    <w:next w:val="Normal"/>
    <w:link w:val="Heading7Char"/>
    <w:qFormat/>
    <w:rsid w:val="005D2F0E"/>
    <w:pPr>
      <w:spacing w:before="240" w:after="60"/>
      <w:jc w:val="both"/>
      <w:outlineLvl w:val="6"/>
    </w:pPr>
    <w:rPr>
      <w:rFonts w:ascii="Arial" w:hAnsi="Arial"/>
      <w:sz w:val="20"/>
      <w:szCs w:val="20"/>
    </w:rPr>
  </w:style>
  <w:style w:type="paragraph" w:styleId="Heading8">
    <w:name w:val="heading 8"/>
    <w:basedOn w:val="Normal"/>
    <w:next w:val="Normal"/>
    <w:link w:val="Heading8Char"/>
    <w:qFormat/>
    <w:rsid w:val="005D2F0E"/>
    <w:pPr>
      <w:spacing w:before="240" w:after="60"/>
      <w:jc w:val="both"/>
      <w:outlineLvl w:val="7"/>
    </w:pPr>
    <w:rPr>
      <w:rFonts w:ascii="Arial" w:hAnsi="Arial"/>
      <w:i/>
      <w:sz w:val="20"/>
      <w:szCs w:val="20"/>
    </w:rPr>
  </w:style>
  <w:style w:type="paragraph" w:styleId="Heading9">
    <w:name w:val="heading 9"/>
    <w:basedOn w:val="Normal"/>
    <w:next w:val="Normal"/>
    <w:link w:val="Heading9Char"/>
    <w:qFormat/>
    <w:rsid w:val="005D2F0E"/>
    <w:pPr>
      <w:spacing w:before="240" w:after="60"/>
      <w:jc w:val="both"/>
      <w:outlineLvl w:val="8"/>
    </w:pPr>
    <w:rPr>
      <w:rFonts w:ascii="Arial" w:hAnsi="Arial"/>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A03B5D"/>
    <w:rPr>
      <w:color w:val="003399"/>
      <w:u w:val="single"/>
    </w:rPr>
  </w:style>
  <w:style w:type="paragraph" w:styleId="NormalWeb">
    <w:name w:val="Normal (Web)"/>
    <w:basedOn w:val="Normal"/>
    <w:rsid w:val="00A03B5D"/>
    <w:pPr>
      <w:spacing w:before="100" w:beforeAutospacing="1" w:after="100" w:afterAutospacing="1"/>
    </w:pPr>
    <w:rPr>
      <w:color w:val="000000"/>
    </w:rPr>
  </w:style>
  <w:style w:type="character" w:customStyle="1" w:styleId="heading10">
    <w:name w:val="heading1"/>
    <w:basedOn w:val="DefaultParagraphFont"/>
    <w:rsid w:val="00A03B5D"/>
    <w:rPr>
      <w:rFonts w:ascii="Courier New" w:hAnsi="Courier New" w:cs="Courier New" w:hint="default"/>
      <w:b/>
      <w:bCs/>
      <w:color w:val="000000"/>
      <w:sz w:val="28"/>
      <w:szCs w:val="28"/>
    </w:rPr>
  </w:style>
  <w:style w:type="paragraph" w:customStyle="1" w:styleId="CompanyName">
    <w:name w:val="Company Name"/>
    <w:basedOn w:val="Normal"/>
    <w:rsid w:val="00A03B5D"/>
    <w:pPr>
      <w:keepNext/>
      <w:keepLines/>
      <w:spacing w:line="220" w:lineRule="atLeast"/>
    </w:pPr>
    <w:rPr>
      <w:rFonts w:ascii="Arial Black" w:hAnsi="Arial Black"/>
      <w:spacing w:val="-25"/>
      <w:kern w:val="28"/>
      <w:sz w:val="32"/>
      <w:szCs w:val="20"/>
    </w:rPr>
  </w:style>
  <w:style w:type="paragraph" w:styleId="Header">
    <w:name w:val="header"/>
    <w:basedOn w:val="Normal"/>
    <w:rsid w:val="00A03B5D"/>
    <w:pPr>
      <w:tabs>
        <w:tab w:val="center" w:pos="4320"/>
        <w:tab w:val="right" w:pos="8640"/>
      </w:tabs>
    </w:pPr>
  </w:style>
  <w:style w:type="paragraph" w:styleId="Footer">
    <w:name w:val="footer"/>
    <w:basedOn w:val="Normal"/>
    <w:link w:val="FooterChar"/>
    <w:uiPriority w:val="99"/>
    <w:rsid w:val="00A03B5D"/>
    <w:pPr>
      <w:tabs>
        <w:tab w:val="center" w:pos="4320"/>
        <w:tab w:val="right" w:pos="8640"/>
      </w:tabs>
    </w:pPr>
  </w:style>
  <w:style w:type="paragraph" w:customStyle="1" w:styleId="ReturnAddress">
    <w:name w:val="Return Address"/>
    <w:basedOn w:val="Normal"/>
    <w:rsid w:val="00A03B5D"/>
    <w:pPr>
      <w:keepLines/>
      <w:framePr w:w="5160" w:h="840" w:wrap="notBeside" w:vAnchor="page" w:hAnchor="page" w:x="6121" w:y="915" w:anchorLock="1"/>
      <w:tabs>
        <w:tab w:val="left" w:pos="2160"/>
      </w:tabs>
      <w:spacing w:line="160" w:lineRule="atLeast"/>
    </w:pPr>
    <w:rPr>
      <w:rFonts w:ascii="Arial" w:hAnsi="Arial"/>
      <w:sz w:val="14"/>
      <w:szCs w:val="20"/>
    </w:rPr>
  </w:style>
  <w:style w:type="paragraph" w:customStyle="1" w:styleId="TitleCover">
    <w:name w:val="Title Cover"/>
    <w:basedOn w:val="Normal"/>
    <w:next w:val="Normal"/>
    <w:rsid w:val="00A03B5D"/>
    <w:pPr>
      <w:keepNext/>
      <w:keepLines/>
      <w:pBdr>
        <w:top w:val="single" w:sz="48" w:space="31" w:color="auto"/>
      </w:pBdr>
      <w:tabs>
        <w:tab w:val="left" w:pos="0"/>
      </w:tabs>
      <w:spacing w:before="240" w:after="500" w:line="640" w:lineRule="exact"/>
    </w:pPr>
    <w:rPr>
      <w:rFonts w:ascii="Arial Black" w:hAnsi="Arial Black"/>
      <w:b/>
      <w:spacing w:val="-48"/>
      <w:kern w:val="28"/>
      <w:sz w:val="64"/>
      <w:szCs w:val="20"/>
    </w:rPr>
  </w:style>
  <w:style w:type="paragraph" w:customStyle="1" w:styleId="article-text">
    <w:name w:val="article-text"/>
    <w:basedOn w:val="Normal"/>
    <w:rsid w:val="00A03B5D"/>
    <w:pPr>
      <w:spacing w:before="100" w:beforeAutospacing="1" w:after="100" w:afterAutospacing="1"/>
      <w:ind w:left="975"/>
    </w:pPr>
    <w:rPr>
      <w:rFonts w:ascii="Arial" w:hAnsi="Arial" w:cs="Arial"/>
      <w:color w:val="000000"/>
      <w:sz w:val="18"/>
      <w:szCs w:val="18"/>
    </w:rPr>
  </w:style>
  <w:style w:type="paragraph" w:customStyle="1" w:styleId="article-list">
    <w:name w:val="article-list"/>
    <w:basedOn w:val="Normal"/>
    <w:rsid w:val="00A03B5D"/>
    <w:pPr>
      <w:spacing w:before="100" w:beforeAutospacing="1" w:after="100" w:afterAutospacing="1"/>
      <w:ind w:left="1200"/>
    </w:pPr>
    <w:rPr>
      <w:rFonts w:ascii="Arial" w:hAnsi="Arial" w:cs="Arial"/>
      <w:color w:val="000000"/>
      <w:sz w:val="18"/>
      <w:szCs w:val="18"/>
    </w:rPr>
  </w:style>
  <w:style w:type="paragraph" w:customStyle="1" w:styleId="article-ol-indent-no-number">
    <w:name w:val="article-ol-indent-no-number"/>
    <w:basedOn w:val="Normal"/>
    <w:rsid w:val="00A03B5D"/>
    <w:pPr>
      <w:spacing w:before="100" w:beforeAutospacing="1" w:after="100" w:afterAutospacing="1"/>
      <w:ind w:left="240"/>
    </w:pPr>
    <w:rPr>
      <w:rFonts w:ascii="Arial" w:hAnsi="Arial" w:cs="Arial"/>
      <w:color w:val="000000"/>
      <w:sz w:val="18"/>
      <w:szCs w:val="18"/>
    </w:rPr>
  </w:style>
  <w:style w:type="paragraph" w:customStyle="1" w:styleId="number">
    <w:name w:val="number"/>
    <w:basedOn w:val="Normal"/>
    <w:rsid w:val="00A03B5D"/>
    <w:pPr>
      <w:spacing w:before="100" w:beforeAutospacing="1" w:after="100" w:afterAutospacing="1"/>
      <w:ind w:left="1200"/>
    </w:pPr>
    <w:rPr>
      <w:rFonts w:ascii="Arial" w:hAnsi="Arial" w:cs="Arial"/>
      <w:b/>
      <w:bCs/>
      <w:color w:val="000000"/>
      <w:sz w:val="18"/>
      <w:szCs w:val="18"/>
    </w:rPr>
  </w:style>
  <w:style w:type="character" w:customStyle="1" w:styleId="caption1">
    <w:name w:val="caption1"/>
    <w:basedOn w:val="DefaultParagraphFont"/>
    <w:rsid w:val="00A03B5D"/>
    <w:rPr>
      <w:rFonts w:ascii="Verdana" w:hAnsi="Verdana" w:hint="default"/>
      <w:color w:val="000000"/>
      <w:sz w:val="15"/>
      <w:szCs w:val="15"/>
      <w:shd w:val="clear" w:color="auto" w:fill="C3E6F5"/>
    </w:rPr>
  </w:style>
  <w:style w:type="character" w:styleId="PageNumber">
    <w:name w:val="page number"/>
    <w:basedOn w:val="DefaultParagraphFont"/>
    <w:rsid w:val="00A03B5D"/>
  </w:style>
  <w:style w:type="paragraph" w:styleId="BalloonText">
    <w:name w:val="Balloon Text"/>
    <w:basedOn w:val="Normal"/>
    <w:link w:val="BalloonTextChar"/>
    <w:rsid w:val="0044487E"/>
    <w:rPr>
      <w:rFonts w:ascii="Tahoma" w:hAnsi="Tahoma" w:cs="Tahoma"/>
      <w:sz w:val="16"/>
      <w:szCs w:val="16"/>
    </w:rPr>
  </w:style>
  <w:style w:type="character" w:customStyle="1" w:styleId="BalloonTextChar">
    <w:name w:val="Balloon Text Char"/>
    <w:basedOn w:val="DefaultParagraphFont"/>
    <w:link w:val="BalloonText"/>
    <w:rsid w:val="0044487E"/>
    <w:rPr>
      <w:rFonts w:ascii="Tahoma" w:hAnsi="Tahoma" w:cs="Tahoma"/>
      <w:sz w:val="16"/>
      <w:szCs w:val="16"/>
      <w:lang w:val="en-US" w:eastAsia="en-US"/>
    </w:rPr>
  </w:style>
  <w:style w:type="table" w:styleId="TableGrid">
    <w:name w:val="Table Grid"/>
    <w:basedOn w:val="TableNormal"/>
    <w:rsid w:val="0044487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6D192F"/>
    <w:rPr>
      <w:sz w:val="24"/>
      <w:szCs w:val="24"/>
      <w:lang w:val="en-US" w:eastAsia="en-US"/>
    </w:rPr>
  </w:style>
  <w:style w:type="character" w:customStyle="1" w:styleId="Heading2Char">
    <w:name w:val="Heading 2 Char"/>
    <w:basedOn w:val="DefaultParagraphFont"/>
    <w:link w:val="Heading2"/>
    <w:rsid w:val="005D2F0E"/>
    <w:rPr>
      <w:rFonts w:ascii="Helvetica" w:hAnsi="Helvetica"/>
      <w:b/>
      <w:kern w:val="28"/>
      <w:sz w:val="24"/>
      <w:lang w:val="en-US" w:eastAsia="en-US"/>
    </w:rPr>
  </w:style>
  <w:style w:type="character" w:customStyle="1" w:styleId="Heading3Char">
    <w:name w:val="Heading 3 Char"/>
    <w:basedOn w:val="DefaultParagraphFont"/>
    <w:link w:val="Heading3"/>
    <w:rsid w:val="005D2F0E"/>
    <w:rPr>
      <w:rFonts w:ascii="Helvetica" w:hAnsi="Helvetica"/>
      <w:b/>
      <w:kern w:val="28"/>
      <w:lang w:val="en-US" w:eastAsia="en-US"/>
    </w:rPr>
  </w:style>
  <w:style w:type="character" w:customStyle="1" w:styleId="Heading4Char">
    <w:name w:val="Heading 4 Char"/>
    <w:basedOn w:val="DefaultParagraphFont"/>
    <w:link w:val="Heading4"/>
    <w:rsid w:val="005D2F0E"/>
    <w:rPr>
      <w:rFonts w:ascii="Helvetica" w:hAnsi="Helvetica"/>
      <w:b/>
      <w:kern w:val="28"/>
      <w:lang w:val="en-US" w:eastAsia="en-US"/>
    </w:rPr>
  </w:style>
  <w:style w:type="character" w:customStyle="1" w:styleId="Heading5Char">
    <w:name w:val="Heading 5 Char"/>
    <w:basedOn w:val="DefaultParagraphFont"/>
    <w:link w:val="Heading5"/>
    <w:rsid w:val="005D2F0E"/>
    <w:rPr>
      <w:rFonts w:ascii="Helvetica" w:hAnsi="Helvetica"/>
      <w:i/>
      <w:sz w:val="22"/>
      <w:lang w:val="en-US" w:eastAsia="en-US"/>
    </w:rPr>
  </w:style>
  <w:style w:type="character" w:customStyle="1" w:styleId="Heading6Char">
    <w:name w:val="Heading 6 Char"/>
    <w:basedOn w:val="DefaultParagraphFont"/>
    <w:link w:val="Heading6"/>
    <w:rsid w:val="005D2F0E"/>
    <w:rPr>
      <w:rFonts w:ascii="Arial" w:hAnsi="Arial"/>
      <w:i/>
      <w:sz w:val="22"/>
      <w:lang w:val="en-US" w:eastAsia="en-US"/>
    </w:rPr>
  </w:style>
  <w:style w:type="character" w:customStyle="1" w:styleId="Heading7Char">
    <w:name w:val="Heading 7 Char"/>
    <w:basedOn w:val="DefaultParagraphFont"/>
    <w:link w:val="Heading7"/>
    <w:rsid w:val="005D2F0E"/>
    <w:rPr>
      <w:rFonts w:ascii="Arial" w:hAnsi="Arial"/>
      <w:lang w:val="en-US" w:eastAsia="en-US"/>
    </w:rPr>
  </w:style>
  <w:style w:type="character" w:customStyle="1" w:styleId="Heading8Char">
    <w:name w:val="Heading 8 Char"/>
    <w:basedOn w:val="DefaultParagraphFont"/>
    <w:link w:val="Heading8"/>
    <w:rsid w:val="005D2F0E"/>
    <w:rPr>
      <w:rFonts w:ascii="Arial" w:hAnsi="Arial"/>
      <w:i/>
      <w:lang w:val="en-US" w:eastAsia="en-US"/>
    </w:rPr>
  </w:style>
  <w:style w:type="character" w:customStyle="1" w:styleId="Heading9Char">
    <w:name w:val="Heading 9 Char"/>
    <w:basedOn w:val="DefaultParagraphFont"/>
    <w:link w:val="Heading9"/>
    <w:rsid w:val="005D2F0E"/>
    <w:rPr>
      <w:rFonts w:ascii="Arial" w:hAnsi="Arial"/>
      <w:i/>
      <w:sz w:val="18"/>
      <w:lang w:val="en-US" w:eastAsia="en-US"/>
    </w:rPr>
  </w:style>
  <w:style w:type="paragraph" w:customStyle="1" w:styleId="AbstractTitle">
    <w:name w:val="Abstract Title"/>
    <w:basedOn w:val="Heading1"/>
    <w:rsid w:val="005D2F0E"/>
    <w:pPr>
      <w:keepLines/>
      <w:autoSpaceDE/>
      <w:autoSpaceDN/>
      <w:adjustRightInd/>
      <w:spacing w:after="40"/>
      <w:outlineLvl w:val="9"/>
    </w:pPr>
    <w:rPr>
      <w:rFonts w:ascii="Helvetica" w:hAnsi="Helvetica" w:cs="Times New Roman"/>
      <w:bCs w:val="0"/>
      <w:smallCaps/>
      <w:kern w:val="28"/>
      <w:szCs w:val="20"/>
    </w:rPr>
  </w:style>
  <w:style w:type="paragraph" w:customStyle="1" w:styleId="Abstract">
    <w:name w:val="Abstract"/>
    <w:basedOn w:val="Normal"/>
    <w:rsid w:val="005D2F0E"/>
    <w:pPr>
      <w:spacing w:after="80"/>
      <w:jc w:val="both"/>
    </w:pPr>
    <w:rPr>
      <w:rFonts w:ascii="Helvetica" w:hAnsi="Helvetica"/>
      <w:i/>
      <w:sz w:val="20"/>
      <w:szCs w:val="20"/>
    </w:rPr>
  </w:style>
  <w:style w:type="paragraph" w:customStyle="1" w:styleId="Keywords">
    <w:name w:val="Keywords"/>
    <w:basedOn w:val="Heading2"/>
    <w:rsid w:val="005D2F0E"/>
    <w:pPr>
      <w:outlineLvl w:val="9"/>
    </w:pPr>
    <w:rPr>
      <w:sz w:val="20"/>
    </w:rPr>
  </w:style>
  <w:style w:type="paragraph" w:styleId="ListParagraph">
    <w:name w:val="List Paragraph"/>
    <w:basedOn w:val="Normal"/>
    <w:uiPriority w:val="34"/>
    <w:qFormat/>
    <w:rsid w:val="005D2F0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image" Target="media/image9.pn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oleObject" Target="embeddings/oleObject2.bin"/><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F7F22-262A-499B-B901-6F17BC839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1559</Words>
  <Characters>8888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MS Word – Tables</vt:lpstr>
    </vt:vector>
  </TitlesOfParts>
  <Company>Rutgers University</Company>
  <LinksUpToDate>false</LinksUpToDate>
  <CharactersWithSpaces>10427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 Word – Tables</dc:title>
  <dc:subject/>
  <dc:creator>Writing Program</dc:creator>
  <cp:keywords/>
  <dc:description/>
  <cp:lastModifiedBy>sc-kj</cp:lastModifiedBy>
  <cp:revision>3</cp:revision>
  <cp:lastPrinted>2005-02-03T12:58:00Z</cp:lastPrinted>
  <dcterms:created xsi:type="dcterms:W3CDTF">2010-12-06T10:23:00Z</dcterms:created>
  <dcterms:modified xsi:type="dcterms:W3CDTF">2010-12-06T10:33:00Z</dcterms:modified>
</cp:coreProperties>
</file>