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947174" w14:textId="77777777" w:rsidR="009D728F" w:rsidRPr="00E665AD" w:rsidRDefault="00144002" w:rsidP="00144002">
      <w:pPr>
        <w:jc w:val="center"/>
        <w:rPr>
          <w:rFonts w:ascii="Arial" w:hAnsi="Arial" w:cs="Arial"/>
        </w:rPr>
      </w:pPr>
      <w:r w:rsidRPr="00E665AD">
        <w:rPr>
          <w:rFonts w:ascii="Arial" w:hAnsi="Arial" w:cs="Arial"/>
          <w:noProof/>
        </w:rPr>
        <w:drawing>
          <wp:inline distT="0" distB="0" distL="0" distR="0" wp14:anchorId="301BB444" wp14:editId="31DF6600">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1D13C52" w14:textId="77777777" w:rsidR="00EB4D24" w:rsidRPr="00E665AD" w:rsidRDefault="00EB4D24" w:rsidP="00E6241A">
      <w:pPr>
        <w:pStyle w:val="NormalWeb"/>
        <w:rPr>
          <w:rFonts w:ascii="Arial" w:hAnsi="Arial" w:cs="Arial"/>
          <w:b/>
          <w:sz w:val="32"/>
        </w:rPr>
      </w:pPr>
    </w:p>
    <w:p w14:paraId="2303CCB7" w14:textId="77777777" w:rsidR="006E6C39" w:rsidRPr="00E665AD" w:rsidRDefault="006E6C39" w:rsidP="00EB6D27">
      <w:pPr>
        <w:pStyle w:val="NormalWeb"/>
        <w:spacing w:before="120" w:beforeAutospacing="0" w:after="120" w:afterAutospacing="0" w:line="360" w:lineRule="auto"/>
        <w:rPr>
          <w:rFonts w:ascii="Arial" w:hAnsi="Arial" w:cs="Arial"/>
          <w:b/>
          <w:sz w:val="32"/>
        </w:rPr>
      </w:pPr>
    </w:p>
    <w:p w14:paraId="63D1416D" w14:textId="77777777" w:rsidR="006E6C39" w:rsidRPr="00E665AD" w:rsidRDefault="006E6C39" w:rsidP="00EB6D27">
      <w:pPr>
        <w:pStyle w:val="NormalWeb"/>
        <w:spacing w:before="120" w:beforeAutospacing="0" w:after="120" w:afterAutospacing="0" w:line="360" w:lineRule="auto"/>
        <w:jc w:val="center"/>
        <w:rPr>
          <w:rFonts w:ascii="Arial" w:hAnsi="Arial" w:cs="Arial"/>
          <w:b/>
          <w:sz w:val="32"/>
        </w:rPr>
      </w:pPr>
      <w:r w:rsidRPr="00E665AD">
        <w:rPr>
          <w:rFonts w:ascii="Arial" w:hAnsi="Arial" w:cs="Arial"/>
          <w:b/>
          <w:sz w:val="32"/>
        </w:rPr>
        <w:t>Component 1: Portfolio (Including 3 Elements)</w:t>
      </w:r>
    </w:p>
    <w:p w14:paraId="6DC7CE3C" w14:textId="77777777" w:rsidR="006E6C39" w:rsidRPr="00E665AD" w:rsidRDefault="006E6C39" w:rsidP="00EB6D27">
      <w:pPr>
        <w:pStyle w:val="NormalWeb"/>
        <w:spacing w:before="120" w:beforeAutospacing="0" w:after="120" w:afterAutospacing="0" w:line="360" w:lineRule="auto"/>
        <w:jc w:val="center"/>
        <w:rPr>
          <w:rFonts w:ascii="Arial" w:hAnsi="Arial" w:cs="Arial"/>
          <w:b/>
          <w:sz w:val="32"/>
        </w:rPr>
      </w:pPr>
      <w:r w:rsidRPr="00E665AD">
        <w:rPr>
          <w:rFonts w:ascii="Arial" w:hAnsi="Arial" w:cs="Arial"/>
          <w:b/>
          <w:sz w:val="32"/>
        </w:rPr>
        <w:t>Programme: BSc (Hons) Health and Social Care</w:t>
      </w:r>
    </w:p>
    <w:p w14:paraId="253FB342" w14:textId="77777777" w:rsidR="006E6C39" w:rsidRPr="00E665AD" w:rsidRDefault="006E6C39" w:rsidP="00EB6D27">
      <w:pPr>
        <w:pStyle w:val="NormalWeb"/>
        <w:spacing w:before="120" w:beforeAutospacing="0" w:after="120" w:afterAutospacing="0" w:line="360" w:lineRule="auto"/>
        <w:jc w:val="center"/>
        <w:rPr>
          <w:rFonts w:ascii="Arial" w:hAnsi="Arial" w:cs="Arial"/>
          <w:b/>
          <w:sz w:val="32"/>
        </w:rPr>
      </w:pPr>
      <w:r w:rsidRPr="00E665AD">
        <w:rPr>
          <w:rFonts w:ascii="Arial" w:hAnsi="Arial" w:cs="Arial"/>
          <w:b/>
          <w:sz w:val="32"/>
        </w:rPr>
        <w:t>Module Code: BMHP6020</w:t>
      </w:r>
    </w:p>
    <w:p w14:paraId="17CCAE31" w14:textId="77777777" w:rsidR="006E6C39" w:rsidRPr="00E665AD" w:rsidRDefault="006E6C39" w:rsidP="00EB6D27">
      <w:pPr>
        <w:pStyle w:val="NormalWeb"/>
        <w:spacing w:before="120" w:beforeAutospacing="0" w:after="120" w:afterAutospacing="0" w:line="360" w:lineRule="auto"/>
        <w:rPr>
          <w:rFonts w:ascii="Arial" w:hAnsi="Arial" w:cs="Arial"/>
        </w:rPr>
      </w:pPr>
    </w:p>
    <w:p w14:paraId="22433EA8" w14:textId="77777777" w:rsidR="00E6241A" w:rsidRPr="00E665AD" w:rsidRDefault="003C44E5" w:rsidP="00EB6D27">
      <w:pPr>
        <w:pStyle w:val="NormalWeb"/>
        <w:spacing w:before="120" w:beforeAutospacing="0" w:after="120" w:afterAutospacing="0" w:line="360" w:lineRule="auto"/>
        <w:jc w:val="center"/>
        <w:rPr>
          <w:rFonts w:ascii="Arial" w:hAnsi="Arial" w:cs="Arial"/>
          <w:b/>
          <w:sz w:val="32"/>
        </w:rPr>
      </w:pPr>
      <w:r w:rsidRPr="00E665AD">
        <w:rPr>
          <w:rFonts w:ascii="Arial" w:hAnsi="Arial" w:cs="Arial"/>
          <w:b/>
          <w:sz w:val="32"/>
        </w:rPr>
        <w:t>Proposed</w:t>
      </w:r>
      <w:r w:rsidR="00E6241A" w:rsidRPr="00E665AD">
        <w:rPr>
          <w:rFonts w:ascii="Arial" w:hAnsi="Arial" w:cs="Arial"/>
          <w:b/>
          <w:sz w:val="32"/>
        </w:rPr>
        <w:t xml:space="preserve"> Title: The </w:t>
      </w:r>
      <w:r w:rsidRPr="00E665AD">
        <w:rPr>
          <w:rFonts w:ascii="Arial" w:hAnsi="Arial" w:cs="Arial"/>
          <w:b/>
          <w:sz w:val="32"/>
        </w:rPr>
        <w:t>Lasting</w:t>
      </w:r>
      <w:r w:rsidR="00E6241A" w:rsidRPr="00E665AD">
        <w:rPr>
          <w:rFonts w:ascii="Arial" w:hAnsi="Arial" w:cs="Arial"/>
          <w:b/>
          <w:sz w:val="32"/>
        </w:rPr>
        <w:t xml:space="preserve"> Impact of the COVID-19 Pandemic on Patients with Obsessive–Compulsive Disorder (OCD): A Secondary Data Analysis (2019–2025)</w:t>
      </w:r>
    </w:p>
    <w:p w14:paraId="08C776FF" w14:textId="77777777" w:rsidR="00B57747" w:rsidRPr="00E665AD" w:rsidRDefault="00B57747" w:rsidP="00EB6D27">
      <w:pPr>
        <w:pStyle w:val="NormalWeb"/>
        <w:spacing w:before="120" w:beforeAutospacing="0" w:after="120" w:afterAutospacing="0" w:line="360" w:lineRule="auto"/>
        <w:jc w:val="center"/>
        <w:rPr>
          <w:rFonts w:ascii="Arial" w:hAnsi="Arial" w:cs="Arial"/>
          <w:b/>
          <w:sz w:val="32"/>
        </w:rPr>
      </w:pPr>
    </w:p>
    <w:p w14:paraId="672CBE72" w14:textId="77777777" w:rsidR="00B57747" w:rsidRPr="00E665AD" w:rsidRDefault="00B57747" w:rsidP="00EB6D27">
      <w:pPr>
        <w:pStyle w:val="NormalWeb"/>
        <w:spacing w:before="120" w:beforeAutospacing="0" w:after="120" w:afterAutospacing="0" w:line="360" w:lineRule="auto"/>
        <w:jc w:val="center"/>
        <w:rPr>
          <w:rFonts w:ascii="Arial" w:hAnsi="Arial" w:cs="Arial"/>
          <w:b/>
          <w:sz w:val="32"/>
        </w:rPr>
      </w:pPr>
    </w:p>
    <w:p w14:paraId="3A9302E4" w14:textId="77777777" w:rsidR="00B57747" w:rsidRPr="00E665AD" w:rsidRDefault="00B57747" w:rsidP="00EB6D27">
      <w:pPr>
        <w:pStyle w:val="NormalWeb"/>
        <w:spacing w:before="120" w:beforeAutospacing="0" w:after="120" w:afterAutospacing="0" w:line="360" w:lineRule="auto"/>
        <w:jc w:val="center"/>
        <w:rPr>
          <w:rFonts w:ascii="Arial" w:hAnsi="Arial" w:cs="Arial"/>
          <w:b/>
          <w:sz w:val="32"/>
        </w:rPr>
      </w:pPr>
    </w:p>
    <w:p w14:paraId="179D9962" w14:textId="1411F888" w:rsidR="005E21D2" w:rsidRPr="00E665AD" w:rsidRDefault="00E6241A" w:rsidP="00EB6D27">
      <w:pPr>
        <w:pStyle w:val="NormalWeb"/>
        <w:spacing w:before="120" w:beforeAutospacing="0" w:after="120" w:afterAutospacing="0" w:line="360" w:lineRule="auto"/>
        <w:rPr>
          <w:rFonts w:ascii="Arial" w:hAnsi="Arial" w:cs="Arial"/>
          <w:b/>
        </w:rPr>
      </w:pPr>
      <w:r w:rsidRPr="00E665AD">
        <w:rPr>
          <w:rFonts w:ascii="Arial" w:hAnsi="Arial" w:cs="Arial"/>
          <w:b/>
        </w:rPr>
        <w:t xml:space="preserve">Student Name: </w:t>
      </w:r>
      <w:r w:rsidR="005E21D2">
        <w:rPr>
          <w:rFonts w:ascii="Arial" w:hAnsi="Arial" w:cs="Arial"/>
          <w:b/>
        </w:rPr>
        <w:t>AATEKABANU DAUDMIA</w:t>
      </w:r>
    </w:p>
    <w:p w14:paraId="78D66202" w14:textId="73CA0BC9" w:rsidR="00E6241A" w:rsidRDefault="00E6241A" w:rsidP="00EB6D27">
      <w:pPr>
        <w:pStyle w:val="NormalWeb"/>
        <w:spacing w:before="120" w:beforeAutospacing="0" w:after="120" w:afterAutospacing="0" w:line="360" w:lineRule="auto"/>
        <w:rPr>
          <w:rFonts w:ascii="Arial" w:hAnsi="Arial" w:cs="Arial"/>
          <w:b/>
        </w:rPr>
      </w:pPr>
      <w:r w:rsidRPr="00E665AD">
        <w:rPr>
          <w:rFonts w:ascii="Arial" w:hAnsi="Arial" w:cs="Arial"/>
          <w:b/>
        </w:rPr>
        <w:t>Student ID:</w:t>
      </w:r>
      <w:r w:rsidR="005E21D2">
        <w:rPr>
          <w:rFonts w:ascii="Arial" w:hAnsi="Arial" w:cs="Arial"/>
          <w:b/>
        </w:rPr>
        <w:t xml:space="preserve"> 2028879</w:t>
      </w:r>
    </w:p>
    <w:p w14:paraId="0693C413" w14:textId="40E4E25B" w:rsidR="00582DB9" w:rsidRPr="00E665AD" w:rsidRDefault="00582DB9" w:rsidP="00EB6D27">
      <w:pPr>
        <w:pStyle w:val="NormalWeb"/>
        <w:spacing w:before="120" w:beforeAutospacing="0" w:after="120" w:afterAutospacing="0" w:line="360" w:lineRule="auto"/>
        <w:rPr>
          <w:rFonts w:ascii="Arial" w:hAnsi="Arial" w:cs="Arial"/>
          <w:b/>
        </w:rPr>
      </w:pPr>
      <w:r>
        <w:rPr>
          <w:rFonts w:ascii="Arial" w:hAnsi="Arial" w:cs="Arial"/>
          <w:b/>
        </w:rPr>
        <w:t>MODULE: BMHP6020</w:t>
      </w:r>
    </w:p>
    <w:p w14:paraId="537AD2C6" w14:textId="5F14E095" w:rsidR="00E6241A" w:rsidRPr="00E665AD" w:rsidRDefault="00E6241A" w:rsidP="00EB6D27">
      <w:pPr>
        <w:pStyle w:val="NormalWeb"/>
        <w:spacing w:before="120" w:beforeAutospacing="0" w:after="120" w:afterAutospacing="0" w:line="360" w:lineRule="auto"/>
        <w:rPr>
          <w:rFonts w:ascii="Arial" w:hAnsi="Arial" w:cs="Arial"/>
          <w:b/>
        </w:rPr>
      </w:pPr>
      <w:r w:rsidRPr="00E665AD">
        <w:rPr>
          <w:rFonts w:ascii="Arial" w:hAnsi="Arial" w:cs="Arial"/>
          <w:b/>
        </w:rPr>
        <w:t xml:space="preserve">Lecturer: </w:t>
      </w:r>
      <w:r w:rsidR="00B93828">
        <w:rPr>
          <w:rFonts w:ascii="Arial" w:hAnsi="Arial" w:cs="Arial"/>
          <w:b/>
        </w:rPr>
        <w:t>CHLOE HARRIES</w:t>
      </w:r>
    </w:p>
    <w:p w14:paraId="29F4CCEC" w14:textId="77777777" w:rsidR="00E6241A" w:rsidRPr="00E665AD" w:rsidRDefault="00E6241A" w:rsidP="00E6241A">
      <w:pPr>
        <w:pStyle w:val="NormalWeb"/>
        <w:rPr>
          <w:rFonts w:ascii="Arial" w:hAnsi="Arial" w:cs="Arial"/>
        </w:rPr>
      </w:pPr>
    </w:p>
    <w:p w14:paraId="2F664F27" w14:textId="77777777" w:rsidR="000501A4" w:rsidRPr="00E665AD" w:rsidRDefault="000501A4" w:rsidP="00E6241A">
      <w:pPr>
        <w:pStyle w:val="NormalWeb"/>
        <w:rPr>
          <w:rFonts w:ascii="Arial" w:hAnsi="Arial" w:cs="Arial"/>
        </w:rPr>
      </w:pPr>
    </w:p>
    <w:p w14:paraId="02F767B5" w14:textId="77777777" w:rsidR="000501A4" w:rsidRPr="00E665AD" w:rsidRDefault="000501A4" w:rsidP="00E6241A">
      <w:pPr>
        <w:pStyle w:val="NormalWeb"/>
        <w:rPr>
          <w:rFonts w:ascii="Arial" w:hAnsi="Arial" w:cs="Arial"/>
        </w:rPr>
      </w:pPr>
    </w:p>
    <w:p w14:paraId="68524ABE" w14:textId="77777777" w:rsidR="000501A4" w:rsidRPr="00E665AD" w:rsidRDefault="000501A4" w:rsidP="00E6241A">
      <w:pPr>
        <w:pStyle w:val="NormalWeb"/>
        <w:rPr>
          <w:rFonts w:ascii="Arial" w:hAnsi="Arial" w:cs="Arial"/>
        </w:rPr>
      </w:pPr>
    </w:p>
    <w:p w14:paraId="380A3983" w14:textId="77777777" w:rsidR="000501A4" w:rsidRPr="00E665AD" w:rsidRDefault="000501A4" w:rsidP="00E6241A">
      <w:pPr>
        <w:pStyle w:val="NormalWeb"/>
        <w:rPr>
          <w:rFonts w:ascii="Arial" w:hAnsi="Arial" w:cs="Arial"/>
        </w:rPr>
      </w:pPr>
    </w:p>
    <w:p w14:paraId="7B4D22F0" w14:textId="77777777" w:rsidR="00E6241A" w:rsidRPr="00E665AD" w:rsidRDefault="00E6241A" w:rsidP="000501A4">
      <w:pPr>
        <w:pStyle w:val="NormalWeb"/>
        <w:jc w:val="center"/>
        <w:rPr>
          <w:rFonts w:ascii="Arial" w:hAnsi="Arial" w:cs="Arial"/>
          <w:sz w:val="32"/>
        </w:rPr>
      </w:pPr>
      <w:r w:rsidRPr="00E665AD">
        <w:rPr>
          <w:rFonts w:ascii="Arial" w:hAnsi="Arial" w:cs="Arial"/>
          <w:b/>
          <w:sz w:val="32"/>
        </w:rPr>
        <w:t>Declaration</w:t>
      </w:r>
    </w:p>
    <w:p w14:paraId="594254E9" w14:textId="77777777" w:rsidR="00E6241A" w:rsidRPr="00E665AD" w:rsidRDefault="00E6241A" w:rsidP="005B4AE1">
      <w:pPr>
        <w:pStyle w:val="NormalWeb"/>
        <w:spacing w:before="120" w:beforeAutospacing="0" w:after="120" w:afterAutospacing="0" w:line="360" w:lineRule="auto"/>
        <w:jc w:val="both"/>
        <w:rPr>
          <w:rFonts w:ascii="Arial" w:hAnsi="Arial" w:cs="Arial"/>
        </w:rPr>
      </w:pPr>
      <w:r w:rsidRPr="00E665AD">
        <w:rPr>
          <w:rFonts w:ascii="Arial" w:hAnsi="Arial" w:cs="Arial"/>
        </w:rPr>
        <w:t xml:space="preserve">I confirm that this work is entirely my own and has not been </w:t>
      </w:r>
      <w:bookmarkStart w:id="0" w:name="_Int_1YkYj4vn"/>
      <w:r w:rsidRPr="00E665AD">
        <w:rPr>
          <w:rFonts w:ascii="Arial" w:hAnsi="Arial" w:cs="Arial"/>
        </w:rPr>
        <w:t>submitted</w:t>
      </w:r>
      <w:bookmarkEnd w:id="0"/>
      <w:r w:rsidRPr="00E665AD">
        <w:rPr>
          <w:rFonts w:ascii="Arial" w:hAnsi="Arial" w:cs="Arial"/>
        </w:rPr>
        <w:t xml:space="preserve"> for any other award. All sources have </w:t>
      </w:r>
      <w:bookmarkStart w:id="1" w:name="_Int_BFTYXXxZ"/>
      <w:r w:rsidRPr="00E665AD">
        <w:rPr>
          <w:rFonts w:ascii="Arial" w:hAnsi="Arial" w:cs="Arial"/>
        </w:rPr>
        <w:t>been properly acknowledged</w:t>
      </w:r>
      <w:bookmarkEnd w:id="1"/>
      <w:r w:rsidRPr="00E665AD">
        <w:rPr>
          <w:rFonts w:ascii="Arial" w:hAnsi="Arial" w:cs="Arial"/>
        </w:rPr>
        <w:t xml:space="preserve"> and referenced according to university guidelines.</w:t>
      </w:r>
    </w:p>
    <w:p w14:paraId="60C054EC" w14:textId="35AEDBCE" w:rsidR="00E6241A" w:rsidRPr="00E665AD" w:rsidRDefault="00E6241A" w:rsidP="005B4AE1">
      <w:pPr>
        <w:pStyle w:val="NormalWeb"/>
        <w:spacing w:before="120" w:beforeAutospacing="0" w:after="120" w:afterAutospacing="0" w:line="360" w:lineRule="auto"/>
        <w:jc w:val="both"/>
        <w:rPr>
          <w:rFonts w:ascii="Arial" w:hAnsi="Arial" w:cs="Arial"/>
        </w:rPr>
      </w:pPr>
      <w:r w:rsidRPr="00E665AD">
        <w:rPr>
          <w:rFonts w:ascii="Arial" w:hAnsi="Arial" w:cs="Arial"/>
        </w:rPr>
        <w:t xml:space="preserve">Signature: </w:t>
      </w:r>
      <w:r w:rsidR="00B93828">
        <w:rPr>
          <w:rFonts w:ascii="Arial" w:hAnsi="Arial" w:cs="Arial"/>
        </w:rPr>
        <w:t>AATEKABANU</w:t>
      </w:r>
    </w:p>
    <w:p w14:paraId="4D86B940" w14:textId="5A3273A9" w:rsidR="00E6241A" w:rsidRPr="00E665AD" w:rsidRDefault="00E6241A" w:rsidP="005B4AE1">
      <w:pPr>
        <w:pStyle w:val="NormalWeb"/>
        <w:spacing w:before="120" w:beforeAutospacing="0" w:after="120" w:afterAutospacing="0" w:line="360" w:lineRule="auto"/>
        <w:jc w:val="both"/>
        <w:rPr>
          <w:rFonts w:ascii="Arial" w:hAnsi="Arial" w:cs="Arial"/>
        </w:rPr>
      </w:pPr>
      <w:r w:rsidRPr="00E665AD">
        <w:rPr>
          <w:rFonts w:ascii="Arial" w:hAnsi="Arial" w:cs="Arial"/>
        </w:rPr>
        <w:t>Date:</w:t>
      </w:r>
      <w:r w:rsidR="009B328C">
        <w:rPr>
          <w:rFonts w:ascii="Arial" w:hAnsi="Arial" w:cs="Arial"/>
        </w:rPr>
        <w:t xml:space="preserve">    </w:t>
      </w:r>
      <w:r w:rsidRPr="00E665AD">
        <w:rPr>
          <w:rFonts w:ascii="Arial" w:hAnsi="Arial" w:cs="Arial"/>
        </w:rPr>
        <w:t xml:space="preserve"> </w:t>
      </w:r>
      <w:r w:rsidR="00327481">
        <w:rPr>
          <w:rFonts w:ascii="Arial" w:hAnsi="Arial" w:cs="Arial"/>
        </w:rPr>
        <w:t>18.10.2025</w:t>
      </w:r>
    </w:p>
    <w:p w14:paraId="447DAC15" w14:textId="77777777" w:rsidR="00EB5D18" w:rsidRPr="00E665AD" w:rsidRDefault="00EB5D18" w:rsidP="005B4AE1">
      <w:pPr>
        <w:spacing w:before="120" w:after="120" w:line="360" w:lineRule="auto"/>
        <w:jc w:val="both"/>
        <w:rPr>
          <w:rFonts w:ascii="Arial" w:hAnsi="Arial" w:cs="Arial"/>
        </w:rPr>
      </w:pPr>
    </w:p>
    <w:p w14:paraId="243F87AF" w14:textId="77777777" w:rsidR="00EB5D18" w:rsidRPr="00E665AD" w:rsidRDefault="00EB5D18" w:rsidP="005B4AE1">
      <w:pPr>
        <w:spacing w:before="120" w:after="120" w:line="360" w:lineRule="auto"/>
        <w:jc w:val="both"/>
        <w:rPr>
          <w:rFonts w:ascii="Arial" w:hAnsi="Arial" w:cs="Arial"/>
        </w:rPr>
      </w:pPr>
    </w:p>
    <w:p w14:paraId="34450730" w14:textId="77777777" w:rsidR="00EB5D18" w:rsidRPr="00E665AD" w:rsidRDefault="00EB5D18" w:rsidP="005B4AE1">
      <w:pPr>
        <w:spacing w:before="120" w:after="120" w:line="360" w:lineRule="auto"/>
        <w:jc w:val="both"/>
        <w:rPr>
          <w:rFonts w:ascii="Arial" w:hAnsi="Arial" w:cs="Arial"/>
        </w:rPr>
      </w:pPr>
    </w:p>
    <w:p w14:paraId="57318245" w14:textId="77777777" w:rsidR="00EB5D18" w:rsidRPr="00E665AD" w:rsidRDefault="00EB5D18" w:rsidP="005B4AE1">
      <w:pPr>
        <w:spacing w:before="120" w:after="120" w:line="360" w:lineRule="auto"/>
        <w:jc w:val="both"/>
        <w:rPr>
          <w:rFonts w:ascii="Arial" w:hAnsi="Arial" w:cs="Arial"/>
        </w:rPr>
      </w:pPr>
    </w:p>
    <w:p w14:paraId="215F75FF" w14:textId="77777777" w:rsidR="00EB5D18" w:rsidRPr="00E665AD" w:rsidRDefault="00EB5D18" w:rsidP="005B4AE1">
      <w:pPr>
        <w:spacing w:before="120" w:after="120" w:line="360" w:lineRule="auto"/>
        <w:jc w:val="both"/>
        <w:rPr>
          <w:rFonts w:ascii="Arial" w:hAnsi="Arial" w:cs="Arial"/>
        </w:rPr>
      </w:pPr>
    </w:p>
    <w:p w14:paraId="663E84D0" w14:textId="77777777" w:rsidR="00EB5D18" w:rsidRPr="00E665AD" w:rsidRDefault="00EB5D18" w:rsidP="005B4AE1">
      <w:pPr>
        <w:spacing w:before="120" w:after="120" w:line="360" w:lineRule="auto"/>
        <w:jc w:val="both"/>
        <w:rPr>
          <w:rFonts w:ascii="Arial" w:hAnsi="Arial" w:cs="Arial"/>
        </w:rPr>
      </w:pPr>
    </w:p>
    <w:p w14:paraId="0779FCDA" w14:textId="77777777" w:rsidR="00EB5D18" w:rsidRPr="00E665AD" w:rsidRDefault="00EB5D18" w:rsidP="005B4AE1">
      <w:pPr>
        <w:spacing w:before="120" w:after="120" w:line="360" w:lineRule="auto"/>
        <w:jc w:val="both"/>
        <w:rPr>
          <w:rFonts w:ascii="Arial" w:hAnsi="Arial" w:cs="Arial"/>
        </w:rPr>
      </w:pPr>
    </w:p>
    <w:p w14:paraId="6DE5F023" w14:textId="77777777" w:rsidR="00EB5D18" w:rsidRPr="00E665AD" w:rsidRDefault="00EB5D18" w:rsidP="005B4AE1">
      <w:pPr>
        <w:spacing w:before="120" w:after="120" w:line="360" w:lineRule="auto"/>
        <w:jc w:val="both"/>
        <w:rPr>
          <w:rFonts w:ascii="Arial" w:hAnsi="Arial" w:cs="Arial"/>
        </w:rPr>
      </w:pPr>
    </w:p>
    <w:p w14:paraId="293A70B8" w14:textId="77777777" w:rsidR="00EB5D18" w:rsidRPr="00E665AD" w:rsidRDefault="00EB5D18" w:rsidP="005B4AE1">
      <w:pPr>
        <w:spacing w:before="120" w:after="120" w:line="360" w:lineRule="auto"/>
        <w:jc w:val="both"/>
        <w:rPr>
          <w:rFonts w:ascii="Arial" w:hAnsi="Arial" w:cs="Arial"/>
        </w:rPr>
      </w:pPr>
    </w:p>
    <w:p w14:paraId="4202FC04" w14:textId="77777777" w:rsidR="00EB5D18" w:rsidRPr="00E665AD" w:rsidRDefault="00EB5D18" w:rsidP="005B4AE1">
      <w:pPr>
        <w:spacing w:before="120" w:after="120" w:line="360" w:lineRule="auto"/>
        <w:jc w:val="both"/>
        <w:rPr>
          <w:rFonts w:ascii="Arial" w:hAnsi="Arial" w:cs="Arial"/>
        </w:rPr>
      </w:pPr>
    </w:p>
    <w:p w14:paraId="078AEFA3" w14:textId="77777777" w:rsidR="00EB5D18" w:rsidRPr="00E665AD" w:rsidRDefault="00EB5D18" w:rsidP="005B4AE1">
      <w:pPr>
        <w:spacing w:before="120" w:after="120" w:line="360" w:lineRule="auto"/>
        <w:jc w:val="both"/>
        <w:rPr>
          <w:rFonts w:ascii="Arial" w:hAnsi="Arial" w:cs="Arial"/>
        </w:rPr>
      </w:pPr>
    </w:p>
    <w:p w14:paraId="7817ECF2" w14:textId="77777777" w:rsidR="00EB5D18" w:rsidRPr="00E665AD" w:rsidRDefault="00EB5D18" w:rsidP="005B4AE1">
      <w:pPr>
        <w:spacing w:before="120" w:after="120" w:line="360" w:lineRule="auto"/>
        <w:jc w:val="both"/>
        <w:rPr>
          <w:rFonts w:ascii="Arial" w:hAnsi="Arial" w:cs="Arial"/>
        </w:rPr>
      </w:pPr>
    </w:p>
    <w:p w14:paraId="48E9EA9D" w14:textId="77777777" w:rsidR="00EB5D18" w:rsidRPr="00E665AD" w:rsidRDefault="00EB5D18" w:rsidP="005B4AE1">
      <w:pPr>
        <w:spacing w:before="120" w:after="120" w:line="360" w:lineRule="auto"/>
        <w:jc w:val="both"/>
        <w:rPr>
          <w:rFonts w:ascii="Arial" w:hAnsi="Arial" w:cs="Arial"/>
        </w:rPr>
      </w:pPr>
    </w:p>
    <w:p w14:paraId="50DA55B0" w14:textId="77777777" w:rsidR="00B87BDB" w:rsidRPr="00E665AD" w:rsidRDefault="00B87BDB" w:rsidP="005B4AE1">
      <w:pPr>
        <w:tabs>
          <w:tab w:val="left" w:pos="2489"/>
        </w:tabs>
        <w:spacing w:before="120" w:after="120" w:line="360" w:lineRule="auto"/>
        <w:jc w:val="both"/>
        <w:rPr>
          <w:rFonts w:ascii="Arial" w:hAnsi="Arial" w:cs="Arial"/>
        </w:rPr>
      </w:pPr>
    </w:p>
    <w:p w14:paraId="631613CE" w14:textId="77777777" w:rsidR="00EB5D18" w:rsidRPr="00E665AD" w:rsidRDefault="00EB5D18" w:rsidP="005B4AE1">
      <w:pPr>
        <w:tabs>
          <w:tab w:val="left" w:pos="2489"/>
        </w:tabs>
        <w:spacing w:before="120" w:after="120" w:line="360" w:lineRule="auto"/>
        <w:jc w:val="both"/>
        <w:rPr>
          <w:rFonts w:ascii="Arial" w:hAnsi="Arial" w:cs="Arial"/>
        </w:rPr>
      </w:pPr>
    </w:p>
    <w:p w14:paraId="6102C1FE" w14:textId="77777777" w:rsidR="00EB5D18" w:rsidRPr="00E665AD" w:rsidRDefault="00EB5D18" w:rsidP="005B4AE1">
      <w:pPr>
        <w:tabs>
          <w:tab w:val="left" w:pos="2489"/>
        </w:tabs>
        <w:spacing w:before="120" w:after="120" w:line="360" w:lineRule="auto"/>
        <w:jc w:val="both"/>
        <w:rPr>
          <w:rFonts w:ascii="Arial" w:hAnsi="Arial" w:cs="Arial"/>
        </w:rPr>
      </w:pPr>
    </w:p>
    <w:p w14:paraId="41D9064A" w14:textId="77777777" w:rsidR="00EB5D18" w:rsidRPr="00E665AD" w:rsidRDefault="00EB5D18" w:rsidP="005B4AE1">
      <w:pPr>
        <w:tabs>
          <w:tab w:val="left" w:pos="2489"/>
        </w:tabs>
        <w:spacing w:before="120" w:after="120" w:line="360" w:lineRule="auto"/>
        <w:jc w:val="both"/>
        <w:rPr>
          <w:rFonts w:ascii="Arial" w:hAnsi="Arial" w:cs="Arial"/>
        </w:rPr>
      </w:pPr>
    </w:p>
    <w:p w14:paraId="3DD316A1" w14:textId="77777777" w:rsidR="00EB5D18" w:rsidRPr="00E665AD" w:rsidRDefault="00EB5D18" w:rsidP="005B4AE1">
      <w:pPr>
        <w:tabs>
          <w:tab w:val="left" w:pos="2489"/>
        </w:tabs>
        <w:spacing w:before="120" w:after="120" w:line="360" w:lineRule="auto"/>
        <w:jc w:val="both"/>
        <w:rPr>
          <w:rFonts w:ascii="Arial" w:hAnsi="Arial" w:cs="Arial"/>
        </w:rPr>
      </w:pPr>
    </w:p>
    <w:p w14:paraId="6617FED8" w14:textId="77777777" w:rsidR="00EB5D18" w:rsidRPr="00E665AD" w:rsidRDefault="00EB5D18" w:rsidP="005B4AE1">
      <w:pPr>
        <w:tabs>
          <w:tab w:val="left" w:pos="2489"/>
        </w:tabs>
        <w:spacing w:before="120" w:after="120" w:line="360" w:lineRule="auto"/>
        <w:jc w:val="both"/>
        <w:rPr>
          <w:rFonts w:ascii="Arial" w:hAnsi="Arial" w:cs="Arial"/>
        </w:rPr>
      </w:pPr>
    </w:p>
    <w:p w14:paraId="419894F0" w14:textId="77777777" w:rsidR="00E665AD" w:rsidRPr="00E665AD" w:rsidRDefault="00E665AD" w:rsidP="00E665AD">
      <w:pPr>
        <w:tabs>
          <w:tab w:val="left" w:pos="2489"/>
        </w:tabs>
        <w:spacing w:before="120" w:after="120" w:line="360" w:lineRule="auto"/>
        <w:jc w:val="center"/>
        <w:rPr>
          <w:rFonts w:ascii="Arial" w:hAnsi="Arial" w:cs="Arial"/>
          <w:b/>
          <w:sz w:val="32"/>
        </w:rPr>
      </w:pPr>
      <w:r w:rsidRPr="00E665AD">
        <w:rPr>
          <w:rFonts w:ascii="Arial" w:hAnsi="Arial" w:cs="Arial"/>
          <w:b/>
          <w:sz w:val="32"/>
        </w:rPr>
        <w:lastRenderedPageBreak/>
        <w:t>Proposal Outlines</w:t>
      </w:r>
    </w:p>
    <w:p w14:paraId="15968751" w14:textId="77777777" w:rsidR="00E665AD" w:rsidRPr="00E665AD" w:rsidRDefault="00E665AD" w:rsidP="00E665AD">
      <w:pPr>
        <w:pStyle w:val="TOC1"/>
        <w:tabs>
          <w:tab w:val="right" w:leader="dot" w:pos="9350"/>
        </w:tabs>
        <w:spacing w:before="120" w:after="120" w:line="360" w:lineRule="auto"/>
        <w:rPr>
          <w:rFonts w:ascii="Arial" w:hAnsi="Arial" w:cs="Arial"/>
          <w:noProof/>
        </w:rPr>
      </w:pPr>
      <w:r w:rsidRPr="00E665AD">
        <w:rPr>
          <w:rFonts w:ascii="Arial" w:hAnsi="Arial" w:cs="Arial"/>
        </w:rPr>
        <w:fldChar w:fldCharType="begin"/>
      </w:r>
      <w:r w:rsidRPr="00E665AD">
        <w:rPr>
          <w:rFonts w:ascii="Arial" w:hAnsi="Arial" w:cs="Arial"/>
        </w:rPr>
        <w:instrText xml:space="preserve"> TOC \o "1-3" \h \z \u </w:instrText>
      </w:r>
      <w:r w:rsidRPr="00E665AD">
        <w:rPr>
          <w:rFonts w:ascii="Arial" w:hAnsi="Arial" w:cs="Arial"/>
        </w:rPr>
        <w:fldChar w:fldCharType="separate"/>
      </w:r>
      <w:hyperlink w:anchor="_Toc211103169" w:history="1">
        <w:r w:rsidRPr="00E665AD">
          <w:rPr>
            <w:rStyle w:val="Hyperlink"/>
            <w:rFonts w:ascii="Arial" w:hAnsi="Arial" w:cs="Arial"/>
            <w:noProof/>
          </w:rPr>
          <w:t>Project Proposal (L6 T2)</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_Toc211103169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3</w:t>
        </w:r>
        <w:r w:rsidRPr="00E665AD">
          <w:rPr>
            <w:rFonts w:ascii="Arial" w:hAnsi="Arial" w:cs="Arial"/>
            <w:noProof/>
            <w:webHidden/>
          </w:rPr>
          <w:fldChar w:fldCharType="end"/>
        </w:r>
      </w:hyperlink>
    </w:p>
    <w:p w14:paraId="4AD1F6E2"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0" w:history="1">
        <w:r w:rsidRPr="00E665AD">
          <w:rPr>
            <w:rStyle w:val="Hyperlink"/>
            <w:rFonts w:ascii="Arial" w:hAnsi="Arial" w:cs="Arial"/>
            <w:noProof/>
          </w:rPr>
          <w:t>1.</w:t>
        </w:r>
        <w:r w:rsidRPr="00E665AD">
          <w:rPr>
            <w:rFonts w:ascii="Arial" w:hAnsi="Arial" w:cs="Arial"/>
            <w:noProof/>
          </w:rPr>
          <w:tab/>
        </w:r>
        <w:r w:rsidRPr="00E665AD">
          <w:rPr>
            <w:rStyle w:val="Hyperlink"/>
            <w:rFonts w:ascii="Arial" w:hAnsi="Arial" w:cs="Arial"/>
            <w:noProof/>
          </w:rPr>
          <w:t>Background</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_Toc211103170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3</w:t>
        </w:r>
        <w:r w:rsidRPr="00E665AD">
          <w:rPr>
            <w:rFonts w:ascii="Arial" w:hAnsi="Arial" w:cs="Arial"/>
            <w:noProof/>
            <w:webHidden/>
          </w:rPr>
          <w:fldChar w:fldCharType="end"/>
        </w:r>
      </w:hyperlink>
    </w:p>
    <w:p w14:paraId="73F90860"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1" w:history="1">
        <w:r w:rsidRPr="00E665AD">
          <w:rPr>
            <w:rStyle w:val="Hyperlink"/>
            <w:rFonts w:ascii="Arial" w:hAnsi="Arial" w:cs="Arial"/>
            <w:noProof/>
          </w:rPr>
          <w:t>2.</w:t>
        </w:r>
        <w:r w:rsidRPr="00E665AD">
          <w:rPr>
            <w:rFonts w:ascii="Arial" w:hAnsi="Arial" w:cs="Arial"/>
            <w:noProof/>
          </w:rPr>
          <w:tab/>
        </w:r>
        <w:r w:rsidRPr="00E665AD">
          <w:rPr>
            <w:rStyle w:val="Hyperlink"/>
            <w:rFonts w:ascii="Arial" w:hAnsi="Arial" w:cs="Arial"/>
            <w:noProof/>
          </w:rPr>
          <w:t>Aim</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_Toc211103171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3</w:t>
        </w:r>
        <w:r w:rsidRPr="00E665AD">
          <w:rPr>
            <w:rFonts w:ascii="Arial" w:hAnsi="Arial" w:cs="Arial"/>
            <w:noProof/>
            <w:webHidden/>
          </w:rPr>
          <w:fldChar w:fldCharType="end"/>
        </w:r>
      </w:hyperlink>
    </w:p>
    <w:p w14:paraId="33C347A2"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2" w:history="1">
        <w:r w:rsidRPr="00E665AD">
          <w:rPr>
            <w:rStyle w:val="Hyperlink"/>
            <w:rFonts w:ascii="Arial" w:hAnsi="Arial" w:cs="Arial"/>
            <w:noProof/>
          </w:rPr>
          <w:t>3.</w:t>
        </w:r>
        <w:r w:rsidRPr="00E665AD">
          <w:rPr>
            <w:rFonts w:ascii="Arial" w:hAnsi="Arial" w:cs="Arial"/>
            <w:noProof/>
          </w:rPr>
          <w:tab/>
        </w:r>
        <w:r w:rsidRPr="00E665AD">
          <w:rPr>
            <w:rStyle w:val="Hyperlink"/>
            <w:rFonts w:ascii="Arial" w:hAnsi="Arial" w:cs="Arial"/>
            <w:noProof/>
          </w:rPr>
          <w:t>Objectives</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_Toc211103172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4</w:t>
        </w:r>
        <w:r w:rsidRPr="00E665AD">
          <w:rPr>
            <w:rFonts w:ascii="Arial" w:hAnsi="Arial" w:cs="Arial"/>
            <w:noProof/>
            <w:webHidden/>
          </w:rPr>
          <w:fldChar w:fldCharType="end"/>
        </w:r>
      </w:hyperlink>
    </w:p>
    <w:p w14:paraId="659FD5F6"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3" w:history="1">
        <w:r w:rsidRPr="00E665AD">
          <w:rPr>
            <w:rStyle w:val="Hyperlink"/>
            <w:rFonts w:ascii="Arial" w:hAnsi="Arial" w:cs="Arial"/>
            <w:bCs/>
            <w:noProof/>
          </w:rPr>
          <w:t>4.</w:t>
        </w:r>
        <w:r w:rsidRPr="00E665AD">
          <w:rPr>
            <w:rFonts w:ascii="Arial" w:hAnsi="Arial" w:cs="Arial"/>
            <w:noProof/>
          </w:rPr>
          <w:tab/>
        </w:r>
        <w:r w:rsidRPr="00E665AD">
          <w:rPr>
            <w:rStyle w:val="Hyperlink"/>
            <w:rFonts w:ascii="Arial" w:hAnsi="Arial" w:cs="Arial"/>
            <w:bCs/>
            <w:noProof/>
          </w:rPr>
          <w:t>Methodology (Desk-Based, Qualitative)</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_Toc211103173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4</w:t>
        </w:r>
        <w:r w:rsidRPr="00E665AD">
          <w:rPr>
            <w:rFonts w:ascii="Arial" w:hAnsi="Arial" w:cs="Arial"/>
            <w:noProof/>
            <w:webHidden/>
          </w:rPr>
          <w:fldChar w:fldCharType="end"/>
        </w:r>
      </w:hyperlink>
    </w:p>
    <w:p w14:paraId="3FE01C7A"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4" w:history="1">
        <w:r w:rsidRPr="00E665AD">
          <w:rPr>
            <w:rStyle w:val="Hyperlink"/>
            <w:rFonts w:ascii="Arial" w:hAnsi="Arial" w:cs="Arial"/>
            <w:bCs/>
            <w:noProof/>
          </w:rPr>
          <w:t>5.</w:t>
        </w:r>
        <w:r w:rsidRPr="00E665AD">
          <w:rPr>
            <w:rFonts w:ascii="Arial" w:hAnsi="Arial" w:cs="Arial"/>
            <w:noProof/>
          </w:rPr>
          <w:tab/>
        </w:r>
        <w:r w:rsidRPr="00E665AD">
          <w:rPr>
            <w:rStyle w:val="Hyperlink"/>
            <w:rFonts w:ascii="Arial" w:hAnsi="Arial" w:cs="Arial"/>
            <w:bCs/>
            <w:noProof/>
          </w:rPr>
          <w:t>Resources Required</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_Toc211103174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4</w:t>
        </w:r>
        <w:r w:rsidRPr="00E665AD">
          <w:rPr>
            <w:rFonts w:ascii="Arial" w:hAnsi="Arial" w:cs="Arial"/>
            <w:noProof/>
            <w:webHidden/>
          </w:rPr>
          <w:fldChar w:fldCharType="end"/>
        </w:r>
      </w:hyperlink>
    </w:p>
    <w:p w14:paraId="13B1538F"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5" w:history="1">
        <w:r w:rsidRPr="00E665AD">
          <w:rPr>
            <w:rStyle w:val="Hyperlink"/>
            <w:rFonts w:ascii="Arial" w:hAnsi="Arial" w:cs="Arial"/>
            <w:noProof/>
          </w:rPr>
          <w:t>6.</w:t>
        </w:r>
        <w:r w:rsidRPr="00E665AD">
          <w:rPr>
            <w:rFonts w:ascii="Arial" w:hAnsi="Arial" w:cs="Arial"/>
            <w:noProof/>
          </w:rPr>
          <w:tab/>
        </w:r>
        <w:r w:rsidRPr="00E665AD">
          <w:rPr>
            <w:rStyle w:val="Hyperlink"/>
            <w:rFonts w:ascii="Arial" w:hAnsi="Arial" w:cs="Arial"/>
            <w:noProof/>
          </w:rPr>
          <w:t>Timescale</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_Toc211103175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5</w:t>
        </w:r>
        <w:r w:rsidRPr="00E665AD">
          <w:rPr>
            <w:rFonts w:ascii="Arial" w:hAnsi="Arial" w:cs="Arial"/>
            <w:noProof/>
            <w:webHidden/>
          </w:rPr>
          <w:fldChar w:fldCharType="end"/>
        </w:r>
      </w:hyperlink>
    </w:p>
    <w:p w14:paraId="14DF4342"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6" w:history="1">
        <w:r w:rsidRPr="00E665AD">
          <w:rPr>
            <w:rStyle w:val="Hyperlink"/>
            <w:rFonts w:ascii="Arial" w:hAnsi="Arial" w:cs="Arial"/>
            <w:bCs/>
            <w:noProof/>
          </w:rPr>
          <w:t>7.</w:t>
        </w:r>
        <w:r w:rsidRPr="00E665AD">
          <w:rPr>
            <w:rFonts w:ascii="Arial" w:hAnsi="Arial" w:cs="Arial"/>
            <w:noProof/>
          </w:rPr>
          <w:tab/>
        </w:r>
        <w:r w:rsidRPr="00E665AD">
          <w:rPr>
            <w:rStyle w:val="Hyperlink"/>
            <w:rFonts w:ascii="Arial" w:hAnsi="Arial" w:cs="Arial"/>
            <w:bCs/>
            <w:noProof/>
          </w:rPr>
          <w:t>Self-Reflection (Researcher)</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_Toc211103176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5</w:t>
        </w:r>
        <w:r w:rsidRPr="00E665AD">
          <w:rPr>
            <w:rFonts w:ascii="Arial" w:hAnsi="Arial" w:cs="Arial"/>
            <w:noProof/>
            <w:webHidden/>
          </w:rPr>
          <w:fldChar w:fldCharType="end"/>
        </w:r>
      </w:hyperlink>
    </w:p>
    <w:p w14:paraId="5423F831" w14:textId="77777777" w:rsidR="00E665AD" w:rsidRPr="00E665AD" w:rsidRDefault="00E665AD" w:rsidP="00E665AD">
      <w:pPr>
        <w:pStyle w:val="TOC1"/>
        <w:tabs>
          <w:tab w:val="left" w:pos="440"/>
          <w:tab w:val="right" w:leader="dot" w:pos="9350"/>
        </w:tabs>
        <w:spacing w:before="120" w:after="120" w:line="360" w:lineRule="auto"/>
        <w:rPr>
          <w:rFonts w:ascii="Arial" w:hAnsi="Arial" w:cs="Arial"/>
          <w:noProof/>
        </w:rPr>
      </w:pPr>
      <w:hyperlink w:anchor="_Toc211103177" w:history="1">
        <w:r w:rsidRPr="00E665AD">
          <w:rPr>
            <w:rStyle w:val="Hyperlink"/>
            <w:rFonts w:ascii="Arial" w:hAnsi="Arial" w:cs="Arial"/>
            <w:noProof/>
          </w:rPr>
          <w:t>8.</w:t>
        </w:r>
        <w:r w:rsidRPr="00E665AD">
          <w:rPr>
            <w:rFonts w:ascii="Arial" w:hAnsi="Arial" w:cs="Arial"/>
            <w:noProof/>
          </w:rPr>
          <w:tab/>
        </w:r>
        <w:r w:rsidRPr="00E665AD">
          <w:rPr>
            <w:rStyle w:val="Hyperlink"/>
            <w:rFonts w:ascii="Arial" w:hAnsi="Arial" w:cs="Arial"/>
            <w:noProof/>
          </w:rPr>
          <w:t>References</w:t>
        </w:r>
        <w:r w:rsidRPr="00E665AD">
          <w:rPr>
            <w:rFonts w:ascii="Arial" w:hAnsi="Arial" w:cs="Arial"/>
            <w:noProof/>
            <w:webHidden/>
          </w:rPr>
          <w:tab/>
        </w:r>
        <w:r w:rsidRPr="00E665AD">
          <w:rPr>
            <w:rFonts w:ascii="Arial" w:hAnsi="Arial" w:cs="Arial"/>
            <w:noProof/>
            <w:webHidden/>
          </w:rPr>
          <w:fldChar w:fldCharType="begin"/>
        </w:r>
        <w:r w:rsidRPr="00E665AD">
          <w:rPr>
            <w:rFonts w:ascii="Arial" w:hAnsi="Arial" w:cs="Arial"/>
            <w:noProof/>
            <w:webHidden/>
          </w:rPr>
          <w:instrText xml:space="preserve"> PAGEREF _Toc211103177 \h </w:instrText>
        </w:r>
        <w:r w:rsidRPr="00E665AD">
          <w:rPr>
            <w:rFonts w:ascii="Arial" w:hAnsi="Arial" w:cs="Arial"/>
            <w:noProof/>
            <w:webHidden/>
          </w:rPr>
        </w:r>
        <w:r w:rsidRPr="00E665AD">
          <w:rPr>
            <w:rFonts w:ascii="Arial" w:hAnsi="Arial" w:cs="Arial"/>
            <w:noProof/>
            <w:webHidden/>
          </w:rPr>
          <w:fldChar w:fldCharType="separate"/>
        </w:r>
        <w:r w:rsidRPr="00E665AD">
          <w:rPr>
            <w:rFonts w:ascii="Arial" w:hAnsi="Arial" w:cs="Arial"/>
            <w:noProof/>
            <w:webHidden/>
          </w:rPr>
          <w:t>6</w:t>
        </w:r>
        <w:r w:rsidRPr="00E665AD">
          <w:rPr>
            <w:rFonts w:ascii="Arial" w:hAnsi="Arial" w:cs="Arial"/>
            <w:noProof/>
            <w:webHidden/>
          </w:rPr>
          <w:fldChar w:fldCharType="end"/>
        </w:r>
      </w:hyperlink>
    </w:p>
    <w:p w14:paraId="02F55901" w14:textId="77777777" w:rsidR="00E665AD" w:rsidRDefault="00E665AD" w:rsidP="005B4AE1">
      <w:pPr>
        <w:tabs>
          <w:tab w:val="left" w:pos="2489"/>
        </w:tabs>
        <w:spacing w:before="120" w:after="120" w:line="360" w:lineRule="auto"/>
        <w:jc w:val="both"/>
        <w:rPr>
          <w:rFonts w:ascii="Arial" w:hAnsi="Arial" w:cs="Arial"/>
        </w:rPr>
      </w:pPr>
      <w:r w:rsidRPr="00E665AD">
        <w:rPr>
          <w:rFonts w:ascii="Arial" w:hAnsi="Arial" w:cs="Arial"/>
        </w:rPr>
        <w:fldChar w:fldCharType="end"/>
      </w:r>
    </w:p>
    <w:p w14:paraId="19642FBE" w14:textId="77777777" w:rsidR="00F60F43" w:rsidRDefault="00F60F43" w:rsidP="005B4AE1">
      <w:pPr>
        <w:tabs>
          <w:tab w:val="left" w:pos="2489"/>
        </w:tabs>
        <w:spacing w:before="120" w:after="120" w:line="360" w:lineRule="auto"/>
        <w:jc w:val="both"/>
        <w:rPr>
          <w:rFonts w:ascii="Arial" w:hAnsi="Arial" w:cs="Arial"/>
        </w:rPr>
      </w:pPr>
    </w:p>
    <w:p w14:paraId="33883E3B" w14:textId="77777777" w:rsidR="00F60F43" w:rsidRDefault="00F60F43" w:rsidP="005B4AE1">
      <w:pPr>
        <w:tabs>
          <w:tab w:val="left" w:pos="2489"/>
        </w:tabs>
        <w:spacing w:before="120" w:after="120" w:line="360" w:lineRule="auto"/>
        <w:jc w:val="both"/>
        <w:rPr>
          <w:rFonts w:ascii="Arial" w:hAnsi="Arial" w:cs="Arial"/>
        </w:rPr>
      </w:pPr>
    </w:p>
    <w:p w14:paraId="0CC81C60" w14:textId="77777777" w:rsidR="00F60F43" w:rsidRDefault="00F60F43" w:rsidP="005B4AE1">
      <w:pPr>
        <w:tabs>
          <w:tab w:val="left" w:pos="2489"/>
        </w:tabs>
        <w:spacing w:before="120" w:after="120" w:line="360" w:lineRule="auto"/>
        <w:jc w:val="both"/>
        <w:rPr>
          <w:rFonts w:ascii="Arial" w:hAnsi="Arial" w:cs="Arial"/>
        </w:rPr>
      </w:pPr>
    </w:p>
    <w:p w14:paraId="73F55887" w14:textId="77777777" w:rsidR="00F60F43" w:rsidRDefault="00F60F43" w:rsidP="005B4AE1">
      <w:pPr>
        <w:tabs>
          <w:tab w:val="left" w:pos="2489"/>
        </w:tabs>
        <w:spacing w:before="120" w:after="120" w:line="360" w:lineRule="auto"/>
        <w:jc w:val="both"/>
        <w:rPr>
          <w:rFonts w:ascii="Arial" w:hAnsi="Arial" w:cs="Arial"/>
        </w:rPr>
      </w:pPr>
    </w:p>
    <w:p w14:paraId="26522217" w14:textId="77777777" w:rsidR="00F60F43" w:rsidRDefault="00F60F43" w:rsidP="005B4AE1">
      <w:pPr>
        <w:tabs>
          <w:tab w:val="left" w:pos="2489"/>
        </w:tabs>
        <w:spacing w:before="120" w:after="120" w:line="360" w:lineRule="auto"/>
        <w:jc w:val="both"/>
        <w:rPr>
          <w:rFonts w:ascii="Arial" w:hAnsi="Arial" w:cs="Arial"/>
        </w:rPr>
      </w:pPr>
    </w:p>
    <w:p w14:paraId="37F2872D" w14:textId="77777777" w:rsidR="00F60F43" w:rsidRDefault="00F60F43" w:rsidP="005B4AE1">
      <w:pPr>
        <w:tabs>
          <w:tab w:val="left" w:pos="2489"/>
        </w:tabs>
        <w:spacing w:before="120" w:after="120" w:line="360" w:lineRule="auto"/>
        <w:jc w:val="both"/>
        <w:rPr>
          <w:rFonts w:ascii="Arial" w:hAnsi="Arial" w:cs="Arial"/>
        </w:rPr>
      </w:pPr>
    </w:p>
    <w:p w14:paraId="6E389360" w14:textId="77777777" w:rsidR="00F60F43" w:rsidRDefault="00F60F43" w:rsidP="005B4AE1">
      <w:pPr>
        <w:tabs>
          <w:tab w:val="left" w:pos="2489"/>
        </w:tabs>
        <w:spacing w:before="120" w:after="120" w:line="360" w:lineRule="auto"/>
        <w:jc w:val="both"/>
        <w:rPr>
          <w:rFonts w:ascii="Arial" w:hAnsi="Arial" w:cs="Arial"/>
        </w:rPr>
      </w:pPr>
    </w:p>
    <w:p w14:paraId="0B7AB567" w14:textId="77777777" w:rsidR="00F60F43" w:rsidRDefault="00F60F43" w:rsidP="005B4AE1">
      <w:pPr>
        <w:tabs>
          <w:tab w:val="left" w:pos="2489"/>
        </w:tabs>
        <w:spacing w:before="120" w:after="120" w:line="360" w:lineRule="auto"/>
        <w:jc w:val="both"/>
        <w:rPr>
          <w:rFonts w:ascii="Arial" w:hAnsi="Arial" w:cs="Arial"/>
        </w:rPr>
      </w:pPr>
    </w:p>
    <w:p w14:paraId="7D8DD6B4" w14:textId="77777777" w:rsidR="00F60F43" w:rsidRDefault="00F60F43" w:rsidP="005B4AE1">
      <w:pPr>
        <w:tabs>
          <w:tab w:val="left" w:pos="2489"/>
        </w:tabs>
        <w:spacing w:before="120" w:after="120" w:line="360" w:lineRule="auto"/>
        <w:jc w:val="both"/>
        <w:rPr>
          <w:rFonts w:ascii="Arial" w:hAnsi="Arial" w:cs="Arial"/>
        </w:rPr>
      </w:pPr>
    </w:p>
    <w:p w14:paraId="4572B0A0" w14:textId="77777777" w:rsidR="00F60F43" w:rsidRDefault="00F60F43" w:rsidP="005B4AE1">
      <w:pPr>
        <w:tabs>
          <w:tab w:val="left" w:pos="2489"/>
        </w:tabs>
        <w:spacing w:before="120" w:after="120" w:line="360" w:lineRule="auto"/>
        <w:jc w:val="both"/>
        <w:rPr>
          <w:rFonts w:ascii="Arial" w:hAnsi="Arial" w:cs="Arial"/>
        </w:rPr>
      </w:pPr>
    </w:p>
    <w:p w14:paraId="5BEEBFEB" w14:textId="77777777" w:rsidR="00F60F43" w:rsidRDefault="00F60F43" w:rsidP="005B4AE1">
      <w:pPr>
        <w:tabs>
          <w:tab w:val="left" w:pos="2489"/>
        </w:tabs>
        <w:spacing w:before="120" w:after="120" w:line="360" w:lineRule="auto"/>
        <w:jc w:val="both"/>
        <w:rPr>
          <w:rFonts w:ascii="Arial" w:hAnsi="Arial" w:cs="Arial"/>
        </w:rPr>
      </w:pPr>
    </w:p>
    <w:p w14:paraId="71457362" w14:textId="77777777" w:rsidR="00F60F43" w:rsidRDefault="00F60F43" w:rsidP="005B4AE1">
      <w:pPr>
        <w:tabs>
          <w:tab w:val="left" w:pos="2489"/>
        </w:tabs>
        <w:spacing w:before="120" w:after="120" w:line="360" w:lineRule="auto"/>
        <w:jc w:val="both"/>
        <w:rPr>
          <w:rFonts w:ascii="Arial" w:hAnsi="Arial" w:cs="Arial"/>
        </w:rPr>
      </w:pPr>
    </w:p>
    <w:p w14:paraId="10686EB7" w14:textId="77777777" w:rsidR="00F60F43" w:rsidRPr="00E665AD" w:rsidRDefault="00F60F43" w:rsidP="005B4AE1">
      <w:pPr>
        <w:tabs>
          <w:tab w:val="left" w:pos="2489"/>
        </w:tabs>
        <w:spacing w:before="120" w:after="120" w:line="360" w:lineRule="auto"/>
        <w:jc w:val="both"/>
        <w:rPr>
          <w:rFonts w:ascii="Arial" w:hAnsi="Arial" w:cs="Arial"/>
        </w:rPr>
      </w:pPr>
    </w:p>
    <w:p w14:paraId="116C1C8E" w14:textId="77777777" w:rsidR="00C4586B" w:rsidRPr="00E665AD" w:rsidRDefault="00C4586B" w:rsidP="00A15CC1">
      <w:pPr>
        <w:pStyle w:val="Heading1"/>
      </w:pPr>
      <w:bookmarkStart w:id="2" w:name="_Toc211103169"/>
      <w:r w:rsidRPr="00E665AD">
        <w:lastRenderedPageBreak/>
        <w:t>Project Proposal (L6 T2)</w:t>
      </w:r>
      <w:bookmarkEnd w:id="2"/>
    </w:p>
    <w:p w14:paraId="7B901E4B" w14:textId="77777777" w:rsidR="00C4586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Style w:val="Strong"/>
          <w:rFonts w:ascii="Arial" w:hAnsi="Arial" w:cs="Arial"/>
          <w:sz w:val="22"/>
          <w:szCs w:val="22"/>
        </w:rPr>
        <w:t>Topic:</w:t>
      </w:r>
      <w:r w:rsidRPr="00E665AD">
        <w:rPr>
          <w:rFonts w:ascii="Arial" w:hAnsi="Arial" w:cs="Arial"/>
          <w:sz w:val="22"/>
          <w:szCs w:val="22"/>
        </w:rPr>
        <w:t xml:space="preserve"> The lasting impact of the COVID-19 pandemic on patients with obsessive–compulsive disorder (OCD): A desk-based analysis of secondary literature (2019–2025)</w:t>
      </w:r>
    </w:p>
    <w:p w14:paraId="62E7119D" w14:textId="77777777" w:rsidR="00A15CC1" w:rsidRPr="00E665AD" w:rsidRDefault="00C4586B" w:rsidP="00A15CC1">
      <w:pPr>
        <w:pStyle w:val="NormalWeb"/>
        <w:numPr>
          <w:ilvl w:val="0"/>
          <w:numId w:val="2"/>
        </w:numPr>
        <w:spacing w:before="120" w:beforeAutospacing="0" w:after="120" w:afterAutospacing="0" w:line="360" w:lineRule="auto"/>
        <w:jc w:val="both"/>
        <w:rPr>
          <w:rFonts w:ascii="Arial" w:hAnsi="Arial" w:cs="Arial"/>
          <w:sz w:val="22"/>
          <w:szCs w:val="22"/>
        </w:rPr>
      </w:pPr>
      <w:bookmarkStart w:id="3" w:name="_Toc211103170"/>
      <w:r w:rsidRPr="00E665AD">
        <w:rPr>
          <w:rStyle w:val="Heading1Char"/>
        </w:rPr>
        <w:t>Background</w:t>
      </w:r>
      <w:bookmarkEnd w:id="3"/>
      <w:r w:rsidRPr="00E665AD">
        <w:rPr>
          <w:rStyle w:val="Strong"/>
          <w:rFonts w:ascii="Arial" w:hAnsi="Arial" w:cs="Arial"/>
          <w:sz w:val="22"/>
          <w:szCs w:val="22"/>
        </w:rPr>
        <w:t xml:space="preserve"> </w:t>
      </w:r>
    </w:p>
    <w:p w14:paraId="559BA34D" w14:textId="77777777" w:rsidR="00C4586B" w:rsidRPr="00E665AD" w:rsidRDefault="00C4586B" w:rsidP="00A15CC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Pandemic-era hygiene guidance, contagion salience and uncertain</w:t>
      </w:r>
      <w:r w:rsidR="00294583" w:rsidRPr="00E665AD">
        <w:rPr>
          <w:rFonts w:ascii="Arial" w:hAnsi="Arial" w:cs="Arial"/>
          <w:sz w:val="22"/>
          <w:szCs w:val="22"/>
        </w:rPr>
        <w:t xml:space="preserve">ty were expected to amplify OCD, </w:t>
      </w:r>
      <w:r w:rsidRPr="00E665AD">
        <w:rPr>
          <w:rFonts w:ascii="Arial" w:hAnsi="Arial" w:cs="Arial"/>
          <w:sz w:val="22"/>
          <w:szCs w:val="22"/>
        </w:rPr>
        <w:t>especially contamination/washing and checking subtypes (</w:t>
      </w:r>
      <w:proofErr w:type="spellStart"/>
      <w:r w:rsidRPr="00E665AD">
        <w:rPr>
          <w:rFonts w:ascii="Arial" w:hAnsi="Arial" w:cs="Arial"/>
          <w:sz w:val="22"/>
          <w:szCs w:val="22"/>
        </w:rPr>
        <w:t>Shafran</w:t>
      </w:r>
      <w:proofErr w:type="spellEnd"/>
      <w:r w:rsidRPr="00E665AD">
        <w:rPr>
          <w:rFonts w:ascii="Arial" w:hAnsi="Arial" w:cs="Arial"/>
          <w:sz w:val="22"/>
          <w:szCs w:val="22"/>
        </w:rPr>
        <w:t xml:space="preserve">, </w:t>
      </w:r>
      <w:proofErr w:type="spellStart"/>
      <w:r w:rsidRPr="00E665AD">
        <w:rPr>
          <w:rFonts w:ascii="Arial" w:hAnsi="Arial" w:cs="Arial"/>
          <w:sz w:val="22"/>
          <w:szCs w:val="22"/>
        </w:rPr>
        <w:t>Coughtrey</w:t>
      </w:r>
      <w:proofErr w:type="spellEnd"/>
      <w:r w:rsidRPr="00E665AD">
        <w:rPr>
          <w:rFonts w:ascii="Arial" w:hAnsi="Arial" w:cs="Arial"/>
          <w:sz w:val="22"/>
          <w:szCs w:val="22"/>
        </w:rPr>
        <w:t xml:space="preserve"> &amp; </w:t>
      </w:r>
      <w:proofErr w:type="spellStart"/>
      <w:r w:rsidRPr="00E665AD">
        <w:rPr>
          <w:rFonts w:ascii="Arial" w:hAnsi="Arial" w:cs="Arial"/>
          <w:sz w:val="22"/>
          <w:szCs w:val="22"/>
        </w:rPr>
        <w:t>Whittal</w:t>
      </w:r>
      <w:proofErr w:type="spellEnd"/>
      <w:r w:rsidRPr="00E665AD">
        <w:rPr>
          <w:rFonts w:ascii="Arial" w:hAnsi="Arial" w:cs="Arial"/>
          <w:sz w:val="22"/>
          <w:szCs w:val="22"/>
        </w:rPr>
        <w:t>, 2020). Early cohort and clinic reports found symptom worsening and disruptions to care pathways that, in some samples, persisted beyond initial lockdowns (Liao et al., 2021). Systematic reviews indicate overall exacerbation but with heterogeneity by age, symptom dimension and service context (</w:t>
      </w:r>
      <w:proofErr w:type="spellStart"/>
      <w:r w:rsidRPr="00E665AD">
        <w:rPr>
          <w:rFonts w:ascii="Arial" w:hAnsi="Arial" w:cs="Arial"/>
          <w:sz w:val="22"/>
          <w:szCs w:val="22"/>
        </w:rPr>
        <w:t>Linde</w:t>
      </w:r>
      <w:proofErr w:type="spellEnd"/>
      <w:r w:rsidRPr="00E665AD">
        <w:rPr>
          <w:rFonts w:ascii="Arial" w:hAnsi="Arial" w:cs="Arial"/>
          <w:sz w:val="22"/>
          <w:szCs w:val="22"/>
        </w:rPr>
        <w:t xml:space="preserve">, </w:t>
      </w:r>
      <w:proofErr w:type="spellStart"/>
      <w:r w:rsidRPr="00E665AD">
        <w:rPr>
          <w:rFonts w:ascii="Arial" w:hAnsi="Arial" w:cs="Arial"/>
          <w:sz w:val="22"/>
          <w:szCs w:val="22"/>
        </w:rPr>
        <w:t>Varga</w:t>
      </w:r>
      <w:proofErr w:type="spellEnd"/>
      <w:r w:rsidRPr="00E665AD">
        <w:rPr>
          <w:rFonts w:ascii="Arial" w:hAnsi="Arial" w:cs="Arial"/>
          <w:sz w:val="22"/>
          <w:szCs w:val="22"/>
        </w:rPr>
        <w:t xml:space="preserve"> &amp; </w:t>
      </w:r>
      <w:proofErr w:type="spellStart"/>
      <w:r w:rsidRPr="00E665AD">
        <w:rPr>
          <w:rFonts w:ascii="Arial" w:hAnsi="Arial" w:cs="Arial"/>
          <w:sz w:val="22"/>
          <w:szCs w:val="22"/>
        </w:rPr>
        <w:t>Clotworthy</w:t>
      </w:r>
      <w:proofErr w:type="spellEnd"/>
      <w:r w:rsidRPr="00E665AD">
        <w:rPr>
          <w:rFonts w:ascii="Arial" w:hAnsi="Arial" w:cs="Arial"/>
          <w:sz w:val="22"/>
          <w:szCs w:val="22"/>
        </w:rPr>
        <w:t xml:space="preserve">, 2022; </w:t>
      </w:r>
      <w:proofErr w:type="spellStart"/>
      <w:r w:rsidRPr="00E665AD">
        <w:rPr>
          <w:rFonts w:ascii="Arial" w:hAnsi="Arial" w:cs="Arial"/>
          <w:sz w:val="22"/>
          <w:szCs w:val="22"/>
        </w:rPr>
        <w:t>Guzick</w:t>
      </w:r>
      <w:proofErr w:type="spellEnd"/>
      <w:r w:rsidRPr="00E665AD">
        <w:rPr>
          <w:rFonts w:ascii="Arial" w:hAnsi="Arial" w:cs="Arial"/>
          <w:sz w:val="22"/>
          <w:szCs w:val="22"/>
        </w:rPr>
        <w:t xml:space="preserve"> et al., 2021). Meta-analytic evidence also suggests elevated obsessive-compulsive symptoms in wider populations during COVID-19, with regional and sampling differences (</w:t>
      </w:r>
      <w:proofErr w:type="spellStart"/>
      <w:r w:rsidRPr="00E665AD">
        <w:rPr>
          <w:rFonts w:ascii="Arial" w:hAnsi="Arial" w:cs="Arial"/>
          <w:sz w:val="22"/>
          <w:szCs w:val="22"/>
        </w:rPr>
        <w:t>Pozza</w:t>
      </w:r>
      <w:proofErr w:type="spellEnd"/>
      <w:r w:rsidRPr="00E665AD">
        <w:rPr>
          <w:rFonts w:ascii="Arial" w:hAnsi="Arial" w:cs="Arial"/>
          <w:sz w:val="22"/>
          <w:szCs w:val="22"/>
        </w:rPr>
        <w:t xml:space="preserve"> et al., 2024). Services responded by rapidly scaling telehealth, remote exposure and response prevention (ERP) and iCBT, with encouraging feasibility and outcomes reported, though evidence bases vary (</w:t>
      </w:r>
      <w:proofErr w:type="spellStart"/>
      <w:r w:rsidRPr="00E665AD">
        <w:rPr>
          <w:rFonts w:ascii="Arial" w:hAnsi="Arial" w:cs="Arial"/>
          <w:sz w:val="22"/>
          <w:szCs w:val="22"/>
        </w:rPr>
        <w:t>Hezel</w:t>
      </w:r>
      <w:proofErr w:type="spellEnd"/>
      <w:r w:rsidRPr="00E665AD">
        <w:rPr>
          <w:rFonts w:ascii="Arial" w:hAnsi="Arial" w:cs="Arial"/>
          <w:sz w:val="22"/>
          <w:szCs w:val="22"/>
        </w:rPr>
        <w:t xml:space="preserve"> et al., 2023). Given evolving service models and the potential for lingering effects after restrictions ended, a desk-based synthesis (2019–2025) can clarify what </w:t>
      </w:r>
      <w:r w:rsidR="00294583" w:rsidRPr="00E665AD">
        <w:rPr>
          <w:rFonts w:ascii="Arial" w:hAnsi="Arial" w:cs="Arial"/>
          <w:sz w:val="22"/>
          <w:szCs w:val="22"/>
        </w:rPr>
        <w:t xml:space="preserve">has endured for people with OCD </w:t>
      </w:r>
      <w:r w:rsidRPr="00E665AD">
        <w:rPr>
          <w:rFonts w:ascii="Arial" w:hAnsi="Arial" w:cs="Arial"/>
          <w:sz w:val="22"/>
          <w:szCs w:val="22"/>
        </w:rPr>
        <w:t>in symptoms, help-seeking, and treatment del</w:t>
      </w:r>
      <w:r w:rsidR="000641E0" w:rsidRPr="00E665AD">
        <w:rPr>
          <w:rFonts w:ascii="Arial" w:hAnsi="Arial" w:cs="Arial"/>
          <w:sz w:val="22"/>
          <w:szCs w:val="22"/>
        </w:rPr>
        <w:t xml:space="preserve">ivery, </w:t>
      </w:r>
      <w:r w:rsidRPr="00E665AD">
        <w:rPr>
          <w:rFonts w:ascii="Arial" w:hAnsi="Arial" w:cs="Arial"/>
          <w:sz w:val="22"/>
          <w:szCs w:val="22"/>
        </w:rPr>
        <w:t>and where gaps remain.</w:t>
      </w:r>
    </w:p>
    <w:p w14:paraId="4ED4B70F" w14:textId="77777777" w:rsidR="004957E1" w:rsidRPr="00E665AD" w:rsidRDefault="00C4586B" w:rsidP="00A15CC1">
      <w:pPr>
        <w:pStyle w:val="NormalWeb"/>
        <w:numPr>
          <w:ilvl w:val="0"/>
          <w:numId w:val="2"/>
        </w:numPr>
        <w:spacing w:before="120" w:beforeAutospacing="0" w:after="120" w:afterAutospacing="0" w:line="360" w:lineRule="auto"/>
        <w:jc w:val="both"/>
        <w:rPr>
          <w:rFonts w:ascii="Arial" w:hAnsi="Arial" w:cs="Arial"/>
          <w:sz w:val="22"/>
          <w:szCs w:val="22"/>
        </w:rPr>
      </w:pPr>
      <w:bookmarkStart w:id="4" w:name="_Toc211103171"/>
      <w:r w:rsidRPr="00E665AD">
        <w:rPr>
          <w:rStyle w:val="Heading1Char"/>
        </w:rPr>
        <w:t>Aim</w:t>
      </w:r>
      <w:bookmarkEnd w:id="4"/>
      <w:r w:rsidRPr="00E665AD">
        <w:rPr>
          <w:rFonts w:ascii="Arial" w:hAnsi="Arial" w:cs="Arial"/>
          <w:sz w:val="22"/>
          <w:szCs w:val="22"/>
        </w:rPr>
        <w:br/>
        <w:t xml:space="preserve">To </w:t>
      </w:r>
      <w:proofErr w:type="spellStart"/>
      <w:r w:rsidRPr="00E665AD">
        <w:rPr>
          <w:rFonts w:ascii="Arial" w:hAnsi="Arial" w:cs="Arial"/>
          <w:sz w:val="22"/>
          <w:szCs w:val="22"/>
        </w:rPr>
        <w:t>synthesise</w:t>
      </w:r>
      <w:proofErr w:type="spellEnd"/>
      <w:r w:rsidRPr="00E665AD">
        <w:rPr>
          <w:rFonts w:ascii="Arial" w:hAnsi="Arial" w:cs="Arial"/>
          <w:sz w:val="22"/>
          <w:szCs w:val="22"/>
        </w:rPr>
        <w:t xml:space="preserve"> and thematically interpret 2019–2025 secondary sources on the lasting impact of COVID-19 on OCD severity, care access and treatment delivery.</w:t>
      </w:r>
    </w:p>
    <w:p w14:paraId="517F9E7A" w14:textId="77777777" w:rsidR="004957E1" w:rsidRPr="00E665AD" w:rsidRDefault="00121845" w:rsidP="00A15CC1">
      <w:pPr>
        <w:pStyle w:val="Heading1"/>
        <w:numPr>
          <w:ilvl w:val="0"/>
          <w:numId w:val="2"/>
        </w:numPr>
      </w:pPr>
      <w:bookmarkStart w:id="5" w:name="_Toc211103172"/>
      <w:r w:rsidRPr="00E665AD">
        <w:rPr>
          <w:rStyle w:val="Strong"/>
          <w:b/>
          <w:bCs w:val="0"/>
        </w:rPr>
        <w:t>Objectives</w:t>
      </w:r>
      <w:bookmarkEnd w:id="5"/>
    </w:p>
    <w:p w14:paraId="27EF9AF8" w14:textId="77777777" w:rsidR="00C4586B" w:rsidRPr="00E665AD" w:rsidRDefault="006E3E41" w:rsidP="005B4AE1">
      <w:pPr>
        <w:pStyle w:val="NormalWeb"/>
        <w:numPr>
          <w:ilvl w:val="0"/>
          <w:numId w:val="1"/>
        </w:numPr>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To i</w:t>
      </w:r>
      <w:r w:rsidR="00C4586B" w:rsidRPr="00E665AD">
        <w:rPr>
          <w:rFonts w:ascii="Arial" w:hAnsi="Arial" w:cs="Arial"/>
          <w:sz w:val="22"/>
          <w:szCs w:val="22"/>
        </w:rPr>
        <w:t>dentify how OCD symptom trajectories were described across pandemic phases and into the post-acute period.</w:t>
      </w:r>
    </w:p>
    <w:p w14:paraId="2E18DE1B" w14:textId="77777777" w:rsidR="00C4586B" w:rsidRPr="00E665AD" w:rsidRDefault="006E3E41" w:rsidP="005B4AE1">
      <w:pPr>
        <w:pStyle w:val="NormalWeb"/>
        <w:numPr>
          <w:ilvl w:val="0"/>
          <w:numId w:val="1"/>
        </w:numPr>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 xml:space="preserve">To </w:t>
      </w:r>
      <w:proofErr w:type="spellStart"/>
      <w:r w:rsidRPr="00E665AD">
        <w:rPr>
          <w:rFonts w:ascii="Arial" w:hAnsi="Arial" w:cs="Arial"/>
          <w:sz w:val="22"/>
          <w:szCs w:val="22"/>
        </w:rPr>
        <w:t>t</w:t>
      </w:r>
      <w:r w:rsidR="00C4586B" w:rsidRPr="00E665AD">
        <w:rPr>
          <w:rFonts w:ascii="Arial" w:hAnsi="Arial" w:cs="Arial"/>
          <w:sz w:val="22"/>
          <w:szCs w:val="22"/>
        </w:rPr>
        <w:t>hematise</w:t>
      </w:r>
      <w:proofErr w:type="spellEnd"/>
      <w:r w:rsidR="00C4586B" w:rsidRPr="00E665AD">
        <w:rPr>
          <w:rFonts w:ascii="Arial" w:hAnsi="Arial" w:cs="Arial"/>
          <w:sz w:val="22"/>
          <w:szCs w:val="22"/>
        </w:rPr>
        <w:t xml:space="preserve"> reported moderators (e.g., age, symptom dimension, exposure to infection/lockdowns, family dynamics).</w:t>
      </w:r>
    </w:p>
    <w:p w14:paraId="0B0D8CA0" w14:textId="77777777" w:rsidR="00C4586B" w:rsidRPr="00E665AD" w:rsidRDefault="006E3E41" w:rsidP="005B4AE1">
      <w:pPr>
        <w:pStyle w:val="NormalWeb"/>
        <w:numPr>
          <w:ilvl w:val="0"/>
          <w:numId w:val="1"/>
        </w:numPr>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To s</w:t>
      </w:r>
      <w:r w:rsidR="00C4586B" w:rsidRPr="00E665AD">
        <w:rPr>
          <w:rFonts w:ascii="Arial" w:hAnsi="Arial" w:cs="Arial"/>
          <w:sz w:val="22"/>
          <w:szCs w:val="22"/>
        </w:rPr>
        <w:t>ynthesize evidence on tele-ERP/iCBT and hybrid care models’ acceptability and outcomes for OCD.</w:t>
      </w:r>
    </w:p>
    <w:p w14:paraId="21D88F4C" w14:textId="77777777" w:rsidR="00C4586B" w:rsidRPr="00E665AD" w:rsidRDefault="006E3E41" w:rsidP="005B4AE1">
      <w:pPr>
        <w:pStyle w:val="NormalWeb"/>
        <w:numPr>
          <w:ilvl w:val="0"/>
          <w:numId w:val="1"/>
        </w:numPr>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To m</w:t>
      </w:r>
      <w:r w:rsidR="00C4586B" w:rsidRPr="00E665AD">
        <w:rPr>
          <w:rFonts w:ascii="Arial" w:hAnsi="Arial" w:cs="Arial"/>
          <w:sz w:val="22"/>
          <w:szCs w:val="22"/>
        </w:rPr>
        <w:t>ap reported service-level changes (wait-times, admissions, completion of ERP) and implications for equity.</w:t>
      </w:r>
    </w:p>
    <w:p w14:paraId="0BFE20CB" w14:textId="77777777" w:rsidR="001F2F40" w:rsidRPr="00E665AD" w:rsidRDefault="00C4586B" w:rsidP="00A15CC1">
      <w:pPr>
        <w:pStyle w:val="Heading1"/>
        <w:numPr>
          <w:ilvl w:val="0"/>
          <w:numId w:val="2"/>
        </w:numPr>
        <w:rPr>
          <w:rStyle w:val="Strong"/>
          <w:b/>
        </w:rPr>
      </w:pPr>
      <w:bookmarkStart w:id="6" w:name="_Toc211103173"/>
      <w:r w:rsidRPr="00E665AD">
        <w:rPr>
          <w:rStyle w:val="Strong"/>
          <w:b/>
        </w:rPr>
        <w:lastRenderedPageBreak/>
        <w:t xml:space="preserve">Methodology </w:t>
      </w:r>
      <w:r w:rsidR="000D566F" w:rsidRPr="00E665AD">
        <w:rPr>
          <w:rStyle w:val="Strong"/>
          <w:b/>
        </w:rPr>
        <w:t>(Desk-Based, Qualitative)</w:t>
      </w:r>
      <w:bookmarkEnd w:id="6"/>
    </w:p>
    <w:p w14:paraId="2F3CB87B" w14:textId="77777777" w:rsidR="00830438"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Design: narrative, desk-based review with reflexive thematic a</w:t>
      </w:r>
      <w:r w:rsidR="00830438" w:rsidRPr="00E665AD">
        <w:rPr>
          <w:rFonts w:ascii="Arial" w:hAnsi="Arial" w:cs="Arial"/>
          <w:sz w:val="22"/>
          <w:szCs w:val="22"/>
        </w:rPr>
        <w:t>nalysis (Braun &amp; Clarke, 2006).</w:t>
      </w:r>
    </w:p>
    <w:p w14:paraId="477E0B05" w14:textId="77777777" w:rsidR="00830438"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 xml:space="preserve">Sources: peer-reviewed articles, systematic reviews/meta-analyses, clinical commentaries, and high-quality reports (2019–2025). </w:t>
      </w:r>
    </w:p>
    <w:p w14:paraId="49798B78" w14:textId="77777777" w:rsidR="002E2B2C"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 xml:space="preserve">Search strategy: structured searches in </w:t>
      </w:r>
      <w:proofErr w:type="spellStart"/>
      <w:r w:rsidRPr="00E665AD">
        <w:rPr>
          <w:rFonts w:ascii="Arial" w:hAnsi="Arial" w:cs="Arial"/>
          <w:sz w:val="22"/>
          <w:szCs w:val="22"/>
        </w:rPr>
        <w:t>PsycINFO</w:t>
      </w:r>
      <w:proofErr w:type="spellEnd"/>
      <w:r w:rsidRPr="00E665AD">
        <w:rPr>
          <w:rFonts w:ascii="Arial" w:hAnsi="Arial" w:cs="Arial"/>
          <w:sz w:val="22"/>
          <w:szCs w:val="22"/>
        </w:rPr>
        <w:t xml:space="preserve">, </w:t>
      </w:r>
      <w:proofErr w:type="spellStart"/>
      <w:r w:rsidRPr="00E665AD">
        <w:rPr>
          <w:rFonts w:ascii="Arial" w:hAnsi="Arial" w:cs="Arial"/>
          <w:sz w:val="22"/>
          <w:szCs w:val="22"/>
        </w:rPr>
        <w:t>MEDLINE</w:t>
      </w:r>
      <w:proofErr w:type="spellEnd"/>
      <w:r w:rsidRPr="00E665AD">
        <w:rPr>
          <w:rFonts w:ascii="Arial" w:hAnsi="Arial" w:cs="Arial"/>
          <w:sz w:val="22"/>
          <w:szCs w:val="22"/>
        </w:rPr>
        <w:t xml:space="preserve"> and Scopus using controlled terms (e.g., “obsessive-compulsive disorder” AND “COVID-19”), su</w:t>
      </w:r>
      <w:r w:rsidR="002E2B2C" w:rsidRPr="00E665AD">
        <w:rPr>
          <w:rFonts w:ascii="Arial" w:hAnsi="Arial" w:cs="Arial"/>
          <w:sz w:val="22"/>
          <w:szCs w:val="22"/>
        </w:rPr>
        <w:t>pplemented by citation chasing.</w:t>
      </w:r>
    </w:p>
    <w:p w14:paraId="56E84D77" w14:textId="77777777" w:rsidR="00FE4471"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 xml:space="preserve">Screening: inclusion of English-language studies focused on OCD and COVID-19 impacts; exclusion of single-case anecdotes without analytic insight. </w:t>
      </w:r>
    </w:p>
    <w:p w14:paraId="28F0A406" w14:textId="77777777" w:rsidR="00FE4471"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Quality/</w:t>
      </w:r>
      <w:proofErr w:type="spellStart"/>
      <w:r w:rsidRPr="00E665AD">
        <w:rPr>
          <w:rFonts w:ascii="Arial" w:hAnsi="Arial" w:cs="Arial"/>
          <w:sz w:val="22"/>
          <w:szCs w:val="22"/>
        </w:rPr>
        <w:t>rigour</w:t>
      </w:r>
      <w:proofErr w:type="spellEnd"/>
      <w:r w:rsidRPr="00E665AD">
        <w:rPr>
          <w:rFonts w:ascii="Arial" w:hAnsi="Arial" w:cs="Arial"/>
          <w:sz w:val="22"/>
          <w:szCs w:val="22"/>
        </w:rPr>
        <w:t xml:space="preserve">: use of relevant appraisal tools (e.g., CASP for qualitative and review articles) to inform weighting. </w:t>
      </w:r>
    </w:p>
    <w:p w14:paraId="32D15332" w14:textId="77777777" w:rsidR="00FE4471"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Analysis: iterative coding (</w:t>
      </w:r>
      <w:proofErr w:type="spellStart"/>
      <w:r w:rsidRPr="00E665AD">
        <w:rPr>
          <w:rFonts w:ascii="Arial" w:hAnsi="Arial" w:cs="Arial"/>
          <w:sz w:val="22"/>
          <w:szCs w:val="22"/>
        </w:rPr>
        <w:t>familiarisation</w:t>
      </w:r>
      <w:proofErr w:type="spellEnd"/>
      <w:r w:rsidRPr="00E665AD">
        <w:rPr>
          <w:rFonts w:ascii="Arial" w:hAnsi="Arial" w:cs="Arial"/>
          <w:sz w:val="22"/>
          <w:szCs w:val="22"/>
        </w:rPr>
        <w:t xml:space="preserve"> → initial codes → candidate themes → review/define) with reflexive memos; attention to contradictions and context; development of an integrative thematic map spanning individual, family and service levels. </w:t>
      </w:r>
    </w:p>
    <w:p w14:paraId="237176EA" w14:textId="77777777" w:rsidR="00C4586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Outputs: thematic synthesis with illustrative evidence and implications for practice/research.</w:t>
      </w:r>
    </w:p>
    <w:p w14:paraId="52EBA900" w14:textId="77777777" w:rsidR="009804AC" w:rsidRPr="00E665AD" w:rsidRDefault="00C4586B" w:rsidP="00A15CC1">
      <w:pPr>
        <w:pStyle w:val="Heading1"/>
        <w:numPr>
          <w:ilvl w:val="0"/>
          <w:numId w:val="2"/>
        </w:numPr>
        <w:rPr>
          <w:rStyle w:val="Strong"/>
          <w:b/>
          <w:sz w:val="32"/>
        </w:rPr>
      </w:pPr>
      <w:bookmarkStart w:id="7" w:name="_Toc211103174"/>
      <w:r w:rsidRPr="00E665AD">
        <w:rPr>
          <w:rStyle w:val="Strong"/>
          <w:b/>
          <w:sz w:val="32"/>
        </w:rPr>
        <w:t xml:space="preserve">Resources </w:t>
      </w:r>
      <w:r w:rsidR="000D566F" w:rsidRPr="00E665AD">
        <w:rPr>
          <w:rStyle w:val="Strong"/>
          <w:b/>
        </w:rPr>
        <w:t>Required</w:t>
      </w:r>
      <w:bookmarkEnd w:id="7"/>
    </w:p>
    <w:p w14:paraId="35BF5578" w14:textId="77777777" w:rsidR="00C4586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Database access (</w:t>
      </w:r>
      <w:proofErr w:type="spellStart"/>
      <w:r w:rsidRPr="00E665AD">
        <w:rPr>
          <w:rFonts w:ascii="Arial" w:hAnsi="Arial" w:cs="Arial"/>
          <w:sz w:val="22"/>
          <w:szCs w:val="22"/>
        </w:rPr>
        <w:t>PsycINFO</w:t>
      </w:r>
      <w:proofErr w:type="spellEnd"/>
      <w:r w:rsidRPr="00E665AD">
        <w:rPr>
          <w:rFonts w:ascii="Arial" w:hAnsi="Arial" w:cs="Arial"/>
          <w:sz w:val="22"/>
          <w:szCs w:val="22"/>
        </w:rPr>
        <w:t xml:space="preserve">, </w:t>
      </w:r>
      <w:proofErr w:type="spellStart"/>
      <w:r w:rsidRPr="00E665AD">
        <w:rPr>
          <w:rFonts w:ascii="Arial" w:hAnsi="Arial" w:cs="Arial"/>
          <w:sz w:val="22"/>
          <w:szCs w:val="22"/>
        </w:rPr>
        <w:t>MEDLINE</w:t>
      </w:r>
      <w:proofErr w:type="spellEnd"/>
      <w:r w:rsidRPr="00E665AD">
        <w:rPr>
          <w:rFonts w:ascii="Arial" w:hAnsi="Arial" w:cs="Arial"/>
          <w:sz w:val="22"/>
          <w:szCs w:val="22"/>
        </w:rPr>
        <w:t>, Scopus), reference manager (</w:t>
      </w:r>
      <w:proofErr w:type="spellStart"/>
      <w:r w:rsidRPr="00E665AD">
        <w:rPr>
          <w:rFonts w:ascii="Arial" w:hAnsi="Arial" w:cs="Arial"/>
          <w:sz w:val="22"/>
          <w:szCs w:val="22"/>
        </w:rPr>
        <w:t>Zotero</w:t>
      </w:r>
      <w:proofErr w:type="spellEnd"/>
      <w:r w:rsidRPr="00E665AD">
        <w:rPr>
          <w:rFonts w:ascii="Arial" w:hAnsi="Arial" w:cs="Arial"/>
          <w:sz w:val="22"/>
          <w:szCs w:val="22"/>
        </w:rPr>
        <w:t>/EndNote), qualitative analysis software (</w:t>
      </w:r>
      <w:proofErr w:type="spellStart"/>
      <w:r w:rsidRPr="00E665AD">
        <w:rPr>
          <w:rFonts w:ascii="Arial" w:hAnsi="Arial" w:cs="Arial"/>
          <w:sz w:val="22"/>
          <w:szCs w:val="22"/>
        </w:rPr>
        <w:t>NVivo</w:t>
      </w:r>
      <w:proofErr w:type="spellEnd"/>
      <w:r w:rsidRPr="00E665AD">
        <w:rPr>
          <w:rFonts w:ascii="Arial" w:hAnsi="Arial" w:cs="Arial"/>
          <w:sz w:val="22"/>
          <w:szCs w:val="22"/>
        </w:rPr>
        <w:t>/Atlas.ti), secure storage, institutional library support.</w:t>
      </w:r>
    </w:p>
    <w:p w14:paraId="083EA8BA" w14:textId="77777777" w:rsidR="00D42953" w:rsidRPr="00E665AD" w:rsidRDefault="00D42953" w:rsidP="00A15CC1">
      <w:pPr>
        <w:pStyle w:val="Heading1"/>
        <w:numPr>
          <w:ilvl w:val="0"/>
          <w:numId w:val="2"/>
        </w:numPr>
      </w:pPr>
      <w:bookmarkStart w:id="8" w:name="_Toc211103175"/>
      <w:r w:rsidRPr="00E665AD">
        <w:t>Timescale</w:t>
      </w:r>
      <w:bookmarkEnd w:id="8"/>
    </w:p>
    <w:p w14:paraId="66DB89A9" w14:textId="77777777" w:rsidR="00D42953" w:rsidRPr="00E665AD" w:rsidRDefault="00D42953"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noProof/>
          <w:sz w:val="22"/>
          <w:szCs w:val="22"/>
        </w:rPr>
        <w:drawing>
          <wp:inline distT="0" distB="0" distL="0" distR="0" wp14:anchorId="6258EAE9" wp14:editId="0838CF7B">
            <wp:extent cx="5943600" cy="2459355"/>
            <wp:effectExtent l="0" t="0" r="19050" b="5524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F3D0B0A" w14:textId="77777777" w:rsidR="004957E1" w:rsidRPr="00E665AD" w:rsidRDefault="00C4586B" w:rsidP="00A15CC1">
      <w:pPr>
        <w:pStyle w:val="Heading1"/>
        <w:numPr>
          <w:ilvl w:val="0"/>
          <w:numId w:val="2"/>
        </w:numPr>
        <w:rPr>
          <w:rStyle w:val="Strong"/>
          <w:b/>
        </w:rPr>
      </w:pPr>
      <w:bookmarkStart w:id="9" w:name="_Toc211103176"/>
      <w:r w:rsidRPr="00E665AD">
        <w:rPr>
          <w:rStyle w:val="Strong"/>
          <w:b/>
        </w:rPr>
        <w:lastRenderedPageBreak/>
        <w:t>Self</w:t>
      </w:r>
      <w:r w:rsidR="000E78B6" w:rsidRPr="00E665AD">
        <w:rPr>
          <w:rStyle w:val="Strong"/>
          <w:b/>
        </w:rPr>
        <w:t>-Reflection (Researcher)</w:t>
      </w:r>
      <w:bookmarkEnd w:id="9"/>
    </w:p>
    <w:p w14:paraId="33DD2EAA" w14:textId="77777777" w:rsidR="001535B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 xml:space="preserve">Strengths: critical reading, synthesis, and qualitative coding experience; familiarity with OCD/ERP literature. </w:t>
      </w:r>
    </w:p>
    <w:p w14:paraId="4753F3CB" w14:textId="77777777" w:rsidR="001535B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Challenges: heterogeneity of study designs and measures</w:t>
      </w:r>
      <w:r w:rsidR="001535BB" w:rsidRPr="00E665AD">
        <w:rPr>
          <w:rFonts w:ascii="Arial" w:hAnsi="Arial" w:cs="Arial"/>
          <w:sz w:val="22"/>
          <w:szCs w:val="22"/>
        </w:rPr>
        <w:t>; balancing breadth with depth.</w:t>
      </w:r>
    </w:p>
    <w:p w14:paraId="7ABC89E2" w14:textId="77777777" w:rsidR="00C4586B" w:rsidRPr="00E665AD" w:rsidRDefault="00C4586B" w:rsidP="005B4AE1">
      <w:pPr>
        <w:pStyle w:val="NormalWeb"/>
        <w:spacing w:before="120" w:beforeAutospacing="0" w:after="120" w:afterAutospacing="0" w:line="360" w:lineRule="auto"/>
        <w:jc w:val="both"/>
        <w:rPr>
          <w:rFonts w:ascii="Arial" w:hAnsi="Arial" w:cs="Arial"/>
          <w:sz w:val="22"/>
          <w:szCs w:val="22"/>
        </w:rPr>
      </w:pPr>
      <w:r w:rsidRPr="00E665AD">
        <w:rPr>
          <w:rFonts w:ascii="Arial" w:hAnsi="Arial" w:cs="Arial"/>
          <w:sz w:val="22"/>
          <w:szCs w:val="22"/>
        </w:rPr>
        <w:t>Mitigations: transparent protocol, rigorous appraisal, reflexive memos, and clear inclusion logic to maintain coherence.</w:t>
      </w:r>
    </w:p>
    <w:p w14:paraId="2E02ACD2" w14:textId="77777777" w:rsidR="003E0E18" w:rsidRPr="00E665AD" w:rsidRDefault="003E0E18" w:rsidP="005B4AE1">
      <w:pPr>
        <w:pStyle w:val="NormalWeb"/>
        <w:spacing w:before="120" w:beforeAutospacing="0" w:after="120" w:afterAutospacing="0" w:line="360" w:lineRule="auto"/>
        <w:jc w:val="both"/>
        <w:rPr>
          <w:rFonts w:ascii="Arial" w:hAnsi="Arial" w:cs="Arial"/>
          <w:sz w:val="22"/>
          <w:szCs w:val="22"/>
        </w:rPr>
      </w:pPr>
    </w:p>
    <w:p w14:paraId="37ACC896" w14:textId="77777777" w:rsidR="003E0E18" w:rsidRPr="00E665AD" w:rsidRDefault="003E0E18" w:rsidP="005B4AE1">
      <w:pPr>
        <w:pStyle w:val="NormalWeb"/>
        <w:spacing w:before="120" w:beforeAutospacing="0" w:after="120" w:afterAutospacing="0" w:line="360" w:lineRule="auto"/>
        <w:jc w:val="both"/>
        <w:rPr>
          <w:rFonts w:ascii="Arial" w:hAnsi="Arial" w:cs="Arial"/>
          <w:sz w:val="22"/>
          <w:szCs w:val="22"/>
        </w:rPr>
      </w:pPr>
    </w:p>
    <w:p w14:paraId="7A97E33A"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2FF525E0"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6ABADB50"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1D7C7D35"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4BDC185E"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559FBE3D"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6C52202B"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25A9150C"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629937C3"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2AFD1BD8"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4B21E571"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6E6BEDD3"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3D8FA652"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4AEC7C91"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6D73AC47"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09A50553"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1AC9F96D" w14:textId="77777777" w:rsidR="000E78B6" w:rsidRPr="00E665AD" w:rsidRDefault="000E78B6" w:rsidP="005B4AE1">
      <w:pPr>
        <w:pStyle w:val="NormalWeb"/>
        <w:spacing w:before="120" w:beforeAutospacing="0" w:after="120" w:afterAutospacing="0" w:line="360" w:lineRule="auto"/>
        <w:jc w:val="both"/>
        <w:rPr>
          <w:rFonts w:ascii="Arial" w:hAnsi="Arial" w:cs="Arial"/>
          <w:sz w:val="22"/>
          <w:szCs w:val="22"/>
        </w:rPr>
      </w:pPr>
    </w:p>
    <w:p w14:paraId="51728DE2" w14:textId="77777777" w:rsidR="00C4586B" w:rsidRPr="00E665AD" w:rsidRDefault="00C4586B" w:rsidP="00A15CC1">
      <w:pPr>
        <w:pStyle w:val="Heading1"/>
        <w:numPr>
          <w:ilvl w:val="0"/>
          <w:numId w:val="2"/>
        </w:numPr>
      </w:pPr>
      <w:bookmarkStart w:id="10" w:name="_Toc211103177"/>
      <w:r w:rsidRPr="00E665AD">
        <w:t>References</w:t>
      </w:r>
      <w:bookmarkEnd w:id="10"/>
      <w:r w:rsidRPr="00E665AD">
        <w:t xml:space="preserve"> </w:t>
      </w:r>
    </w:p>
    <w:p w14:paraId="32B9F54A"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r w:rsidRPr="00E665AD">
        <w:rPr>
          <w:rFonts w:ascii="Arial" w:hAnsi="Arial" w:cs="Arial"/>
          <w:sz w:val="22"/>
          <w:szCs w:val="22"/>
        </w:rPr>
        <w:t xml:space="preserve">Braun, V. &amp; Clarke, V., 2006. Using thematic analysis in psychology. </w:t>
      </w:r>
      <w:r w:rsidRPr="00E665AD">
        <w:rPr>
          <w:rStyle w:val="Emphasis"/>
          <w:rFonts w:ascii="Arial" w:hAnsi="Arial" w:cs="Arial"/>
          <w:sz w:val="22"/>
          <w:szCs w:val="22"/>
        </w:rPr>
        <w:t>Qualitative Research in Psychology</w:t>
      </w:r>
      <w:r w:rsidRPr="00E665AD">
        <w:rPr>
          <w:rFonts w:ascii="Arial" w:hAnsi="Arial" w:cs="Arial"/>
          <w:sz w:val="22"/>
          <w:szCs w:val="22"/>
        </w:rPr>
        <w:t>, 3(2), pp.77–101.</w:t>
      </w:r>
      <w:r w:rsidR="00E00257" w:rsidRPr="00E665AD">
        <w:rPr>
          <w:rFonts w:ascii="Arial" w:hAnsi="Arial" w:cs="Arial"/>
          <w:sz w:val="22"/>
          <w:szCs w:val="22"/>
        </w:rPr>
        <w:t xml:space="preserve"> </w:t>
      </w:r>
      <w:hyperlink r:id="rId15" w:history="1">
        <w:r w:rsidR="00E00257" w:rsidRPr="00E665AD">
          <w:rPr>
            <w:rStyle w:val="Hyperlink"/>
            <w:rFonts w:ascii="Arial" w:hAnsi="Arial" w:cs="Arial"/>
            <w:sz w:val="22"/>
            <w:szCs w:val="22"/>
          </w:rPr>
          <w:t>https://doi.org/10.1191/1478088706qp063oa</w:t>
        </w:r>
      </w:hyperlink>
      <w:r w:rsidR="00E00257" w:rsidRPr="00E665AD">
        <w:rPr>
          <w:rFonts w:ascii="Arial" w:hAnsi="Arial" w:cs="Arial"/>
          <w:sz w:val="22"/>
          <w:szCs w:val="22"/>
        </w:rPr>
        <w:t xml:space="preserve"> </w:t>
      </w:r>
    </w:p>
    <w:p w14:paraId="2303D7B9"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proofErr w:type="spellStart"/>
      <w:r w:rsidRPr="00E665AD">
        <w:rPr>
          <w:rFonts w:ascii="Arial" w:hAnsi="Arial" w:cs="Arial"/>
          <w:sz w:val="22"/>
          <w:szCs w:val="22"/>
        </w:rPr>
        <w:t>Guzick</w:t>
      </w:r>
      <w:proofErr w:type="spellEnd"/>
      <w:r w:rsidRPr="00E665AD">
        <w:rPr>
          <w:rFonts w:ascii="Arial" w:hAnsi="Arial" w:cs="Arial"/>
          <w:sz w:val="22"/>
          <w:szCs w:val="22"/>
        </w:rPr>
        <w:t xml:space="preserve">, A.G., et al., 2021. Obsessive–compulsive disorder and the COVID-19 pandemic in youth: A review. </w:t>
      </w:r>
      <w:hyperlink r:id="rId16" w:history="1">
        <w:r w:rsidR="00E00257" w:rsidRPr="00E665AD">
          <w:rPr>
            <w:rStyle w:val="Hyperlink"/>
            <w:rFonts w:ascii="Arial" w:hAnsi="Arial" w:cs="Arial"/>
            <w:sz w:val="22"/>
            <w:szCs w:val="22"/>
          </w:rPr>
          <w:t>https://doi.org/10.1007/s11920-021-01284-2</w:t>
        </w:r>
      </w:hyperlink>
      <w:r w:rsidR="00E00257" w:rsidRPr="00E665AD">
        <w:rPr>
          <w:rStyle w:val="Emphasis"/>
          <w:rFonts w:ascii="Arial" w:hAnsi="Arial" w:cs="Arial"/>
          <w:sz w:val="22"/>
          <w:szCs w:val="22"/>
        </w:rPr>
        <w:t xml:space="preserve"> </w:t>
      </w:r>
    </w:p>
    <w:p w14:paraId="6577A4C1"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proofErr w:type="spellStart"/>
      <w:r w:rsidRPr="00E665AD">
        <w:rPr>
          <w:rFonts w:ascii="Arial" w:hAnsi="Arial" w:cs="Arial"/>
          <w:sz w:val="22"/>
          <w:szCs w:val="22"/>
        </w:rPr>
        <w:t>Hezel</w:t>
      </w:r>
      <w:proofErr w:type="spellEnd"/>
      <w:r w:rsidRPr="00E665AD">
        <w:rPr>
          <w:rFonts w:ascii="Arial" w:hAnsi="Arial" w:cs="Arial"/>
          <w:sz w:val="22"/>
          <w:szCs w:val="22"/>
        </w:rPr>
        <w:t xml:space="preserve">, D.M., et al., 2023. Remote delivery of ERP for OCD during COVID-19: Lessons learned. </w:t>
      </w:r>
      <w:r w:rsidRPr="00E665AD">
        <w:rPr>
          <w:rStyle w:val="Emphasis"/>
          <w:rFonts w:ascii="Arial" w:hAnsi="Arial" w:cs="Arial"/>
          <w:sz w:val="22"/>
          <w:szCs w:val="22"/>
        </w:rPr>
        <w:t>Cognitive and Behavioral Practice</w:t>
      </w:r>
      <w:r w:rsidRPr="00E665AD">
        <w:rPr>
          <w:rFonts w:ascii="Arial" w:hAnsi="Arial" w:cs="Arial"/>
          <w:sz w:val="22"/>
          <w:szCs w:val="22"/>
        </w:rPr>
        <w:t>, 30(4), pp.1034–1049.</w:t>
      </w:r>
      <w:r w:rsidR="0044121C" w:rsidRPr="00E665AD">
        <w:rPr>
          <w:rFonts w:ascii="Arial" w:hAnsi="Arial" w:cs="Arial"/>
          <w:sz w:val="22"/>
          <w:szCs w:val="22"/>
        </w:rPr>
        <w:t xml:space="preserve"> </w:t>
      </w:r>
      <w:hyperlink r:id="rId17" w:history="1">
        <w:r w:rsidR="0044121C" w:rsidRPr="00E665AD">
          <w:rPr>
            <w:rStyle w:val="Hyperlink"/>
            <w:rFonts w:ascii="Arial" w:hAnsi="Arial" w:cs="Arial"/>
            <w:sz w:val="22"/>
            <w:szCs w:val="22"/>
          </w:rPr>
          <w:t>https://doi.org/10.1016/j.cbpra.2021.12.005</w:t>
        </w:r>
      </w:hyperlink>
      <w:r w:rsidR="0044121C" w:rsidRPr="00E665AD">
        <w:rPr>
          <w:rFonts w:ascii="Arial" w:hAnsi="Arial" w:cs="Arial"/>
          <w:sz w:val="22"/>
          <w:szCs w:val="22"/>
        </w:rPr>
        <w:t xml:space="preserve"> </w:t>
      </w:r>
    </w:p>
    <w:p w14:paraId="39F86411"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r w:rsidRPr="00E665AD">
        <w:rPr>
          <w:rFonts w:ascii="Arial" w:hAnsi="Arial" w:cs="Arial"/>
          <w:sz w:val="22"/>
          <w:szCs w:val="22"/>
        </w:rPr>
        <w:t xml:space="preserve">Liao, J., et al., 2021. Long-term impacts of COVID-19 on patients with OCD: One-year follow-up. </w:t>
      </w:r>
      <w:r w:rsidRPr="00E665AD">
        <w:rPr>
          <w:rStyle w:val="Emphasis"/>
          <w:rFonts w:ascii="Arial" w:hAnsi="Arial" w:cs="Arial"/>
          <w:sz w:val="22"/>
          <w:szCs w:val="22"/>
        </w:rPr>
        <w:t>Psychiatry Research</w:t>
      </w:r>
      <w:r w:rsidRPr="00E665AD">
        <w:rPr>
          <w:rFonts w:ascii="Arial" w:hAnsi="Arial" w:cs="Arial"/>
          <w:sz w:val="22"/>
          <w:szCs w:val="22"/>
        </w:rPr>
        <w:t>, 306, 114268.</w:t>
      </w:r>
      <w:r w:rsidR="0044121C" w:rsidRPr="00E665AD">
        <w:rPr>
          <w:rFonts w:ascii="Arial" w:hAnsi="Arial" w:cs="Arial"/>
          <w:sz w:val="22"/>
          <w:szCs w:val="22"/>
        </w:rPr>
        <w:t xml:space="preserve"> </w:t>
      </w:r>
      <w:hyperlink r:id="rId18" w:history="1">
        <w:r w:rsidR="0044121C" w:rsidRPr="00E665AD">
          <w:rPr>
            <w:rStyle w:val="Hyperlink"/>
            <w:rFonts w:ascii="Arial" w:hAnsi="Arial" w:cs="Arial"/>
            <w:sz w:val="22"/>
            <w:szCs w:val="22"/>
          </w:rPr>
          <w:t>https://doi.org/10.1016/j.psychres.2021.114268</w:t>
        </w:r>
      </w:hyperlink>
      <w:r w:rsidR="0044121C" w:rsidRPr="00E665AD">
        <w:rPr>
          <w:rFonts w:ascii="Arial" w:hAnsi="Arial" w:cs="Arial"/>
          <w:sz w:val="22"/>
          <w:szCs w:val="22"/>
        </w:rPr>
        <w:t xml:space="preserve"> </w:t>
      </w:r>
    </w:p>
    <w:p w14:paraId="0923C5DB"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proofErr w:type="spellStart"/>
      <w:r w:rsidRPr="00E665AD">
        <w:rPr>
          <w:rFonts w:ascii="Arial" w:hAnsi="Arial" w:cs="Arial"/>
          <w:sz w:val="22"/>
          <w:szCs w:val="22"/>
        </w:rPr>
        <w:t>Linde</w:t>
      </w:r>
      <w:proofErr w:type="spellEnd"/>
      <w:r w:rsidRPr="00E665AD">
        <w:rPr>
          <w:rFonts w:ascii="Arial" w:hAnsi="Arial" w:cs="Arial"/>
          <w:sz w:val="22"/>
          <w:szCs w:val="22"/>
        </w:rPr>
        <w:t xml:space="preserve">, E.S., </w:t>
      </w:r>
      <w:proofErr w:type="spellStart"/>
      <w:r w:rsidRPr="00E665AD">
        <w:rPr>
          <w:rFonts w:ascii="Arial" w:hAnsi="Arial" w:cs="Arial"/>
          <w:sz w:val="22"/>
          <w:szCs w:val="22"/>
        </w:rPr>
        <w:t>Varga</w:t>
      </w:r>
      <w:proofErr w:type="spellEnd"/>
      <w:r w:rsidRPr="00E665AD">
        <w:rPr>
          <w:rFonts w:ascii="Arial" w:hAnsi="Arial" w:cs="Arial"/>
          <w:sz w:val="22"/>
          <w:szCs w:val="22"/>
        </w:rPr>
        <w:t xml:space="preserve">, T.V. &amp; </w:t>
      </w:r>
      <w:proofErr w:type="spellStart"/>
      <w:r w:rsidRPr="00E665AD">
        <w:rPr>
          <w:rFonts w:ascii="Arial" w:hAnsi="Arial" w:cs="Arial"/>
          <w:sz w:val="22"/>
          <w:szCs w:val="22"/>
        </w:rPr>
        <w:t>Clotworthy</w:t>
      </w:r>
      <w:proofErr w:type="spellEnd"/>
      <w:r w:rsidRPr="00E665AD">
        <w:rPr>
          <w:rFonts w:ascii="Arial" w:hAnsi="Arial" w:cs="Arial"/>
          <w:sz w:val="22"/>
          <w:szCs w:val="22"/>
        </w:rPr>
        <w:t xml:space="preserve">, A., 2022. OCD during COVID-19: A systematic review. </w:t>
      </w:r>
      <w:r w:rsidRPr="00E665AD">
        <w:rPr>
          <w:rStyle w:val="Emphasis"/>
          <w:rFonts w:ascii="Arial" w:hAnsi="Arial" w:cs="Arial"/>
          <w:sz w:val="22"/>
          <w:szCs w:val="22"/>
        </w:rPr>
        <w:t>Frontiers in Psychiatry</w:t>
      </w:r>
      <w:r w:rsidRPr="00E665AD">
        <w:rPr>
          <w:rFonts w:ascii="Arial" w:hAnsi="Arial" w:cs="Arial"/>
          <w:sz w:val="22"/>
          <w:szCs w:val="22"/>
        </w:rPr>
        <w:t>, 13, 806872.</w:t>
      </w:r>
      <w:r w:rsidR="0044121C" w:rsidRPr="00E665AD">
        <w:rPr>
          <w:rFonts w:ascii="Arial" w:hAnsi="Arial" w:cs="Arial"/>
          <w:sz w:val="22"/>
          <w:szCs w:val="22"/>
        </w:rPr>
        <w:t xml:space="preserve"> </w:t>
      </w:r>
      <w:hyperlink r:id="rId19" w:history="1">
        <w:r w:rsidR="0044121C" w:rsidRPr="00E665AD">
          <w:rPr>
            <w:rStyle w:val="Hyperlink"/>
            <w:rFonts w:ascii="Arial" w:hAnsi="Arial" w:cs="Arial"/>
            <w:sz w:val="22"/>
            <w:szCs w:val="22"/>
          </w:rPr>
          <w:t>https://doi.org/10.3389/fpsyt.2022.806872</w:t>
        </w:r>
      </w:hyperlink>
      <w:r w:rsidR="0044121C" w:rsidRPr="00E665AD">
        <w:rPr>
          <w:rFonts w:ascii="Arial" w:hAnsi="Arial" w:cs="Arial"/>
          <w:sz w:val="22"/>
          <w:szCs w:val="22"/>
        </w:rPr>
        <w:t xml:space="preserve"> </w:t>
      </w:r>
    </w:p>
    <w:p w14:paraId="3C6A28B1" w14:textId="77777777" w:rsidR="00E71455" w:rsidRPr="00E665AD" w:rsidRDefault="00C4586B" w:rsidP="00A15CC1">
      <w:pPr>
        <w:pStyle w:val="NormalWeb"/>
        <w:spacing w:before="0" w:beforeAutospacing="0" w:after="0" w:afterAutospacing="0" w:line="480" w:lineRule="auto"/>
        <w:ind w:left="720" w:hanging="720"/>
        <w:jc w:val="both"/>
        <w:rPr>
          <w:rFonts w:ascii="Arial" w:hAnsi="Arial" w:cs="Arial"/>
        </w:rPr>
      </w:pPr>
      <w:proofErr w:type="spellStart"/>
      <w:r w:rsidRPr="00E665AD">
        <w:rPr>
          <w:rFonts w:ascii="Arial" w:hAnsi="Arial" w:cs="Arial"/>
          <w:sz w:val="22"/>
          <w:szCs w:val="22"/>
        </w:rPr>
        <w:t>Shafran</w:t>
      </w:r>
      <w:proofErr w:type="spellEnd"/>
      <w:r w:rsidRPr="00E665AD">
        <w:rPr>
          <w:rFonts w:ascii="Arial" w:hAnsi="Arial" w:cs="Arial"/>
          <w:sz w:val="22"/>
          <w:szCs w:val="22"/>
        </w:rPr>
        <w:t xml:space="preserve">, R., </w:t>
      </w:r>
      <w:proofErr w:type="spellStart"/>
      <w:r w:rsidRPr="00E665AD">
        <w:rPr>
          <w:rFonts w:ascii="Arial" w:hAnsi="Arial" w:cs="Arial"/>
          <w:sz w:val="22"/>
          <w:szCs w:val="22"/>
        </w:rPr>
        <w:t>Coughtrey</w:t>
      </w:r>
      <w:proofErr w:type="spellEnd"/>
      <w:r w:rsidRPr="00E665AD">
        <w:rPr>
          <w:rFonts w:ascii="Arial" w:hAnsi="Arial" w:cs="Arial"/>
          <w:sz w:val="22"/>
          <w:szCs w:val="22"/>
        </w:rPr>
        <w:t xml:space="preserve">, A. &amp; </w:t>
      </w:r>
      <w:proofErr w:type="spellStart"/>
      <w:r w:rsidRPr="00E665AD">
        <w:rPr>
          <w:rFonts w:ascii="Arial" w:hAnsi="Arial" w:cs="Arial"/>
          <w:sz w:val="22"/>
          <w:szCs w:val="22"/>
        </w:rPr>
        <w:t>Whittal</w:t>
      </w:r>
      <w:proofErr w:type="spellEnd"/>
      <w:r w:rsidRPr="00E665AD">
        <w:rPr>
          <w:rFonts w:ascii="Arial" w:hAnsi="Arial" w:cs="Arial"/>
          <w:sz w:val="22"/>
          <w:szCs w:val="22"/>
        </w:rPr>
        <w:t xml:space="preserve">, M., 2020. </w:t>
      </w:r>
      <w:proofErr w:type="spellStart"/>
      <w:r w:rsidRPr="00E665AD">
        <w:rPr>
          <w:rFonts w:ascii="Arial" w:hAnsi="Arial" w:cs="Arial"/>
          <w:sz w:val="22"/>
          <w:szCs w:val="22"/>
        </w:rPr>
        <w:t>Recognising</w:t>
      </w:r>
      <w:proofErr w:type="spellEnd"/>
      <w:r w:rsidRPr="00E665AD">
        <w:rPr>
          <w:rFonts w:ascii="Arial" w:hAnsi="Arial" w:cs="Arial"/>
          <w:sz w:val="22"/>
          <w:szCs w:val="22"/>
        </w:rPr>
        <w:t xml:space="preserve"> and addressing COVID-19’s impact on OCD. </w:t>
      </w:r>
      <w:r w:rsidRPr="00E665AD">
        <w:rPr>
          <w:rStyle w:val="Emphasis"/>
          <w:rFonts w:ascii="Arial" w:hAnsi="Arial" w:cs="Arial"/>
          <w:sz w:val="22"/>
          <w:szCs w:val="22"/>
        </w:rPr>
        <w:t>The Lancet Psychiatry</w:t>
      </w:r>
      <w:r w:rsidRPr="00E665AD">
        <w:rPr>
          <w:rFonts w:ascii="Arial" w:hAnsi="Arial" w:cs="Arial"/>
          <w:sz w:val="22"/>
          <w:szCs w:val="22"/>
        </w:rPr>
        <w:t>, 7(7), pp.570–572.</w:t>
      </w:r>
      <w:r w:rsidR="0044121C" w:rsidRPr="00E665AD">
        <w:rPr>
          <w:rFonts w:ascii="Arial" w:hAnsi="Arial" w:cs="Arial"/>
          <w:sz w:val="22"/>
          <w:szCs w:val="22"/>
        </w:rPr>
        <w:t xml:space="preserve"> </w:t>
      </w:r>
      <w:hyperlink r:id="rId20" w:history="1">
        <w:r w:rsidR="0044121C" w:rsidRPr="00E665AD">
          <w:rPr>
            <w:rStyle w:val="Hyperlink"/>
            <w:rFonts w:ascii="Arial" w:hAnsi="Arial" w:cs="Arial"/>
            <w:sz w:val="22"/>
            <w:szCs w:val="22"/>
          </w:rPr>
          <w:t>https://doi.org/10.1016/s2215-0366(20)30222-4</w:t>
        </w:r>
      </w:hyperlink>
      <w:r w:rsidR="0044121C" w:rsidRPr="00E665AD">
        <w:rPr>
          <w:rFonts w:ascii="Arial" w:hAnsi="Arial" w:cs="Arial"/>
          <w:sz w:val="22"/>
          <w:szCs w:val="22"/>
        </w:rPr>
        <w:t xml:space="preserve"> </w:t>
      </w:r>
    </w:p>
    <w:p w14:paraId="4FA7E8BD" w14:textId="77777777" w:rsidR="00C4586B" w:rsidRPr="00E665AD" w:rsidRDefault="00C4586B" w:rsidP="00A15CC1">
      <w:pPr>
        <w:pStyle w:val="NormalWeb"/>
        <w:spacing w:before="0" w:beforeAutospacing="0" w:after="0" w:afterAutospacing="0" w:line="480" w:lineRule="auto"/>
        <w:ind w:left="720" w:hanging="720"/>
        <w:jc w:val="both"/>
        <w:rPr>
          <w:rFonts w:ascii="Arial" w:hAnsi="Arial" w:cs="Arial"/>
        </w:rPr>
      </w:pPr>
      <w:proofErr w:type="spellStart"/>
      <w:r w:rsidRPr="00E665AD">
        <w:rPr>
          <w:rFonts w:ascii="Arial" w:hAnsi="Arial" w:cs="Arial"/>
          <w:sz w:val="22"/>
          <w:szCs w:val="22"/>
        </w:rPr>
        <w:t>Pozza</w:t>
      </w:r>
      <w:proofErr w:type="spellEnd"/>
      <w:r w:rsidRPr="00E665AD">
        <w:rPr>
          <w:rFonts w:ascii="Arial" w:hAnsi="Arial" w:cs="Arial"/>
          <w:sz w:val="22"/>
          <w:szCs w:val="22"/>
        </w:rPr>
        <w:t xml:space="preserve">, A., et al., 2024. Worldwide prevalence of obsessive–compulsive symptoms during COVID-19: A meta-analysis. </w:t>
      </w:r>
      <w:r w:rsidRPr="00E665AD">
        <w:rPr>
          <w:rStyle w:val="Emphasis"/>
          <w:rFonts w:ascii="Arial" w:hAnsi="Arial" w:cs="Arial"/>
          <w:sz w:val="22"/>
          <w:szCs w:val="22"/>
        </w:rPr>
        <w:t>Journal of Psychiatric Research</w:t>
      </w:r>
      <w:r w:rsidRPr="00E665AD">
        <w:rPr>
          <w:rFonts w:ascii="Arial" w:hAnsi="Arial" w:cs="Arial"/>
          <w:sz w:val="22"/>
          <w:szCs w:val="22"/>
        </w:rPr>
        <w:t>, 172, pp.360–381.</w:t>
      </w:r>
      <w:r w:rsidR="0044121C" w:rsidRPr="00E665AD">
        <w:rPr>
          <w:rFonts w:ascii="Arial" w:hAnsi="Arial" w:cs="Arial"/>
          <w:sz w:val="22"/>
          <w:szCs w:val="22"/>
        </w:rPr>
        <w:t xml:space="preserve"> </w:t>
      </w:r>
      <w:hyperlink r:id="rId21" w:history="1">
        <w:r w:rsidR="0044121C" w:rsidRPr="00E665AD">
          <w:rPr>
            <w:rStyle w:val="Hyperlink"/>
            <w:rFonts w:ascii="Arial" w:hAnsi="Arial" w:cs="Arial"/>
            <w:sz w:val="22"/>
            <w:szCs w:val="22"/>
          </w:rPr>
          <w:t>https://doi.org/10.1016/j.jpsychires.2024.02.031</w:t>
        </w:r>
      </w:hyperlink>
      <w:r w:rsidR="0044121C" w:rsidRPr="00E665AD">
        <w:rPr>
          <w:rFonts w:ascii="Arial" w:hAnsi="Arial" w:cs="Arial"/>
          <w:sz w:val="22"/>
          <w:szCs w:val="22"/>
        </w:rPr>
        <w:t xml:space="preserve"> </w:t>
      </w:r>
    </w:p>
    <w:p w14:paraId="77987DB6" w14:textId="77777777" w:rsidR="00EB5D18" w:rsidRPr="00E665AD" w:rsidRDefault="00EB5D18" w:rsidP="00A15CC1">
      <w:pPr>
        <w:tabs>
          <w:tab w:val="left" w:pos="2489"/>
        </w:tabs>
        <w:jc w:val="both"/>
        <w:rPr>
          <w:rFonts w:ascii="Arial" w:hAnsi="Arial" w:cs="Arial"/>
        </w:rPr>
      </w:pPr>
    </w:p>
    <w:sectPr w:rsidR="00EB5D18" w:rsidRPr="00E665AD" w:rsidSect="00214C3A">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93CE4" w14:textId="77777777" w:rsidR="00594BEB" w:rsidRDefault="00594BEB" w:rsidP="00EB5D18">
      <w:pPr>
        <w:spacing w:after="0" w:line="240" w:lineRule="auto"/>
      </w:pPr>
      <w:r>
        <w:separator/>
      </w:r>
    </w:p>
  </w:endnote>
  <w:endnote w:type="continuationSeparator" w:id="0">
    <w:p w14:paraId="71E2D004" w14:textId="77777777" w:rsidR="00594BEB" w:rsidRDefault="00594BEB" w:rsidP="00EB5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496585"/>
      <w:docPartObj>
        <w:docPartGallery w:val="Page Numbers (Bottom of Page)"/>
        <w:docPartUnique/>
      </w:docPartObj>
    </w:sdtPr>
    <w:sdtEndPr>
      <w:rPr>
        <w:noProof/>
      </w:rPr>
    </w:sdtEndPr>
    <w:sdtContent>
      <w:p w14:paraId="015270B7" w14:textId="77777777" w:rsidR="00EB5D18" w:rsidRDefault="00EB5D18">
        <w:pPr>
          <w:pStyle w:val="Footer"/>
          <w:jc w:val="right"/>
        </w:pPr>
        <w:r>
          <w:fldChar w:fldCharType="begin"/>
        </w:r>
        <w:r>
          <w:instrText xml:space="preserve"> PAGE   \* MERGEFORMAT </w:instrText>
        </w:r>
        <w:r>
          <w:fldChar w:fldCharType="separate"/>
        </w:r>
        <w:r w:rsidR="00F60F43">
          <w:rPr>
            <w:noProof/>
          </w:rPr>
          <w:t>5</w:t>
        </w:r>
        <w:r>
          <w:rPr>
            <w:noProof/>
          </w:rPr>
          <w:fldChar w:fldCharType="end"/>
        </w:r>
      </w:p>
    </w:sdtContent>
  </w:sdt>
  <w:p w14:paraId="52BACC95" w14:textId="77777777" w:rsidR="00EB5D18" w:rsidRDefault="00EB5D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7931C" w14:textId="77777777" w:rsidR="00594BEB" w:rsidRDefault="00594BEB" w:rsidP="00EB5D18">
      <w:pPr>
        <w:spacing w:after="0" w:line="240" w:lineRule="auto"/>
      </w:pPr>
      <w:r>
        <w:separator/>
      </w:r>
    </w:p>
  </w:footnote>
  <w:footnote w:type="continuationSeparator" w:id="0">
    <w:p w14:paraId="776F3235" w14:textId="77777777" w:rsidR="00594BEB" w:rsidRDefault="00594BEB" w:rsidP="00EB5D1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FTYXXxZ" int2:invalidationBookmarkName="" int2:hashCode="gp3W+BbM/hPrsm" int2:id="F1lSnIE2">
      <int2:state int2:value="Rejected" int2:type="style"/>
    </int2:bookmark>
    <int2:bookmark int2:bookmarkName="_Int_1YkYj4vn" int2:invalidationBookmarkName="" int2:hashCode="/aQ3g76OCz+SBq" int2:id="CDz7KBCL">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217A6"/>
    <w:multiLevelType w:val="multilevel"/>
    <w:tmpl w:val="F8F67C2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C13CC7"/>
    <w:multiLevelType w:val="hybridMultilevel"/>
    <w:tmpl w:val="985A46F6"/>
    <w:lvl w:ilvl="0" w:tplc="A7760D74">
      <w:start w:val="1"/>
      <w:numFmt w:val="decimal"/>
      <w:lvlText w:val="%1."/>
      <w:lvlJc w:val="left"/>
      <w:pPr>
        <w:ind w:left="360" w:hanging="360"/>
      </w:pPr>
      <w:rPr>
        <w:rFonts w:hint="default"/>
        <w:b/>
        <w:color w:val="000000" w:themeColor="text1"/>
        <w:sz w:val="28"/>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553583014">
    <w:abstractNumId w:val="0"/>
  </w:num>
  <w:num w:numId="2" w16cid:durableId="14465852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4908"/>
    <w:rsid w:val="00021237"/>
    <w:rsid w:val="000501A4"/>
    <w:rsid w:val="000641E0"/>
    <w:rsid w:val="000B0D24"/>
    <w:rsid w:val="000D566F"/>
    <w:rsid w:val="000E78B6"/>
    <w:rsid w:val="00121845"/>
    <w:rsid w:val="00144002"/>
    <w:rsid w:val="001535BB"/>
    <w:rsid w:val="001D47B2"/>
    <w:rsid w:val="001F21B4"/>
    <w:rsid w:val="001F2F40"/>
    <w:rsid w:val="00214C3A"/>
    <w:rsid w:val="00294583"/>
    <w:rsid w:val="002D722B"/>
    <w:rsid w:val="002E2B2C"/>
    <w:rsid w:val="00327481"/>
    <w:rsid w:val="003C44E5"/>
    <w:rsid w:val="003E0E18"/>
    <w:rsid w:val="0044121C"/>
    <w:rsid w:val="004957E1"/>
    <w:rsid w:val="004B7FD2"/>
    <w:rsid w:val="00505341"/>
    <w:rsid w:val="00582DB9"/>
    <w:rsid w:val="00594BEB"/>
    <w:rsid w:val="005B4AE1"/>
    <w:rsid w:val="005E21D2"/>
    <w:rsid w:val="006B6885"/>
    <w:rsid w:val="006E3E41"/>
    <w:rsid w:val="006E6C39"/>
    <w:rsid w:val="007739CE"/>
    <w:rsid w:val="007A713C"/>
    <w:rsid w:val="007B5B18"/>
    <w:rsid w:val="00830438"/>
    <w:rsid w:val="00913D01"/>
    <w:rsid w:val="00964908"/>
    <w:rsid w:val="009804AC"/>
    <w:rsid w:val="009B328C"/>
    <w:rsid w:val="009D728F"/>
    <w:rsid w:val="00A15CC1"/>
    <w:rsid w:val="00AD7D66"/>
    <w:rsid w:val="00B57747"/>
    <w:rsid w:val="00B87BDB"/>
    <w:rsid w:val="00B93828"/>
    <w:rsid w:val="00C4586B"/>
    <w:rsid w:val="00CB62F5"/>
    <w:rsid w:val="00CE30FA"/>
    <w:rsid w:val="00CF14DD"/>
    <w:rsid w:val="00D20C28"/>
    <w:rsid w:val="00D42953"/>
    <w:rsid w:val="00DE0235"/>
    <w:rsid w:val="00E00257"/>
    <w:rsid w:val="00E6241A"/>
    <w:rsid w:val="00E665AD"/>
    <w:rsid w:val="00E71455"/>
    <w:rsid w:val="00EB47C9"/>
    <w:rsid w:val="00EB4D24"/>
    <w:rsid w:val="00EB5D18"/>
    <w:rsid w:val="00EB6D27"/>
    <w:rsid w:val="00F110DD"/>
    <w:rsid w:val="00F60F43"/>
    <w:rsid w:val="00FC1B64"/>
    <w:rsid w:val="00FE44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955FD"/>
  <w15:chartTrackingRefBased/>
  <w15:docId w15:val="{BCD77106-1103-4914-A51F-96076AE069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15CC1"/>
    <w:pPr>
      <w:keepNext/>
      <w:keepLines/>
      <w:spacing w:before="120" w:after="120" w:line="360" w:lineRule="auto"/>
      <w:outlineLvl w:val="0"/>
    </w:pPr>
    <w:rPr>
      <w:rFonts w:ascii="Arial" w:eastAsia="Times New Roman" w:hAnsi="Arial" w:cs="Arial"/>
      <w:b/>
      <w:color w:val="000000" w:themeColor="text1"/>
      <w:sz w:val="28"/>
    </w:rPr>
  </w:style>
  <w:style w:type="paragraph" w:styleId="Heading3">
    <w:name w:val="heading 3"/>
    <w:basedOn w:val="Normal"/>
    <w:next w:val="Normal"/>
    <w:link w:val="Heading3Char"/>
    <w:uiPriority w:val="9"/>
    <w:semiHidden/>
    <w:unhideWhenUsed/>
    <w:qFormat/>
    <w:rsid w:val="00AD7D6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5CC1"/>
    <w:rPr>
      <w:rFonts w:ascii="Arial" w:eastAsia="Times New Roman" w:hAnsi="Arial" w:cs="Arial"/>
      <w:b/>
      <w:color w:val="000000" w:themeColor="text1"/>
      <w:sz w:val="28"/>
    </w:rPr>
  </w:style>
  <w:style w:type="paragraph" w:styleId="NormalWeb">
    <w:name w:val="Normal (Web)"/>
    <w:basedOn w:val="Normal"/>
    <w:uiPriority w:val="99"/>
    <w:unhideWhenUsed/>
    <w:rsid w:val="00E6241A"/>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EB5D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B5D18"/>
  </w:style>
  <w:style w:type="paragraph" w:styleId="Footer">
    <w:name w:val="footer"/>
    <w:basedOn w:val="Normal"/>
    <w:link w:val="FooterChar"/>
    <w:uiPriority w:val="99"/>
    <w:unhideWhenUsed/>
    <w:rsid w:val="00EB5D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B5D18"/>
  </w:style>
  <w:style w:type="character" w:customStyle="1" w:styleId="Heading3Char">
    <w:name w:val="Heading 3 Char"/>
    <w:basedOn w:val="DefaultParagraphFont"/>
    <w:link w:val="Heading3"/>
    <w:uiPriority w:val="9"/>
    <w:semiHidden/>
    <w:rsid w:val="00AD7D66"/>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C4586B"/>
    <w:rPr>
      <w:b/>
      <w:bCs/>
    </w:rPr>
  </w:style>
  <w:style w:type="character" w:styleId="Emphasis">
    <w:name w:val="Emphasis"/>
    <w:basedOn w:val="DefaultParagraphFont"/>
    <w:uiPriority w:val="20"/>
    <w:qFormat/>
    <w:rsid w:val="00C4586B"/>
    <w:rPr>
      <w:i/>
      <w:iCs/>
    </w:rPr>
  </w:style>
  <w:style w:type="character" w:styleId="Hyperlink">
    <w:name w:val="Hyperlink"/>
    <w:basedOn w:val="DefaultParagraphFont"/>
    <w:uiPriority w:val="99"/>
    <w:unhideWhenUsed/>
    <w:rsid w:val="00E00257"/>
    <w:rPr>
      <w:color w:val="0563C1" w:themeColor="hyperlink"/>
      <w:u w:val="single"/>
    </w:rPr>
  </w:style>
  <w:style w:type="character" w:customStyle="1" w:styleId="url">
    <w:name w:val="url"/>
    <w:basedOn w:val="DefaultParagraphFont"/>
    <w:rsid w:val="00E71455"/>
  </w:style>
  <w:style w:type="paragraph" w:styleId="TOC1">
    <w:name w:val="toc 1"/>
    <w:basedOn w:val="Normal"/>
    <w:next w:val="Normal"/>
    <w:autoRedefine/>
    <w:uiPriority w:val="39"/>
    <w:unhideWhenUsed/>
    <w:rsid w:val="00E665A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10024994">
      <w:bodyDiv w:val="1"/>
      <w:marLeft w:val="0"/>
      <w:marRight w:val="0"/>
      <w:marTop w:val="0"/>
      <w:marBottom w:val="0"/>
      <w:divBdr>
        <w:top w:val="none" w:sz="0" w:space="0" w:color="auto"/>
        <w:left w:val="none" w:sz="0" w:space="0" w:color="auto"/>
        <w:bottom w:val="none" w:sz="0" w:space="0" w:color="auto"/>
        <w:right w:val="none" w:sz="0" w:space="0" w:color="auto"/>
      </w:divBdr>
    </w:div>
    <w:div w:id="915020569">
      <w:bodyDiv w:val="1"/>
      <w:marLeft w:val="0"/>
      <w:marRight w:val="0"/>
      <w:marTop w:val="0"/>
      <w:marBottom w:val="0"/>
      <w:divBdr>
        <w:top w:val="none" w:sz="0" w:space="0" w:color="auto"/>
        <w:left w:val="none" w:sz="0" w:space="0" w:color="auto"/>
        <w:bottom w:val="none" w:sz="0" w:space="0" w:color="auto"/>
        <w:right w:val="none" w:sz="0" w:space="0" w:color="auto"/>
      </w:divBdr>
      <w:divsChild>
        <w:div w:id="1740133156">
          <w:marLeft w:val="-720"/>
          <w:marRight w:val="0"/>
          <w:marTop w:val="0"/>
          <w:marBottom w:val="0"/>
          <w:divBdr>
            <w:top w:val="none" w:sz="0" w:space="0" w:color="auto"/>
            <w:left w:val="none" w:sz="0" w:space="0" w:color="auto"/>
            <w:bottom w:val="none" w:sz="0" w:space="0" w:color="auto"/>
            <w:right w:val="none" w:sz="0" w:space="0" w:color="auto"/>
          </w:divBdr>
        </w:div>
      </w:divsChild>
    </w:div>
    <w:div w:id="1015307575">
      <w:bodyDiv w:val="1"/>
      <w:marLeft w:val="0"/>
      <w:marRight w:val="0"/>
      <w:marTop w:val="0"/>
      <w:marBottom w:val="0"/>
      <w:divBdr>
        <w:top w:val="none" w:sz="0" w:space="0" w:color="auto"/>
        <w:left w:val="none" w:sz="0" w:space="0" w:color="auto"/>
        <w:bottom w:val="none" w:sz="0" w:space="0" w:color="auto"/>
        <w:right w:val="none" w:sz="0" w:space="0" w:color="auto"/>
      </w:divBdr>
    </w:div>
    <w:div w:id="1379205346">
      <w:bodyDiv w:val="1"/>
      <w:marLeft w:val="0"/>
      <w:marRight w:val="0"/>
      <w:marTop w:val="0"/>
      <w:marBottom w:val="0"/>
      <w:divBdr>
        <w:top w:val="none" w:sz="0" w:space="0" w:color="auto"/>
        <w:left w:val="none" w:sz="0" w:space="0" w:color="auto"/>
        <w:bottom w:val="none" w:sz="0" w:space="0" w:color="auto"/>
        <w:right w:val="none" w:sz="0" w:space="0" w:color="auto"/>
      </w:divBdr>
    </w:div>
    <w:div w:id="2008364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doi.org/10.1016/j.psychres.2021.114268" TargetMode="External"/><Relationship Id="rId3" Type="http://schemas.openxmlformats.org/officeDocument/2006/relationships/styles" Target="styles.xml"/><Relationship Id="rId21" Type="http://schemas.openxmlformats.org/officeDocument/2006/relationships/hyperlink" Target="https://doi.org/10.1016/j.jpsychires.2024.02.031" TargetMode="Externa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1016/j.cbpra.2021.12.005" TargetMode="External"/><Relationship Id="rId25"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https://doi.org/10.1007/s11920-021-01284-2" TargetMode="External"/><Relationship Id="rId20" Type="http://schemas.openxmlformats.org/officeDocument/2006/relationships/hyperlink" Target="https://doi.org/10.1016/s2215-0366(20)3022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91/1478088706qp063oa" TargetMode="External"/><Relationship Id="rId23" Type="http://schemas.openxmlformats.org/officeDocument/2006/relationships/fontTable" Target="fontTable.xml"/><Relationship Id="rId10" Type="http://schemas.openxmlformats.org/officeDocument/2006/relationships/diagramData" Target="diagrams/data1.xml"/><Relationship Id="rId19" Type="http://schemas.openxmlformats.org/officeDocument/2006/relationships/hyperlink" Target="https://doi.org/10.3389/fpsyt.2022.806872"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microsoft.com/office/2007/relationships/diagramDrawing" Target="diagrams/drawing1.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4EF74B-06A9-4693-ADF8-38D681005E5E}" type="doc">
      <dgm:prSet loTypeId="urn:microsoft.com/office/officeart/2005/8/layout/vList5" loCatId="list" qsTypeId="urn:microsoft.com/office/officeart/2005/8/quickstyle/simple1" qsCatId="simple" csTypeId="urn:microsoft.com/office/officeart/2005/8/colors/colorful1" csCatId="colorful" phldr="1"/>
      <dgm:spPr/>
      <dgm:t>
        <a:bodyPr/>
        <a:lstStyle/>
        <a:p>
          <a:endParaRPr lang="en-US"/>
        </a:p>
      </dgm:t>
    </dgm:pt>
    <dgm:pt modelId="{6FD24E1A-8426-4C73-BCA7-DA1B5D0231EC}">
      <dgm:prSet/>
      <dgm:spPr/>
      <dgm:t>
        <a:bodyPr/>
        <a:lstStyle/>
        <a:p>
          <a:pPr rtl="0"/>
          <a:r>
            <a:rPr lang="en-US" b="1"/>
            <a:t>Timescale (10 weeks)</a:t>
          </a:r>
          <a:endParaRPr lang="en-US"/>
        </a:p>
      </dgm:t>
    </dgm:pt>
    <dgm:pt modelId="{E8C3AC24-CAC5-45EF-B6A6-A32ACAB8BDD2}" type="parTrans" cxnId="{3722A86B-94EE-4F55-A44E-AD3F1C0AE0AE}">
      <dgm:prSet/>
      <dgm:spPr/>
      <dgm:t>
        <a:bodyPr/>
        <a:lstStyle/>
        <a:p>
          <a:endParaRPr lang="en-US"/>
        </a:p>
      </dgm:t>
    </dgm:pt>
    <dgm:pt modelId="{B8CDFA66-0735-4508-A714-DB62F9693947}" type="sibTrans" cxnId="{3722A86B-94EE-4F55-A44E-AD3F1C0AE0AE}">
      <dgm:prSet/>
      <dgm:spPr/>
      <dgm:t>
        <a:bodyPr/>
        <a:lstStyle/>
        <a:p>
          <a:endParaRPr lang="en-US"/>
        </a:p>
      </dgm:t>
    </dgm:pt>
    <dgm:pt modelId="{82BF104B-02F9-4775-8641-6BD932A86D40}">
      <dgm:prSet/>
      <dgm:spPr/>
      <dgm:t>
        <a:bodyPr/>
        <a:lstStyle/>
        <a:p>
          <a:pPr rtl="0"/>
          <a:r>
            <a:rPr lang="en-US"/>
            <a:t>W1–2</a:t>
          </a:r>
        </a:p>
      </dgm:t>
    </dgm:pt>
    <dgm:pt modelId="{EF4A6149-E6AC-4204-9014-7A38F489123E}" type="parTrans" cxnId="{B176CC94-D147-4C37-A52B-3C79493F5AE1}">
      <dgm:prSet/>
      <dgm:spPr/>
      <dgm:t>
        <a:bodyPr/>
        <a:lstStyle/>
        <a:p>
          <a:endParaRPr lang="en-US"/>
        </a:p>
      </dgm:t>
    </dgm:pt>
    <dgm:pt modelId="{2526AAA1-D210-43DA-B7AF-D1CD6E09A6FD}" type="sibTrans" cxnId="{B176CC94-D147-4C37-A52B-3C79493F5AE1}">
      <dgm:prSet/>
      <dgm:spPr/>
      <dgm:t>
        <a:bodyPr/>
        <a:lstStyle/>
        <a:p>
          <a:endParaRPr lang="en-US"/>
        </a:p>
      </dgm:t>
    </dgm:pt>
    <dgm:pt modelId="{8A3C04A8-BBB9-42BB-AE81-4E6D2687769C}">
      <dgm:prSet/>
      <dgm:spPr/>
      <dgm:t>
        <a:bodyPr/>
        <a:lstStyle/>
        <a:p>
          <a:pPr rtl="0"/>
          <a:r>
            <a:rPr lang="en-US"/>
            <a:t>Protocol, search strings, pilot screening.</a:t>
          </a:r>
        </a:p>
      </dgm:t>
    </dgm:pt>
    <dgm:pt modelId="{A36998AA-0C60-4B90-82AE-EA037987F5AC}" type="parTrans" cxnId="{D4E62D08-DD94-4119-A1E4-8D3BDE4C7CE2}">
      <dgm:prSet/>
      <dgm:spPr/>
      <dgm:t>
        <a:bodyPr/>
        <a:lstStyle/>
        <a:p>
          <a:endParaRPr lang="en-US"/>
        </a:p>
      </dgm:t>
    </dgm:pt>
    <dgm:pt modelId="{9F7D4D8D-4BE9-422C-8A7D-459027D0284D}" type="sibTrans" cxnId="{D4E62D08-DD94-4119-A1E4-8D3BDE4C7CE2}">
      <dgm:prSet/>
      <dgm:spPr/>
      <dgm:t>
        <a:bodyPr/>
        <a:lstStyle/>
        <a:p>
          <a:endParaRPr lang="en-US"/>
        </a:p>
      </dgm:t>
    </dgm:pt>
    <dgm:pt modelId="{EB0CC586-E83A-493E-A6E7-1322747B221A}">
      <dgm:prSet/>
      <dgm:spPr/>
      <dgm:t>
        <a:bodyPr/>
        <a:lstStyle/>
        <a:p>
          <a:pPr rtl="0"/>
          <a:r>
            <a:rPr lang="en-US"/>
            <a:t>W3–4</a:t>
          </a:r>
        </a:p>
      </dgm:t>
    </dgm:pt>
    <dgm:pt modelId="{4F092442-86AF-4CD1-B715-812676E53EB1}" type="parTrans" cxnId="{AB4791C4-1FAC-4FC7-8C4D-99DE89030B45}">
      <dgm:prSet/>
      <dgm:spPr/>
      <dgm:t>
        <a:bodyPr/>
        <a:lstStyle/>
        <a:p>
          <a:endParaRPr lang="en-US"/>
        </a:p>
      </dgm:t>
    </dgm:pt>
    <dgm:pt modelId="{92B19ACE-5BCA-4C44-A341-B46074A33F70}" type="sibTrans" cxnId="{AB4791C4-1FAC-4FC7-8C4D-99DE89030B45}">
      <dgm:prSet/>
      <dgm:spPr/>
      <dgm:t>
        <a:bodyPr/>
        <a:lstStyle/>
        <a:p>
          <a:endParaRPr lang="en-US"/>
        </a:p>
      </dgm:t>
    </dgm:pt>
    <dgm:pt modelId="{2E2DA990-114C-4165-86AC-BDEA257105B4}">
      <dgm:prSet/>
      <dgm:spPr/>
      <dgm:t>
        <a:bodyPr/>
        <a:lstStyle/>
        <a:p>
          <a:pPr rtl="0"/>
          <a:r>
            <a:rPr lang="en-US"/>
            <a:t>Full screening, quality appraisal.</a:t>
          </a:r>
        </a:p>
      </dgm:t>
    </dgm:pt>
    <dgm:pt modelId="{E30C02C1-7A99-46BF-B38C-D149F021D77A}" type="parTrans" cxnId="{724DEDEE-4108-4232-BA1F-7C7AD403AC0B}">
      <dgm:prSet/>
      <dgm:spPr/>
      <dgm:t>
        <a:bodyPr/>
        <a:lstStyle/>
        <a:p>
          <a:endParaRPr lang="en-US"/>
        </a:p>
      </dgm:t>
    </dgm:pt>
    <dgm:pt modelId="{D398AD16-4268-41A6-8B7C-2DF7788188F3}" type="sibTrans" cxnId="{724DEDEE-4108-4232-BA1F-7C7AD403AC0B}">
      <dgm:prSet/>
      <dgm:spPr/>
      <dgm:t>
        <a:bodyPr/>
        <a:lstStyle/>
        <a:p>
          <a:endParaRPr lang="en-US"/>
        </a:p>
      </dgm:t>
    </dgm:pt>
    <dgm:pt modelId="{ED1392DB-DB9B-4654-B5A1-81ACB6B47806}">
      <dgm:prSet/>
      <dgm:spPr/>
      <dgm:t>
        <a:bodyPr/>
        <a:lstStyle/>
        <a:p>
          <a:pPr rtl="0"/>
          <a:r>
            <a:rPr lang="en-US"/>
            <a:t>W5–6</a:t>
          </a:r>
        </a:p>
      </dgm:t>
    </dgm:pt>
    <dgm:pt modelId="{62B898D3-5BC9-46D6-838E-8EE5D4004310}" type="parTrans" cxnId="{3ABCD3C0-CF89-418C-9F5C-8C86AA69C86E}">
      <dgm:prSet/>
      <dgm:spPr/>
      <dgm:t>
        <a:bodyPr/>
        <a:lstStyle/>
        <a:p>
          <a:endParaRPr lang="en-US"/>
        </a:p>
      </dgm:t>
    </dgm:pt>
    <dgm:pt modelId="{21367823-FEDD-48D2-942C-5305BA6F8F00}" type="sibTrans" cxnId="{3ABCD3C0-CF89-418C-9F5C-8C86AA69C86E}">
      <dgm:prSet/>
      <dgm:spPr/>
      <dgm:t>
        <a:bodyPr/>
        <a:lstStyle/>
        <a:p>
          <a:endParaRPr lang="en-US"/>
        </a:p>
      </dgm:t>
    </dgm:pt>
    <dgm:pt modelId="{F4FAF144-F09A-41C6-B649-03514CD31295}">
      <dgm:prSet/>
      <dgm:spPr/>
      <dgm:t>
        <a:bodyPr/>
        <a:lstStyle/>
        <a:p>
          <a:pPr rtl="0"/>
          <a:r>
            <a:rPr lang="en-US"/>
            <a:t>Coding, theme development.</a:t>
          </a:r>
        </a:p>
      </dgm:t>
    </dgm:pt>
    <dgm:pt modelId="{B46FA2B8-C37B-42B4-B5F4-FAF72A37F039}" type="parTrans" cxnId="{47DCA45B-9DEF-4888-B327-7C9BB2977F42}">
      <dgm:prSet/>
      <dgm:spPr/>
      <dgm:t>
        <a:bodyPr/>
        <a:lstStyle/>
        <a:p>
          <a:endParaRPr lang="en-US"/>
        </a:p>
      </dgm:t>
    </dgm:pt>
    <dgm:pt modelId="{A5E9445B-134A-4773-95B3-E89A9130AD13}" type="sibTrans" cxnId="{47DCA45B-9DEF-4888-B327-7C9BB2977F42}">
      <dgm:prSet/>
      <dgm:spPr/>
      <dgm:t>
        <a:bodyPr/>
        <a:lstStyle/>
        <a:p>
          <a:endParaRPr lang="en-US"/>
        </a:p>
      </dgm:t>
    </dgm:pt>
    <dgm:pt modelId="{EED8D8BE-BB4C-4C4B-81AE-F1B6CD5FC66E}">
      <dgm:prSet/>
      <dgm:spPr/>
      <dgm:t>
        <a:bodyPr/>
        <a:lstStyle/>
        <a:p>
          <a:pPr rtl="0"/>
          <a:r>
            <a:rPr lang="en-US"/>
            <a:t>W7–8</a:t>
          </a:r>
        </a:p>
      </dgm:t>
    </dgm:pt>
    <dgm:pt modelId="{4DB4857F-AEC8-4397-8905-1E93B97D809A}" type="parTrans" cxnId="{672178EE-33B0-4DEC-9DE0-C37C692F2ABB}">
      <dgm:prSet/>
      <dgm:spPr/>
      <dgm:t>
        <a:bodyPr/>
        <a:lstStyle/>
        <a:p>
          <a:endParaRPr lang="en-US"/>
        </a:p>
      </dgm:t>
    </dgm:pt>
    <dgm:pt modelId="{1D96A285-7272-45DC-A8BA-A35261CECDF0}" type="sibTrans" cxnId="{672178EE-33B0-4DEC-9DE0-C37C692F2ABB}">
      <dgm:prSet/>
      <dgm:spPr/>
      <dgm:t>
        <a:bodyPr/>
        <a:lstStyle/>
        <a:p>
          <a:endParaRPr lang="en-US"/>
        </a:p>
      </dgm:t>
    </dgm:pt>
    <dgm:pt modelId="{3015C5A7-BEC4-4607-AAA5-E1960FD7FF9F}">
      <dgm:prSet/>
      <dgm:spPr/>
      <dgm:t>
        <a:bodyPr/>
        <a:lstStyle/>
        <a:p>
          <a:pPr rtl="0"/>
          <a:r>
            <a:rPr lang="en-US"/>
            <a:t>Theme refinement, integrative mapping.</a:t>
          </a:r>
        </a:p>
      </dgm:t>
    </dgm:pt>
    <dgm:pt modelId="{FDBD7E68-2227-4CD7-A0F0-502D421D2409}" type="parTrans" cxnId="{6831BD9A-23CA-42C9-8C4B-58981F157496}">
      <dgm:prSet/>
      <dgm:spPr/>
      <dgm:t>
        <a:bodyPr/>
        <a:lstStyle/>
        <a:p>
          <a:endParaRPr lang="en-US"/>
        </a:p>
      </dgm:t>
    </dgm:pt>
    <dgm:pt modelId="{FEB84FBF-706E-4DAE-B2E3-3BE2629D8B90}" type="sibTrans" cxnId="{6831BD9A-23CA-42C9-8C4B-58981F157496}">
      <dgm:prSet/>
      <dgm:spPr/>
      <dgm:t>
        <a:bodyPr/>
        <a:lstStyle/>
        <a:p>
          <a:endParaRPr lang="en-US"/>
        </a:p>
      </dgm:t>
    </dgm:pt>
    <dgm:pt modelId="{E0A47B03-DB41-4FC7-8513-0C5636921214}">
      <dgm:prSet/>
      <dgm:spPr/>
      <dgm:t>
        <a:bodyPr/>
        <a:lstStyle/>
        <a:p>
          <a:pPr rtl="0"/>
          <a:r>
            <a:rPr lang="en-US"/>
            <a:t>W9</a:t>
          </a:r>
        </a:p>
      </dgm:t>
    </dgm:pt>
    <dgm:pt modelId="{93872905-D397-4966-9434-D14CD146CC53}" type="parTrans" cxnId="{0EBFF2EE-73C5-4E43-90FC-F106BCB33151}">
      <dgm:prSet/>
      <dgm:spPr/>
      <dgm:t>
        <a:bodyPr/>
        <a:lstStyle/>
        <a:p>
          <a:endParaRPr lang="en-US"/>
        </a:p>
      </dgm:t>
    </dgm:pt>
    <dgm:pt modelId="{0644B406-7222-4199-B295-AAC46D70A100}" type="sibTrans" cxnId="{0EBFF2EE-73C5-4E43-90FC-F106BCB33151}">
      <dgm:prSet/>
      <dgm:spPr/>
      <dgm:t>
        <a:bodyPr/>
        <a:lstStyle/>
        <a:p>
          <a:endParaRPr lang="en-US"/>
        </a:p>
      </dgm:t>
    </dgm:pt>
    <dgm:pt modelId="{63E06F58-F65F-43C3-8954-EC3EF169B2EF}">
      <dgm:prSet/>
      <dgm:spPr/>
      <dgm:t>
        <a:bodyPr/>
        <a:lstStyle/>
        <a:p>
          <a:pPr rtl="0"/>
          <a:r>
            <a:rPr lang="en-US"/>
            <a:t>Draft results/discussion.</a:t>
          </a:r>
        </a:p>
      </dgm:t>
    </dgm:pt>
    <dgm:pt modelId="{7F84E7FC-1B4C-4858-9D9B-D46880905D30}" type="parTrans" cxnId="{65CBD964-F600-40B8-82A4-A80071A140D1}">
      <dgm:prSet/>
      <dgm:spPr/>
      <dgm:t>
        <a:bodyPr/>
        <a:lstStyle/>
        <a:p>
          <a:endParaRPr lang="en-US"/>
        </a:p>
      </dgm:t>
    </dgm:pt>
    <dgm:pt modelId="{F30295E5-C352-4E1C-8442-EA27D40375C3}" type="sibTrans" cxnId="{65CBD964-F600-40B8-82A4-A80071A140D1}">
      <dgm:prSet/>
      <dgm:spPr/>
      <dgm:t>
        <a:bodyPr/>
        <a:lstStyle/>
        <a:p>
          <a:endParaRPr lang="en-US"/>
        </a:p>
      </dgm:t>
    </dgm:pt>
    <dgm:pt modelId="{E53828D4-A708-4FC2-8E10-704B46B5187B}">
      <dgm:prSet/>
      <dgm:spPr/>
      <dgm:t>
        <a:bodyPr/>
        <a:lstStyle/>
        <a:p>
          <a:pPr rtl="0"/>
          <a:r>
            <a:rPr lang="en-US"/>
            <a:t>W10</a:t>
          </a:r>
        </a:p>
      </dgm:t>
    </dgm:pt>
    <dgm:pt modelId="{369E1ECD-466E-450D-87BC-6C8B64D2CB45}" type="parTrans" cxnId="{C6FACA47-4D9B-46C9-9EB0-A9C22CFFCC01}">
      <dgm:prSet/>
      <dgm:spPr/>
      <dgm:t>
        <a:bodyPr/>
        <a:lstStyle/>
        <a:p>
          <a:endParaRPr lang="en-US"/>
        </a:p>
      </dgm:t>
    </dgm:pt>
    <dgm:pt modelId="{9831F50D-9DFA-446D-83DA-38010A88C990}" type="sibTrans" cxnId="{C6FACA47-4D9B-46C9-9EB0-A9C22CFFCC01}">
      <dgm:prSet/>
      <dgm:spPr/>
      <dgm:t>
        <a:bodyPr/>
        <a:lstStyle/>
        <a:p>
          <a:endParaRPr lang="en-US"/>
        </a:p>
      </dgm:t>
    </dgm:pt>
    <dgm:pt modelId="{81FD5D3D-DE53-4761-9AE3-E4A688839A4C}">
      <dgm:prSet/>
      <dgm:spPr/>
      <dgm:t>
        <a:bodyPr/>
        <a:lstStyle/>
        <a:p>
          <a:pPr rtl="0"/>
          <a:r>
            <a:rPr lang="en-US"/>
            <a:t>Finalise report and references.</a:t>
          </a:r>
        </a:p>
      </dgm:t>
    </dgm:pt>
    <dgm:pt modelId="{460C840E-3965-45EA-B53F-214696A5DF61}" type="parTrans" cxnId="{6A78EB64-DF7B-415E-8639-6976D66CD64E}">
      <dgm:prSet/>
      <dgm:spPr/>
      <dgm:t>
        <a:bodyPr/>
        <a:lstStyle/>
        <a:p>
          <a:endParaRPr lang="en-US"/>
        </a:p>
      </dgm:t>
    </dgm:pt>
    <dgm:pt modelId="{DEA86033-A7E6-405C-9548-4F3FD33FDBA1}" type="sibTrans" cxnId="{6A78EB64-DF7B-415E-8639-6976D66CD64E}">
      <dgm:prSet/>
      <dgm:spPr/>
      <dgm:t>
        <a:bodyPr/>
        <a:lstStyle/>
        <a:p>
          <a:endParaRPr lang="en-US"/>
        </a:p>
      </dgm:t>
    </dgm:pt>
    <dgm:pt modelId="{3A45B35F-504F-4BA2-9905-C6A8A9C37FAA}" type="pres">
      <dgm:prSet presAssocID="{984EF74B-06A9-4693-ADF8-38D681005E5E}" presName="Name0" presStyleCnt="0">
        <dgm:presLayoutVars>
          <dgm:dir/>
          <dgm:animLvl val="lvl"/>
          <dgm:resizeHandles val="exact"/>
        </dgm:presLayoutVars>
      </dgm:prSet>
      <dgm:spPr/>
    </dgm:pt>
    <dgm:pt modelId="{45D470BD-FEB1-4CC6-80F9-F16B5EAD43E1}" type="pres">
      <dgm:prSet presAssocID="{6FD24E1A-8426-4C73-BCA7-DA1B5D0231EC}" presName="linNode" presStyleCnt="0"/>
      <dgm:spPr/>
    </dgm:pt>
    <dgm:pt modelId="{3DC269E6-587F-42DD-ADF8-5DB7DAB2FF0F}" type="pres">
      <dgm:prSet presAssocID="{6FD24E1A-8426-4C73-BCA7-DA1B5D0231EC}" presName="parentText" presStyleLbl="node1" presStyleIdx="0" presStyleCnt="7" custScaleX="277778" custScaleY="194062">
        <dgm:presLayoutVars>
          <dgm:chMax val="1"/>
          <dgm:bulletEnabled val="1"/>
        </dgm:presLayoutVars>
      </dgm:prSet>
      <dgm:spPr/>
    </dgm:pt>
    <dgm:pt modelId="{71C013C4-D359-4489-964F-2CEB17900166}" type="pres">
      <dgm:prSet presAssocID="{B8CDFA66-0735-4508-A714-DB62F9693947}" presName="sp" presStyleCnt="0"/>
      <dgm:spPr/>
    </dgm:pt>
    <dgm:pt modelId="{A5601782-0173-4525-AF9C-BBC9D9BB5A3D}" type="pres">
      <dgm:prSet presAssocID="{82BF104B-02F9-4775-8641-6BD932A86D40}" presName="linNode" presStyleCnt="0"/>
      <dgm:spPr/>
    </dgm:pt>
    <dgm:pt modelId="{D37AD3F7-7510-407E-8D1F-AF381CE8567F}" type="pres">
      <dgm:prSet presAssocID="{82BF104B-02F9-4775-8641-6BD932A86D40}" presName="parentText" presStyleLbl="node1" presStyleIdx="1" presStyleCnt="7">
        <dgm:presLayoutVars>
          <dgm:chMax val="1"/>
          <dgm:bulletEnabled val="1"/>
        </dgm:presLayoutVars>
      </dgm:prSet>
      <dgm:spPr/>
    </dgm:pt>
    <dgm:pt modelId="{478D1F0A-4265-4980-932F-3EBF34698E26}" type="pres">
      <dgm:prSet presAssocID="{82BF104B-02F9-4775-8641-6BD932A86D40}" presName="descendantText" presStyleLbl="alignAccFollowNode1" presStyleIdx="0" presStyleCnt="6">
        <dgm:presLayoutVars>
          <dgm:bulletEnabled val="1"/>
        </dgm:presLayoutVars>
      </dgm:prSet>
      <dgm:spPr/>
    </dgm:pt>
    <dgm:pt modelId="{99B956F7-FA4B-45E5-97DD-A4A6FE890861}" type="pres">
      <dgm:prSet presAssocID="{2526AAA1-D210-43DA-B7AF-D1CD6E09A6FD}" presName="sp" presStyleCnt="0"/>
      <dgm:spPr/>
    </dgm:pt>
    <dgm:pt modelId="{B5C36F6A-CA72-4D68-8C22-3BA4C4950228}" type="pres">
      <dgm:prSet presAssocID="{EB0CC586-E83A-493E-A6E7-1322747B221A}" presName="linNode" presStyleCnt="0"/>
      <dgm:spPr/>
    </dgm:pt>
    <dgm:pt modelId="{0F209DBB-A706-43D4-8476-E532865FACBD}" type="pres">
      <dgm:prSet presAssocID="{EB0CC586-E83A-493E-A6E7-1322747B221A}" presName="parentText" presStyleLbl="node1" presStyleIdx="2" presStyleCnt="7">
        <dgm:presLayoutVars>
          <dgm:chMax val="1"/>
          <dgm:bulletEnabled val="1"/>
        </dgm:presLayoutVars>
      </dgm:prSet>
      <dgm:spPr/>
    </dgm:pt>
    <dgm:pt modelId="{43778BA2-7DE5-49D1-9C0E-698BC4B3158D}" type="pres">
      <dgm:prSet presAssocID="{EB0CC586-E83A-493E-A6E7-1322747B221A}" presName="descendantText" presStyleLbl="alignAccFollowNode1" presStyleIdx="1" presStyleCnt="6">
        <dgm:presLayoutVars>
          <dgm:bulletEnabled val="1"/>
        </dgm:presLayoutVars>
      </dgm:prSet>
      <dgm:spPr/>
    </dgm:pt>
    <dgm:pt modelId="{4C55255F-3C35-4CCD-B853-4E4D7350E34B}" type="pres">
      <dgm:prSet presAssocID="{92B19ACE-5BCA-4C44-A341-B46074A33F70}" presName="sp" presStyleCnt="0"/>
      <dgm:spPr/>
    </dgm:pt>
    <dgm:pt modelId="{30BE56E5-9537-46B8-AA50-12D0D7F4E6BA}" type="pres">
      <dgm:prSet presAssocID="{ED1392DB-DB9B-4654-B5A1-81ACB6B47806}" presName="linNode" presStyleCnt="0"/>
      <dgm:spPr/>
    </dgm:pt>
    <dgm:pt modelId="{9295831D-957E-47FE-A319-92BC0444DB3B}" type="pres">
      <dgm:prSet presAssocID="{ED1392DB-DB9B-4654-B5A1-81ACB6B47806}" presName="parentText" presStyleLbl="node1" presStyleIdx="3" presStyleCnt="7">
        <dgm:presLayoutVars>
          <dgm:chMax val="1"/>
          <dgm:bulletEnabled val="1"/>
        </dgm:presLayoutVars>
      </dgm:prSet>
      <dgm:spPr/>
    </dgm:pt>
    <dgm:pt modelId="{4AB74A7B-1754-4F81-8A2E-873FF310A5CE}" type="pres">
      <dgm:prSet presAssocID="{ED1392DB-DB9B-4654-B5A1-81ACB6B47806}" presName="descendantText" presStyleLbl="alignAccFollowNode1" presStyleIdx="2" presStyleCnt="6">
        <dgm:presLayoutVars>
          <dgm:bulletEnabled val="1"/>
        </dgm:presLayoutVars>
      </dgm:prSet>
      <dgm:spPr/>
    </dgm:pt>
    <dgm:pt modelId="{ADAC363D-8233-411D-9C03-1872A816BFEA}" type="pres">
      <dgm:prSet presAssocID="{21367823-FEDD-48D2-942C-5305BA6F8F00}" presName="sp" presStyleCnt="0"/>
      <dgm:spPr/>
    </dgm:pt>
    <dgm:pt modelId="{DCDC181B-883A-4D62-B1FC-08CFC476C211}" type="pres">
      <dgm:prSet presAssocID="{EED8D8BE-BB4C-4C4B-81AE-F1B6CD5FC66E}" presName="linNode" presStyleCnt="0"/>
      <dgm:spPr/>
    </dgm:pt>
    <dgm:pt modelId="{76FC32E8-9474-4D54-8139-57EDCA75998A}" type="pres">
      <dgm:prSet presAssocID="{EED8D8BE-BB4C-4C4B-81AE-F1B6CD5FC66E}" presName="parentText" presStyleLbl="node1" presStyleIdx="4" presStyleCnt="7">
        <dgm:presLayoutVars>
          <dgm:chMax val="1"/>
          <dgm:bulletEnabled val="1"/>
        </dgm:presLayoutVars>
      </dgm:prSet>
      <dgm:spPr/>
    </dgm:pt>
    <dgm:pt modelId="{5A144FD3-5B20-4BC8-B425-37A7B087178D}" type="pres">
      <dgm:prSet presAssocID="{EED8D8BE-BB4C-4C4B-81AE-F1B6CD5FC66E}" presName="descendantText" presStyleLbl="alignAccFollowNode1" presStyleIdx="3" presStyleCnt="6">
        <dgm:presLayoutVars>
          <dgm:bulletEnabled val="1"/>
        </dgm:presLayoutVars>
      </dgm:prSet>
      <dgm:spPr/>
    </dgm:pt>
    <dgm:pt modelId="{18D1E173-A015-4D25-8FF2-D306CB0E92D5}" type="pres">
      <dgm:prSet presAssocID="{1D96A285-7272-45DC-A8BA-A35261CECDF0}" presName="sp" presStyleCnt="0"/>
      <dgm:spPr/>
    </dgm:pt>
    <dgm:pt modelId="{CBCD9233-6218-4249-855C-9E56411ED40A}" type="pres">
      <dgm:prSet presAssocID="{E0A47B03-DB41-4FC7-8513-0C5636921214}" presName="linNode" presStyleCnt="0"/>
      <dgm:spPr/>
    </dgm:pt>
    <dgm:pt modelId="{1052990D-BA7A-4259-A868-DE33131154BC}" type="pres">
      <dgm:prSet presAssocID="{E0A47B03-DB41-4FC7-8513-0C5636921214}" presName="parentText" presStyleLbl="node1" presStyleIdx="5" presStyleCnt="7">
        <dgm:presLayoutVars>
          <dgm:chMax val="1"/>
          <dgm:bulletEnabled val="1"/>
        </dgm:presLayoutVars>
      </dgm:prSet>
      <dgm:spPr/>
    </dgm:pt>
    <dgm:pt modelId="{F4D12602-880C-4F8B-A228-8F8D9FEDCDF7}" type="pres">
      <dgm:prSet presAssocID="{E0A47B03-DB41-4FC7-8513-0C5636921214}" presName="descendantText" presStyleLbl="alignAccFollowNode1" presStyleIdx="4" presStyleCnt="6">
        <dgm:presLayoutVars>
          <dgm:bulletEnabled val="1"/>
        </dgm:presLayoutVars>
      </dgm:prSet>
      <dgm:spPr/>
    </dgm:pt>
    <dgm:pt modelId="{F73381C1-980C-4142-9951-97C9A98A36CD}" type="pres">
      <dgm:prSet presAssocID="{0644B406-7222-4199-B295-AAC46D70A100}" presName="sp" presStyleCnt="0"/>
      <dgm:spPr/>
    </dgm:pt>
    <dgm:pt modelId="{A74127F1-69C1-45AC-8EDC-01F344B2B7F9}" type="pres">
      <dgm:prSet presAssocID="{E53828D4-A708-4FC2-8E10-704B46B5187B}" presName="linNode" presStyleCnt="0"/>
      <dgm:spPr/>
    </dgm:pt>
    <dgm:pt modelId="{C8569711-2413-4BE9-BFAE-57ACA2BCAD6A}" type="pres">
      <dgm:prSet presAssocID="{E53828D4-A708-4FC2-8E10-704B46B5187B}" presName="parentText" presStyleLbl="node1" presStyleIdx="6" presStyleCnt="7">
        <dgm:presLayoutVars>
          <dgm:chMax val="1"/>
          <dgm:bulletEnabled val="1"/>
        </dgm:presLayoutVars>
      </dgm:prSet>
      <dgm:spPr/>
    </dgm:pt>
    <dgm:pt modelId="{D81519F6-2F8C-43B6-A102-44F7A35E04EE}" type="pres">
      <dgm:prSet presAssocID="{E53828D4-A708-4FC2-8E10-704B46B5187B}" presName="descendantText" presStyleLbl="alignAccFollowNode1" presStyleIdx="5" presStyleCnt="6">
        <dgm:presLayoutVars>
          <dgm:bulletEnabled val="1"/>
        </dgm:presLayoutVars>
      </dgm:prSet>
      <dgm:spPr/>
    </dgm:pt>
  </dgm:ptLst>
  <dgm:cxnLst>
    <dgm:cxn modelId="{D4E62D08-DD94-4119-A1E4-8D3BDE4C7CE2}" srcId="{82BF104B-02F9-4775-8641-6BD932A86D40}" destId="{8A3C04A8-BBB9-42BB-AE81-4E6D2687769C}" srcOrd="0" destOrd="0" parTransId="{A36998AA-0C60-4B90-82AE-EA037987F5AC}" sibTransId="{9F7D4D8D-4BE9-422C-8A7D-459027D0284D}"/>
    <dgm:cxn modelId="{5987BB1C-8882-4C56-8869-B9F09A7BAF61}" type="presOf" srcId="{984EF74B-06A9-4693-ADF8-38D681005E5E}" destId="{3A45B35F-504F-4BA2-9905-C6A8A9C37FAA}" srcOrd="0" destOrd="0" presId="urn:microsoft.com/office/officeart/2005/8/layout/vList5"/>
    <dgm:cxn modelId="{6FB53437-F01A-4201-B655-EAD73CAA9806}" type="presOf" srcId="{E0A47B03-DB41-4FC7-8513-0C5636921214}" destId="{1052990D-BA7A-4259-A868-DE33131154BC}" srcOrd="0" destOrd="0" presId="urn:microsoft.com/office/officeart/2005/8/layout/vList5"/>
    <dgm:cxn modelId="{C6FACA47-4D9B-46C9-9EB0-A9C22CFFCC01}" srcId="{984EF74B-06A9-4693-ADF8-38D681005E5E}" destId="{E53828D4-A708-4FC2-8E10-704B46B5187B}" srcOrd="6" destOrd="0" parTransId="{369E1ECD-466E-450D-87BC-6C8B64D2CB45}" sibTransId="{9831F50D-9DFA-446D-83DA-38010A88C990}"/>
    <dgm:cxn modelId="{EC4A1B59-105D-4D21-9ACE-5464B006F39A}" type="presOf" srcId="{EED8D8BE-BB4C-4C4B-81AE-F1B6CD5FC66E}" destId="{76FC32E8-9474-4D54-8139-57EDCA75998A}" srcOrd="0" destOrd="0" presId="urn:microsoft.com/office/officeart/2005/8/layout/vList5"/>
    <dgm:cxn modelId="{47DCA45B-9DEF-4888-B327-7C9BB2977F42}" srcId="{ED1392DB-DB9B-4654-B5A1-81ACB6B47806}" destId="{F4FAF144-F09A-41C6-B649-03514CD31295}" srcOrd="0" destOrd="0" parTransId="{B46FA2B8-C37B-42B4-B5F4-FAF72A37F039}" sibTransId="{A5E9445B-134A-4773-95B3-E89A9130AD13}"/>
    <dgm:cxn modelId="{C0547464-B750-484A-A8FB-2696FD48B088}" type="presOf" srcId="{2E2DA990-114C-4165-86AC-BDEA257105B4}" destId="{43778BA2-7DE5-49D1-9C0E-698BC4B3158D}" srcOrd="0" destOrd="0" presId="urn:microsoft.com/office/officeart/2005/8/layout/vList5"/>
    <dgm:cxn modelId="{65CBD964-F600-40B8-82A4-A80071A140D1}" srcId="{E0A47B03-DB41-4FC7-8513-0C5636921214}" destId="{63E06F58-F65F-43C3-8954-EC3EF169B2EF}" srcOrd="0" destOrd="0" parTransId="{7F84E7FC-1B4C-4858-9D9B-D46880905D30}" sibTransId="{F30295E5-C352-4E1C-8442-EA27D40375C3}"/>
    <dgm:cxn modelId="{6A78EB64-DF7B-415E-8639-6976D66CD64E}" srcId="{E53828D4-A708-4FC2-8E10-704B46B5187B}" destId="{81FD5D3D-DE53-4761-9AE3-E4A688839A4C}" srcOrd="0" destOrd="0" parTransId="{460C840E-3965-45EA-B53F-214696A5DF61}" sibTransId="{DEA86033-A7E6-405C-9548-4F3FD33FDBA1}"/>
    <dgm:cxn modelId="{3722A86B-94EE-4F55-A44E-AD3F1C0AE0AE}" srcId="{984EF74B-06A9-4693-ADF8-38D681005E5E}" destId="{6FD24E1A-8426-4C73-BCA7-DA1B5D0231EC}" srcOrd="0" destOrd="0" parTransId="{E8C3AC24-CAC5-45EF-B6A6-A32ACAB8BDD2}" sibTransId="{B8CDFA66-0735-4508-A714-DB62F9693947}"/>
    <dgm:cxn modelId="{0FCEAA6B-296D-4040-A61A-8A7E14F1A61E}" type="presOf" srcId="{ED1392DB-DB9B-4654-B5A1-81ACB6B47806}" destId="{9295831D-957E-47FE-A319-92BC0444DB3B}" srcOrd="0" destOrd="0" presId="urn:microsoft.com/office/officeart/2005/8/layout/vList5"/>
    <dgm:cxn modelId="{6ED9A672-09DE-443F-922E-A4AAE8503B5F}" type="presOf" srcId="{F4FAF144-F09A-41C6-B649-03514CD31295}" destId="{4AB74A7B-1754-4F81-8A2E-873FF310A5CE}" srcOrd="0" destOrd="0" presId="urn:microsoft.com/office/officeart/2005/8/layout/vList5"/>
    <dgm:cxn modelId="{C0B2797A-D361-42E0-BFDA-F4432C97EEC7}" type="presOf" srcId="{63E06F58-F65F-43C3-8954-EC3EF169B2EF}" destId="{F4D12602-880C-4F8B-A228-8F8D9FEDCDF7}" srcOrd="0" destOrd="0" presId="urn:microsoft.com/office/officeart/2005/8/layout/vList5"/>
    <dgm:cxn modelId="{B176CC94-D147-4C37-A52B-3C79493F5AE1}" srcId="{984EF74B-06A9-4693-ADF8-38D681005E5E}" destId="{82BF104B-02F9-4775-8641-6BD932A86D40}" srcOrd="1" destOrd="0" parTransId="{EF4A6149-E6AC-4204-9014-7A38F489123E}" sibTransId="{2526AAA1-D210-43DA-B7AF-D1CD6E09A6FD}"/>
    <dgm:cxn modelId="{6831BD9A-23CA-42C9-8C4B-58981F157496}" srcId="{EED8D8BE-BB4C-4C4B-81AE-F1B6CD5FC66E}" destId="{3015C5A7-BEC4-4607-AAA5-E1960FD7FF9F}" srcOrd="0" destOrd="0" parTransId="{FDBD7E68-2227-4CD7-A0F0-502D421D2409}" sibTransId="{FEB84FBF-706E-4DAE-B2E3-3BE2629D8B90}"/>
    <dgm:cxn modelId="{E06306B2-58EC-4A07-A4F8-74DC622A6323}" type="presOf" srcId="{81FD5D3D-DE53-4761-9AE3-E4A688839A4C}" destId="{D81519F6-2F8C-43B6-A102-44F7A35E04EE}" srcOrd="0" destOrd="0" presId="urn:microsoft.com/office/officeart/2005/8/layout/vList5"/>
    <dgm:cxn modelId="{3ABCD3C0-CF89-418C-9F5C-8C86AA69C86E}" srcId="{984EF74B-06A9-4693-ADF8-38D681005E5E}" destId="{ED1392DB-DB9B-4654-B5A1-81ACB6B47806}" srcOrd="3" destOrd="0" parTransId="{62B898D3-5BC9-46D6-838E-8EE5D4004310}" sibTransId="{21367823-FEDD-48D2-942C-5305BA6F8F00}"/>
    <dgm:cxn modelId="{AB4791C4-1FAC-4FC7-8C4D-99DE89030B45}" srcId="{984EF74B-06A9-4693-ADF8-38D681005E5E}" destId="{EB0CC586-E83A-493E-A6E7-1322747B221A}" srcOrd="2" destOrd="0" parTransId="{4F092442-86AF-4CD1-B715-812676E53EB1}" sibTransId="{92B19ACE-5BCA-4C44-A341-B46074A33F70}"/>
    <dgm:cxn modelId="{9280BDCA-FBF7-49C2-AEE4-9ECE7A0CF6CB}" type="presOf" srcId="{E53828D4-A708-4FC2-8E10-704B46B5187B}" destId="{C8569711-2413-4BE9-BFAE-57ACA2BCAD6A}" srcOrd="0" destOrd="0" presId="urn:microsoft.com/office/officeart/2005/8/layout/vList5"/>
    <dgm:cxn modelId="{BCFFA0D1-E322-4FEC-B2AB-C1FF02756CB2}" type="presOf" srcId="{6FD24E1A-8426-4C73-BCA7-DA1B5D0231EC}" destId="{3DC269E6-587F-42DD-ADF8-5DB7DAB2FF0F}" srcOrd="0" destOrd="0" presId="urn:microsoft.com/office/officeart/2005/8/layout/vList5"/>
    <dgm:cxn modelId="{BBAE18E1-A825-4D56-9B55-B20AB0695585}" type="presOf" srcId="{82BF104B-02F9-4775-8641-6BD932A86D40}" destId="{D37AD3F7-7510-407E-8D1F-AF381CE8567F}" srcOrd="0" destOrd="0" presId="urn:microsoft.com/office/officeart/2005/8/layout/vList5"/>
    <dgm:cxn modelId="{295FAFE3-1881-46A7-966D-51710F4457BE}" type="presOf" srcId="{8A3C04A8-BBB9-42BB-AE81-4E6D2687769C}" destId="{478D1F0A-4265-4980-932F-3EBF34698E26}" srcOrd="0" destOrd="0" presId="urn:microsoft.com/office/officeart/2005/8/layout/vList5"/>
    <dgm:cxn modelId="{A7827FEC-788E-4D44-8D2B-57B53BB12BF5}" type="presOf" srcId="{3015C5A7-BEC4-4607-AAA5-E1960FD7FF9F}" destId="{5A144FD3-5B20-4BC8-B425-37A7B087178D}" srcOrd="0" destOrd="0" presId="urn:microsoft.com/office/officeart/2005/8/layout/vList5"/>
    <dgm:cxn modelId="{672178EE-33B0-4DEC-9DE0-C37C692F2ABB}" srcId="{984EF74B-06A9-4693-ADF8-38D681005E5E}" destId="{EED8D8BE-BB4C-4C4B-81AE-F1B6CD5FC66E}" srcOrd="4" destOrd="0" parTransId="{4DB4857F-AEC8-4397-8905-1E93B97D809A}" sibTransId="{1D96A285-7272-45DC-A8BA-A35261CECDF0}"/>
    <dgm:cxn modelId="{724DEDEE-4108-4232-BA1F-7C7AD403AC0B}" srcId="{EB0CC586-E83A-493E-A6E7-1322747B221A}" destId="{2E2DA990-114C-4165-86AC-BDEA257105B4}" srcOrd="0" destOrd="0" parTransId="{E30C02C1-7A99-46BF-B38C-D149F021D77A}" sibTransId="{D398AD16-4268-41A6-8B7C-2DF7788188F3}"/>
    <dgm:cxn modelId="{0EBFF2EE-73C5-4E43-90FC-F106BCB33151}" srcId="{984EF74B-06A9-4693-ADF8-38D681005E5E}" destId="{E0A47B03-DB41-4FC7-8513-0C5636921214}" srcOrd="5" destOrd="0" parTransId="{93872905-D397-4966-9434-D14CD146CC53}" sibTransId="{0644B406-7222-4199-B295-AAC46D70A100}"/>
    <dgm:cxn modelId="{2AFF2AF3-16A2-45F0-884B-F06289169EB5}" type="presOf" srcId="{EB0CC586-E83A-493E-A6E7-1322747B221A}" destId="{0F209DBB-A706-43D4-8476-E532865FACBD}" srcOrd="0" destOrd="0" presId="urn:microsoft.com/office/officeart/2005/8/layout/vList5"/>
    <dgm:cxn modelId="{FFDED6F0-3E18-4587-AE52-87BBB12D75CE}" type="presParOf" srcId="{3A45B35F-504F-4BA2-9905-C6A8A9C37FAA}" destId="{45D470BD-FEB1-4CC6-80F9-F16B5EAD43E1}" srcOrd="0" destOrd="0" presId="urn:microsoft.com/office/officeart/2005/8/layout/vList5"/>
    <dgm:cxn modelId="{7A44BBB5-8419-4AAE-BEDE-78F022DD0190}" type="presParOf" srcId="{45D470BD-FEB1-4CC6-80F9-F16B5EAD43E1}" destId="{3DC269E6-587F-42DD-ADF8-5DB7DAB2FF0F}" srcOrd="0" destOrd="0" presId="urn:microsoft.com/office/officeart/2005/8/layout/vList5"/>
    <dgm:cxn modelId="{2BD620E1-842D-4845-8B16-274A162715B3}" type="presParOf" srcId="{3A45B35F-504F-4BA2-9905-C6A8A9C37FAA}" destId="{71C013C4-D359-4489-964F-2CEB17900166}" srcOrd="1" destOrd="0" presId="urn:microsoft.com/office/officeart/2005/8/layout/vList5"/>
    <dgm:cxn modelId="{501681FD-4976-4148-9994-AE27F22BFDAF}" type="presParOf" srcId="{3A45B35F-504F-4BA2-9905-C6A8A9C37FAA}" destId="{A5601782-0173-4525-AF9C-BBC9D9BB5A3D}" srcOrd="2" destOrd="0" presId="urn:microsoft.com/office/officeart/2005/8/layout/vList5"/>
    <dgm:cxn modelId="{852E1611-AB7A-483F-B10C-402713B37CB0}" type="presParOf" srcId="{A5601782-0173-4525-AF9C-BBC9D9BB5A3D}" destId="{D37AD3F7-7510-407E-8D1F-AF381CE8567F}" srcOrd="0" destOrd="0" presId="urn:microsoft.com/office/officeart/2005/8/layout/vList5"/>
    <dgm:cxn modelId="{E33CC150-E760-48AE-BC14-5536576D0D17}" type="presParOf" srcId="{A5601782-0173-4525-AF9C-BBC9D9BB5A3D}" destId="{478D1F0A-4265-4980-932F-3EBF34698E26}" srcOrd="1" destOrd="0" presId="urn:microsoft.com/office/officeart/2005/8/layout/vList5"/>
    <dgm:cxn modelId="{C35B71F3-E42D-4231-AD26-C40CE2216B77}" type="presParOf" srcId="{3A45B35F-504F-4BA2-9905-C6A8A9C37FAA}" destId="{99B956F7-FA4B-45E5-97DD-A4A6FE890861}" srcOrd="3" destOrd="0" presId="urn:microsoft.com/office/officeart/2005/8/layout/vList5"/>
    <dgm:cxn modelId="{89796AA1-1833-4A24-AC56-15EF4A12196A}" type="presParOf" srcId="{3A45B35F-504F-4BA2-9905-C6A8A9C37FAA}" destId="{B5C36F6A-CA72-4D68-8C22-3BA4C4950228}" srcOrd="4" destOrd="0" presId="urn:microsoft.com/office/officeart/2005/8/layout/vList5"/>
    <dgm:cxn modelId="{57DB1936-24FF-4B18-81C7-F51569BB0687}" type="presParOf" srcId="{B5C36F6A-CA72-4D68-8C22-3BA4C4950228}" destId="{0F209DBB-A706-43D4-8476-E532865FACBD}" srcOrd="0" destOrd="0" presId="urn:microsoft.com/office/officeart/2005/8/layout/vList5"/>
    <dgm:cxn modelId="{7D188D48-F7F0-4031-AA13-2A31288EB6A4}" type="presParOf" srcId="{B5C36F6A-CA72-4D68-8C22-3BA4C4950228}" destId="{43778BA2-7DE5-49D1-9C0E-698BC4B3158D}" srcOrd="1" destOrd="0" presId="urn:microsoft.com/office/officeart/2005/8/layout/vList5"/>
    <dgm:cxn modelId="{40C11668-E530-4C0F-AD90-34354C54AB9A}" type="presParOf" srcId="{3A45B35F-504F-4BA2-9905-C6A8A9C37FAA}" destId="{4C55255F-3C35-4CCD-B853-4E4D7350E34B}" srcOrd="5" destOrd="0" presId="urn:microsoft.com/office/officeart/2005/8/layout/vList5"/>
    <dgm:cxn modelId="{59D4CC0A-D6FF-46A8-852D-BC2BAAE29ACE}" type="presParOf" srcId="{3A45B35F-504F-4BA2-9905-C6A8A9C37FAA}" destId="{30BE56E5-9537-46B8-AA50-12D0D7F4E6BA}" srcOrd="6" destOrd="0" presId="urn:microsoft.com/office/officeart/2005/8/layout/vList5"/>
    <dgm:cxn modelId="{30102054-5BBF-42DA-99CA-0DD18B42248A}" type="presParOf" srcId="{30BE56E5-9537-46B8-AA50-12D0D7F4E6BA}" destId="{9295831D-957E-47FE-A319-92BC0444DB3B}" srcOrd="0" destOrd="0" presId="urn:microsoft.com/office/officeart/2005/8/layout/vList5"/>
    <dgm:cxn modelId="{773DAF5E-F006-4D58-A328-223D26A460CC}" type="presParOf" srcId="{30BE56E5-9537-46B8-AA50-12D0D7F4E6BA}" destId="{4AB74A7B-1754-4F81-8A2E-873FF310A5CE}" srcOrd="1" destOrd="0" presId="urn:microsoft.com/office/officeart/2005/8/layout/vList5"/>
    <dgm:cxn modelId="{4D3252E4-FFA8-4E82-B2AC-46F8C8CEAA9D}" type="presParOf" srcId="{3A45B35F-504F-4BA2-9905-C6A8A9C37FAA}" destId="{ADAC363D-8233-411D-9C03-1872A816BFEA}" srcOrd="7" destOrd="0" presId="urn:microsoft.com/office/officeart/2005/8/layout/vList5"/>
    <dgm:cxn modelId="{5C1FAB78-7B6C-4968-88AA-2EF7416FE5C0}" type="presParOf" srcId="{3A45B35F-504F-4BA2-9905-C6A8A9C37FAA}" destId="{DCDC181B-883A-4D62-B1FC-08CFC476C211}" srcOrd="8" destOrd="0" presId="urn:microsoft.com/office/officeart/2005/8/layout/vList5"/>
    <dgm:cxn modelId="{F0775E14-F1DC-4132-B9FF-10C5BB48A158}" type="presParOf" srcId="{DCDC181B-883A-4D62-B1FC-08CFC476C211}" destId="{76FC32E8-9474-4D54-8139-57EDCA75998A}" srcOrd="0" destOrd="0" presId="urn:microsoft.com/office/officeart/2005/8/layout/vList5"/>
    <dgm:cxn modelId="{5804A0D5-6D80-4BAD-A58C-3EB8FA99FDFC}" type="presParOf" srcId="{DCDC181B-883A-4D62-B1FC-08CFC476C211}" destId="{5A144FD3-5B20-4BC8-B425-37A7B087178D}" srcOrd="1" destOrd="0" presId="urn:microsoft.com/office/officeart/2005/8/layout/vList5"/>
    <dgm:cxn modelId="{5DD11C09-D26C-4038-A218-1A835EE6F110}" type="presParOf" srcId="{3A45B35F-504F-4BA2-9905-C6A8A9C37FAA}" destId="{18D1E173-A015-4D25-8FF2-D306CB0E92D5}" srcOrd="9" destOrd="0" presId="urn:microsoft.com/office/officeart/2005/8/layout/vList5"/>
    <dgm:cxn modelId="{5590E406-55A7-4956-BEC1-73FB42758852}" type="presParOf" srcId="{3A45B35F-504F-4BA2-9905-C6A8A9C37FAA}" destId="{CBCD9233-6218-4249-855C-9E56411ED40A}" srcOrd="10" destOrd="0" presId="urn:microsoft.com/office/officeart/2005/8/layout/vList5"/>
    <dgm:cxn modelId="{EE70EA13-6CF7-4393-9B77-B199EA6AF63E}" type="presParOf" srcId="{CBCD9233-6218-4249-855C-9E56411ED40A}" destId="{1052990D-BA7A-4259-A868-DE33131154BC}" srcOrd="0" destOrd="0" presId="urn:microsoft.com/office/officeart/2005/8/layout/vList5"/>
    <dgm:cxn modelId="{1CF8CA66-3ACB-4E2A-B0C0-8E76283D194E}" type="presParOf" srcId="{CBCD9233-6218-4249-855C-9E56411ED40A}" destId="{F4D12602-880C-4F8B-A228-8F8D9FEDCDF7}" srcOrd="1" destOrd="0" presId="urn:microsoft.com/office/officeart/2005/8/layout/vList5"/>
    <dgm:cxn modelId="{6D38C6E8-52C5-4607-B1E6-50D727B59263}" type="presParOf" srcId="{3A45B35F-504F-4BA2-9905-C6A8A9C37FAA}" destId="{F73381C1-980C-4142-9951-97C9A98A36CD}" srcOrd="11" destOrd="0" presId="urn:microsoft.com/office/officeart/2005/8/layout/vList5"/>
    <dgm:cxn modelId="{8390E460-8B71-4DD8-8332-B3674B83FEDE}" type="presParOf" srcId="{3A45B35F-504F-4BA2-9905-C6A8A9C37FAA}" destId="{A74127F1-69C1-45AC-8EDC-01F344B2B7F9}" srcOrd="12" destOrd="0" presId="urn:microsoft.com/office/officeart/2005/8/layout/vList5"/>
    <dgm:cxn modelId="{6084FD66-02E2-4890-B10A-22B84DC31340}" type="presParOf" srcId="{A74127F1-69C1-45AC-8EDC-01F344B2B7F9}" destId="{C8569711-2413-4BE9-BFAE-57ACA2BCAD6A}" srcOrd="0" destOrd="0" presId="urn:microsoft.com/office/officeart/2005/8/layout/vList5"/>
    <dgm:cxn modelId="{7F167EE2-A354-4C0E-B26C-34EC2BE0EB8B}" type="presParOf" srcId="{A74127F1-69C1-45AC-8EDC-01F344B2B7F9}" destId="{D81519F6-2F8C-43B6-A102-44F7A35E04EE}" srcOrd="1" destOrd="0" presId="urn:microsoft.com/office/officeart/2005/8/layout/vList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C269E6-587F-42DD-ADF8-5DB7DAB2FF0F}">
      <dsp:nvSpPr>
        <dsp:cNvPr id="0" name=""/>
        <dsp:cNvSpPr/>
      </dsp:nvSpPr>
      <dsp:spPr>
        <a:xfrm>
          <a:off x="0" y="123"/>
          <a:ext cx="5932001" cy="579106"/>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a:t>Timescale (10 weeks)</a:t>
          </a:r>
          <a:endParaRPr lang="en-US" sz="1500" kern="1200"/>
        </a:p>
      </dsp:txBody>
      <dsp:txXfrm>
        <a:off x="28270" y="28393"/>
        <a:ext cx="5875461" cy="522566"/>
      </dsp:txXfrm>
    </dsp:sp>
    <dsp:sp modelId="{478D1F0A-4265-4980-932F-3EBF34698E26}">
      <dsp:nvSpPr>
        <dsp:cNvPr id="0" name=""/>
        <dsp:cNvSpPr/>
      </dsp:nvSpPr>
      <dsp:spPr>
        <a:xfrm rot="5400000">
          <a:off x="3922282" y="-1158595"/>
          <a:ext cx="238730" cy="3803904"/>
        </a:xfrm>
        <a:prstGeom prst="round2Same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Protocol, search strings, pilot screening.</a:t>
          </a:r>
        </a:p>
      </dsp:txBody>
      <dsp:txXfrm rot="-5400000">
        <a:off x="2139695" y="635646"/>
        <a:ext cx="3792250" cy="215422"/>
      </dsp:txXfrm>
    </dsp:sp>
    <dsp:sp modelId="{D37AD3F7-7510-407E-8D1F-AF381CE8567F}">
      <dsp:nvSpPr>
        <dsp:cNvPr id="0" name=""/>
        <dsp:cNvSpPr/>
      </dsp:nvSpPr>
      <dsp:spPr>
        <a:xfrm>
          <a:off x="0" y="594150"/>
          <a:ext cx="2139696" cy="298412"/>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W1–2</a:t>
          </a:r>
        </a:p>
      </dsp:txBody>
      <dsp:txXfrm>
        <a:off x="14567" y="608717"/>
        <a:ext cx="2110562" cy="269278"/>
      </dsp:txXfrm>
    </dsp:sp>
    <dsp:sp modelId="{43778BA2-7DE5-49D1-9C0E-698BC4B3158D}">
      <dsp:nvSpPr>
        <dsp:cNvPr id="0" name=""/>
        <dsp:cNvSpPr/>
      </dsp:nvSpPr>
      <dsp:spPr>
        <a:xfrm rot="5400000">
          <a:off x="3922282" y="-845261"/>
          <a:ext cx="238730" cy="3803904"/>
        </a:xfrm>
        <a:prstGeom prst="round2Same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Full screening, quality appraisal.</a:t>
          </a:r>
        </a:p>
      </dsp:txBody>
      <dsp:txXfrm rot="-5400000">
        <a:off x="2139695" y="948980"/>
        <a:ext cx="3792250" cy="215422"/>
      </dsp:txXfrm>
    </dsp:sp>
    <dsp:sp modelId="{0F209DBB-A706-43D4-8476-E532865FACBD}">
      <dsp:nvSpPr>
        <dsp:cNvPr id="0" name=""/>
        <dsp:cNvSpPr/>
      </dsp:nvSpPr>
      <dsp:spPr>
        <a:xfrm>
          <a:off x="0" y="907484"/>
          <a:ext cx="2139696" cy="298412"/>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W3–4</a:t>
          </a:r>
        </a:p>
      </dsp:txBody>
      <dsp:txXfrm>
        <a:off x="14567" y="922051"/>
        <a:ext cx="2110562" cy="269278"/>
      </dsp:txXfrm>
    </dsp:sp>
    <dsp:sp modelId="{4AB74A7B-1754-4F81-8A2E-873FF310A5CE}">
      <dsp:nvSpPr>
        <dsp:cNvPr id="0" name=""/>
        <dsp:cNvSpPr/>
      </dsp:nvSpPr>
      <dsp:spPr>
        <a:xfrm rot="5400000">
          <a:off x="3922282" y="-531927"/>
          <a:ext cx="238730" cy="3803904"/>
        </a:xfrm>
        <a:prstGeom prst="round2Same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Coding, theme development.</a:t>
          </a:r>
        </a:p>
      </dsp:txBody>
      <dsp:txXfrm rot="-5400000">
        <a:off x="2139695" y="1262314"/>
        <a:ext cx="3792250" cy="215422"/>
      </dsp:txXfrm>
    </dsp:sp>
    <dsp:sp modelId="{9295831D-957E-47FE-A319-92BC0444DB3B}">
      <dsp:nvSpPr>
        <dsp:cNvPr id="0" name=""/>
        <dsp:cNvSpPr/>
      </dsp:nvSpPr>
      <dsp:spPr>
        <a:xfrm>
          <a:off x="0" y="1220817"/>
          <a:ext cx="2139696" cy="298412"/>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W5–6</a:t>
          </a:r>
        </a:p>
      </dsp:txBody>
      <dsp:txXfrm>
        <a:off x="14567" y="1235384"/>
        <a:ext cx="2110562" cy="269278"/>
      </dsp:txXfrm>
    </dsp:sp>
    <dsp:sp modelId="{5A144FD3-5B20-4BC8-B425-37A7B087178D}">
      <dsp:nvSpPr>
        <dsp:cNvPr id="0" name=""/>
        <dsp:cNvSpPr/>
      </dsp:nvSpPr>
      <dsp:spPr>
        <a:xfrm rot="5400000">
          <a:off x="3922282" y="-218594"/>
          <a:ext cx="238730" cy="3803904"/>
        </a:xfrm>
        <a:prstGeom prst="round2Same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Theme refinement, integrative mapping.</a:t>
          </a:r>
        </a:p>
      </dsp:txBody>
      <dsp:txXfrm rot="-5400000">
        <a:off x="2139695" y="1575647"/>
        <a:ext cx="3792250" cy="215422"/>
      </dsp:txXfrm>
    </dsp:sp>
    <dsp:sp modelId="{76FC32E8-9474-4D54-8139-57EDCA75998A}">
      <dsp:nvSpPr>
        <dsp:cNvPr id="0" name=""/>
        <dsp:cNvSpPr/>
      </dsp:nvSpPr>
      <dsp:spPr>
        <a:xfrm>
          <a:off x="0" y="1534151"/>
          <a:ext cx="2139696" cy="298412"/>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W7–8</a:t>
          </a:r>
        </a:p>
      </dsp:txBody>
      <dsp:txXfrm>
        <a:off x="14567" y="1548718"/>
        <a:ext cx="2110562" cy="269278"/>
      </dsp:txXfrm>
    </dsp:sp>
    <dsp:sp modelId="{F4D12602-880C-4F8B-A228-8F8D9FEDCDF7}">
      <dsp:nvSpPr>
        <dsp:cNvPr id="0" name=""/>
        <dsp:cNvSpPr/>
      </dsp:nvSpPr>
      <dsp:spPr>
        <a:xfrm rot="5400000">
          <a:off x="3922282" y="94739"/>
          <a:ext cx="238730" cy="3803904"/>
        </a:xfrm>
        <a:prstGeom prst="round2SameRect">
          <a:avLst/>
        </a:prstGeom>
        <a:solidFill>
          <a:schemeClr val="accent6">
            <a:tint val="40000"/>
            <a:alpha val="90000"/>
            <a:hueOff val="0"/>
            <a:satOff val="0"/>
            <a:lumOff val="0"/>
            <a:alphaOff val="0"/>
          </a:schemeClr>
        </a:solidFill>
        <a:ln w="12700" cap="flat" cmpd="sng" algn="ctr">
          <a:solidFill>
            <a:schemeClr val="accent6">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Draft results/discussion.</a:t>
          </a:r>
        </a:p>
      </dsp:txBody>
      <dsp:txXfrm rot="-5400000">
        <a:off x="2139695" y="1888980"/>
        <a:ext cx="3792250" cy="215422"/>
      </dsp:txXfrm>
    </dsp:sp>
    <dsp:sp modelId="{1052990D-BA7A-4259-A868-DE33131154BC}">
      <dsp:nvSpPr>
        <dsp:cNvPr id="0" name=""/>
        <dsp:cNvSpPr/>
      </dsp:nvSpPr>
      <dsp:spPr>
        <a:xfrm>
          <a:off x="0" y="1847484"/>
          <a:ext cx="2139696" cy="298412"/>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W9</a:t>
          </a:r>
        </a:p>
      </dsp:txBody>
      <dsp:txXfrm>
        <a:off x="14567" y="1862051"/>
        <a:ext cx="2110562" cy="269278"/>
      </dsp:txXfrm>
    </dsp:sp>
    <dsp:sp modelId="{D81519F6-2F8C-43B6-A102-44F7A35E04EE}">
      <dsp:nvSpPr>
        <dsp:cNvPr id="0" name=""/>
        <dsp:cNvSpPr/>
      </dsp:nvSpPr>
      <dsp:spPr>
        <a:xfrm rot="5400000">
          <a:off x="3922282" y="408072"/>
          <a:ext cx="238730" cy="3803904"/>
        </a:xfrm>
        <a:prstGeom prst="round2Same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5720" tIns="22860" rIns="45720" bIns="22860" numCol="1" spcCol="1270" anchor="ctr" anchorCtr="0">
          <a:noAutofit/>
        </a:bodyPr>
        <a:lstStyle/>
        <a:p>
          <a:pPr marL="114300" lvl="1" indent="-114300" algn="l" defTabSz="533400" rtl="0">
            <a:lnSpc>
              <a:spcPct val="90000"/>
            </a:lnSpc>
            <a:spcBef>
              <a:spcPct val="0"/>
            </a:spcBef>
            <a:spcAft>
              <a:spcPct val="15000"/>
            </a:spcAft>
            <a:buChar char="•"/>
          </a:pPr>
          <a:r>
            <a:rPr lang="en-US" sz="1200" kern="1200"/>
            <a:t>Finalise report and references.</a:t>
          </a:r>
        </a:p>
      </dsp:txBody>
      <dsp:txXfrm rot="-5400000">
        <a:off x="2139695" y="2202313"/>
        <a:ext cx="3792250" cy="215422"/>
      </dsp:txXfrm>
    </dsp:sp>
    <dsp:sp modelId="{C8569711-2413-4BE9-BFAE-57ACA2BCAD6A}">
      <dsp:nvSpPr>
        <dsp:cNvPr id="0" name=""/>
        <dsp:cNvSpPr/>
      </dsp:nvSpPr>
      <dsp:spPr>
        <a:xfrm>
          <a:off x="0" y="2160818"/>
          <a:ext cx="2139696" cy="298412"/>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kern="1200"/>
            <a:t>W10</a:t>
          </a:r>
        </a:p>
      </dsp:txBody>
      <dsp:txXfrm>
        <a:off x="14567" y="2175385"/>
        <a:ext cx="2110562" cy="269278"/>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521840-9C48-4FFE-855C-2CE990F670A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1006</Words>
  <Characters>5738</Characters>
  <Application>Microsoft Office Word</Application>
  <DocSecurity>0</DocSecurity>
  <Lines>47</Lines>
  <Paragraphs>13</Paragraphs>
  <ScaleCrop>false</ScaleCrop>
  <Company>MRT www.Win2Farsi.com</Company>
  <LinksUpToDate>false</LinksUpToDate>
  <CharactersWithSpaces>6731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Moorche</dc:creator>
  <cp:keywords/>
  <dc:description/>
  <cp:lastModifiedBy>Aatekabanu Daudmia (2028879)</cp:lastModifiedBy>
  <cp:revision>2</cp:revision>
  <dcterms:created xsi:type="dcterms:W3CDTF">2025-10-15T15:17:00Z</dcterms:created>
  <dcterms:modified xsi:type="dcterms:W3CDTF">2025-10-15T15:17:00Z</dcterms:modified>
</cp:coreProperties>
</file>