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Health and Social Care</w:t>
      </w:r>
    </w:p>
    <w:p w:rsidR="00000000" w:rsidDel="00000000" w:rsidP="00000000" w:rsidRDefault="00000000" w:rsidRPr="00000000" w14:paraId="00000006">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[Kamara Golding]</w:t>
      </w:r>
    </w:p>
    <w:p w:rsidR="00000000" w:rsidDel="00000000" w:rsidP="00000000" w:rsidRDefault="00000000" w:rsidRPr="00000000" w14:paraId="00000007">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[2419635]</w:t>
      </w:r>
    </w:p>
    <w:p w:rsidR="00000000" w:rsidDel="00000000" w:rsidP="00000000" w:rsidRDefault="00000000" w:rsidRPr="00000000" w14:paraId="00000008">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[LCHS4003] </w:t>
      </w:r>
    </w:p>
    <w:p w:rsidR="00000000" w:rsidDel="00000000" w:rsidP="00000000" w:rsidRDefault="00000000" w:rsidRPr="00000000" w14:paraId="00000009">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[28/11/2025]</w:t>
      </w:r>
    </w:p>
    <w:p w:rsidR="00000000" w:rsidDel="00000000" w:rsidP="00000000" w:rsidRDefault="00000000" w:rsidRPr="00000000" w14:paraId="0000000A">
      <w:pPr>
        <w:spacing w:line="3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B">
      <w:pPr>
        <w:spacing w:line="3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numPr>
          <w:ilvl w:val="0"/>
          <w:numId w:val="1"/>
        </w:numPr>
        <w:spacing w:line="360" w:lineRule="auto"/>
        <w:ind w:left="432" w:hanging="43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Task 1: Letter</w:t>
      </w:r>
    </w:p>
    <w:p w:rsidR="00000000" w:rsidDel="00000000" w:rsidP="00000000" w:rsidRDefault="00000000" w:rsidRPr="00000000" w14:paraId="0000000E">
      <w:pPr>
        <w:spacing w:line="360" w:lineRule="auto"/>
        <w:jc w:val="both"/>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Subject: Urgent Call for Strengthening Community Mental Health Services in Northfield</w:t>
      </w:r>
    </w:p>
    <w:p w:rsidR="00000000" w:rsidDel="00000000" w:rsidP="00000000" w:rsidRDefault="00000000" w:rsidRPr="00000000" w14:paraId="0000000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Dear Mr Turner,</w:t>
      </w:r>
    </w:p>
    <w:p w:rsidR="00000000" w:rsidDel="00000000" w:rsidP="00000000" w:rsidRDefault="00000000" w:rsidRPr="00000000" w14:paraId="00000010">
      <w:pPr>
        <w:spacing w:line="360" w:lineRule="auto"/>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hope everything is going well with you lately. As a resident of Northfield, Birmingham, I would like to draw attention to the challenges our community faces in accessing adequate mental health services. Since there is not enough mental health support, individuals at risk are being put in danger, and our current health and social services system is becoming overworked. According to the Care Act 2014, Part 1 of the Care and Support section requires local authorities to support people and offer services that can prevent or delay the development of their needs. According to the Act, mental health and emotional well-being are both included in the definition of well-being in Section 1, and Section 2 ensures that local authorities provide access to preventive services. Even though this law was passed, many Northfield residents say they have to wait a long time for services, receive few counselling sessions and do not have much mental health help close by.</w:t>
      </w:r>
    </w:p>
    <w:p w:rsidR="00000000" w:rsidDel="00000000" w:rsidP="00000000" w:rsidRDefault="00000000" w:rsidRPr="00000000" w14:paraId="00000011">
      <w:pPr>
        <w:spacing w:line="360" w:lineRule="auto"/>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Although mental health referrals have increased following the pandemic, the expansion of services has not kept pace. In addition, Healthwatch Birmingham’s study this year revealed that more than 40% of people sent to community mental health services in South Birmingham, including Northfield, had to wait longer than 12 weeks for an initial appointment. Due to these delays, crises can become more serious, often leading to hospital visits or increased use of urgent care, which contradicts the focus of the Care Act. Additionally, mental health support is greatly needed in this constituency. It has been reported by Public Health England that depression and anxiety are the most common in Northfield among Birmingham’s young adults and older people who live alone. Ethnic minority groups have an even harder time getting care and dealing with prejudice because of the lack of sensitive and locally based services.</w:t>
      </w:r>
    </w:p>
    <w:p w:rsidR="00000000" w:rsidDel="00000000" w:rsidP="00000000" w:rsidRDefault="00000000" w:rsidRPr="00000000" w14:paraId="0000001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Being your MP and someone who cares deeply about community development, I invite your support for a motion to boost community mental health services in Northfield. Some possible actions are:</w:t>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color w:val="000000"/>
          <w:sz w:val="22"/>
          <w:szCs w:val="22"/>
        </w:rPr>
      </w:pPr>
      <w:r w:rsidDel="00000000" w:rsidR="00000000" w:rsidRPr="00000000">
        <w:rPr>
          <w:rFonts w:ascii="Arial" w:cs="Arial" w:eastAsia="Arial" w:hAnsi="Arial"/>
          <w:color w:val="000000"/>
          <w:sz w:val="22"/>
          <w:szCs w:val="22"/>
          <w:rtl w:val="0"/>
        </w:rPr>
        <w:t xml:space="preserve">Supplying more counsellors and psychological therapists at local medical centres.</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color w:val="000000"/>
          <w:sz w:val="22"/>
          <w:szCs w:val="22"/>
        </w:rPr>
      </w:pPr>
      <w:r w:rsidDel="00000000" w:rsidR="00000000" w:rsidRPr="00000000">
        <w:rPr>
          <w:rFonts w:ascii="Arial" w:cs="Arial" w:eastAsia="Arial" w:hAnsi="Arial"/>
          <w:color w:val="000000"/>
          <w:sz w:val="22"/>
          <w:szCs w:val="22"/>
          <w:rtl w:val="0"/>
        </w:rPr>
        <w:t xml:space="preserve">Offering mobile and drop-in services to help those who live far from help and are at risk.</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color w:val="000000"/>
          <w:sz w:val="22"/>
          <w:szCs w:val="22"/>
        </w:rPr>
      </w:pPr>
      <w:r w:rsidDel="00000000" w:rsidR="00000000" w:rsidRPr="00000000">
        <w:rPr>
          <w:rFonts w:ascii="Arial" w:cs="Arial" w:eastAsia="Arial" w:hAnsi="Arial"/>
          <w:color w:val="000000"/>
          <w:sz w:val="22"/>
          <w:szCs w:val="22"/>
          <w:rtl w:val="0"/>
        </w:rPr>
        <w:t xml:space="preserve">Creating a community mental health response team that works around the clock in Northfield.</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pacing w:line="360" w:lineRule="auto"/>
        <w:ind w:left="720" w:hanging="360"/>
        <w:jc w:val="both"/>
        <w:rPr>
          <w:color w:val="000000"/>
          <w:sz w:val="22"/>
          <w:szCs w:val="22"/>
        </w:rPr>
      </w:pPr>
      <w:r w:rsidDel="00000000" w:rsidR="00000000" w:rsidRPr="00000000">
        <w:rPr>
          <w:rFonts w:ascii="Arial" w:cs="Arial" w:eastAsia="Arial" w:hAnsi="Arial"/>
          <w:color w:val="000000"/>
          <w:sz w:val="22"/>
          <w:szCs w:val="22"/>
          <w:rtl w:val="0"/>
        </w:rPr>
        <w:t xml:space="preserve">Help for collaboration with voluntary sector providers, who are now giving key mental health support despite having limited funds.</w:t>
      </w:r>
    </w:p>
    <w:p w:rsidR="00000000" w:rsidDel="00000000" w:rsidP="00000000" w:rsidRDefault="00000000" w:rsidRPr="00000000" w14:paraId="0000001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a result of these steps, we will remain in compliance with our legal obligations and demonstrate our commitment to protect the health of local people. Promoting mental health is important not only to reduce stress but also to allow people to build their lives, help around them and rely less on expensive emergency or hospital services in the future. I advise you to approach the Health and Wellbeing Board at Birmingham City Council and encourage its involvement in the upcoming pilots by NHS England for Northfield. Thank you for staying committed to helping the people of Northfield. You are welcome to bring this up with me at any time, or I would be happy to be present at any local talks on health and social care.</w:t>
      </w:r>
    </w:p>
    <w:p w:rsidR="00000000" w:rsidDel="00000000" w:rsidP="00000000" w:rsidRDefault="00000000" w:rsidRPr="00000000" w14:paraId="0000001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numPr>
          <w:ilvl w:val="0"/>
          <w:numId w:val="1"/>
        </w:numPr>
        <w:spacing w:line="360" w:lineRule="auto"/>
        <w:ind w:left="432" w:hanging="43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TASK 2: Essay Challenges and Opportunities in Antenatal Midwifery Services in the UK</w:t>
      </w:r>
    </w:p>
    <w:p w:rsidR="00000000" w:rsidDel="00000000" w:rsidP="00000000" w:rsidRDefault="00000000" w:rsidRPr="00000000" w14:paraId="00000020">
      <w:pPr>
        <w:pStyle w:val="Heading2"/>
        <w:numPr>
          <w:ilvl w:val="1"/>
          <w:numId w:val="1"/>
        </w:numPr>
        <w:spacing w:line="360" w:lineRule="auto"/>
        <w:ind w:left="576" w:hanging="57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Introduction</w:t>
      </w:r>
    </w:p>
    <w:p w:rsidR="00000000" w:rsidDel="00000000" w:rsidP="00000000" w:rsidRDefault="00000000" w:rsidRPr="00000000" w14:paraId="0000002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Antenatal midwifery in the UK is crucial for ensuring that mothers and babies remain healthy by providing support in various ways during pregnancy (Spiby et al., 2022). The majority of these services are given in local communities and help with early detection of difficulties, health promotion and constant care. Still, antenatal midwifery services have faced numerous challenges in recent years (Dahl et al., 2020). The essay examines how these services originated and discuss two significant issues: a shortage of staff and health disparities among individuals. The report concludes with advice based on solid evidence to address these challenges.</w:t>
      </w:r>
    </w:p>
    <w:p w:rsidR="00000000" w:rsidDel="00000000" w:rsidP="00000000" w:rsidRDefault="00000000" w:rsidRPr="00000000" w14:paraId="00000022">
      <w:pPr>
        <w:pStyle w:val="Heading2"/>
        <w:numPr>
          <w:ilvl w:val="1"/>
          <w:numId w:val="1"/>
        </w:numPr>
        <w:spacing w:line="360" w:lineRule="auto"/>
        <w:ind w:left="576" w:hanging="57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Brief History of Antenatal Midwifery in the UK</w:t>
      </w:r>
    </w:p>
    <w:p w:rsidR="00000000" w:rsidDel="00000000" w:rsidP="00000000" w:rsidRDefault="00000000" w:rsidRPr="00000000" w14:paraId="0000002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have been significant changes in midwifery in the UK over the last hundred years. Traditionally, midwives primarily assisted at home; however, with the Midwives Act of 1902, their role expanded to include training and official regulation (Davison et al., 2022). The NHS began in 1948, and midwifery was recognised as an important element of health care for the population. Slowly, antenatal visits began to occur at community clinics and GP surgeries, as more attention was focused on caring for families as a unit (Chambers and Taylor, 2021). In the early 2000s, people realised that community-based midwifery helps families have a smooth and safe childbirth. Today, community midwives give antenatal education, do screenings and risk assessments and offer care in different locations (Rayment-Jones et al., 2021).</w:t>
      </w:r>
    </w:p>
    <w:p w:rsidR="00000000" w:rsidDel="00000000" w:rsidP="00000000" w:rsidRDefault="00000000" w:rsidRPr="00000000" w14:paraId="00000024">
      <w:pPr>
        <w:pStyle w:val="Heading2"/>
        <w:numPr>
          <w:ilvl w:val="1"/>
          <w:numId w:val="1"/>
        </w:numPr>
        <w:spacing w:line="360" w:lineRule="auto"/>
        <w:ind w:left="576" w:hanging="57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Challenge 1: Workforce Shortages</w:t>
      </w:r>
    </w:p>
    <w:p w:rsidR="00000000" w:rsidDel="00000000" w:rsidP="00000000" w:rsidRDefault="00000000" w:rsidRPr="00000000" w14:paraId="0000002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greatest challenge in antenatal midwifery is the nationwide shortage of qualified midwives, which creates a gap. As a result, staff are overworked, there are fewer time slots available for patients, and regular care is less frequent (Kolak, 2025). Many women notice that they see different midwives each time, which limits their ability to form trusting relationships that contribute to good pregnancy results. As a result of the pandemic, midwives were moved to different jobs and services were delayed, making the situation even worse. In addition, the number of people joining midwifery training has levelled off. Many emergency doctors stop practicing within the first five years due to stress, low pay, and the increasing complexity of their cases. According to a 2022 survey by RCM, 67% of midwives reported that staffing problems prevented them from providing safe care (Manthorpe and Baginsky, 2023). If the system is being considered, this shortage is contrary to what NHS England’s Better Births policy (2016) suggests, as continuity of care is recommended as the best approach. Even so, the model is very difficult to achieve because there are not enough staff members.</w:t>
      </w:r>
    </w:p>
    <w:p w:rsidR="00000000" w:rsidDel="00000000" w:rsidP="00000000" w:rsidRDefault="00000000" w:rsidRPr="00000000" w14:paraId="00000026">
      <w:pPr>
        <w:pStyle w:val="Heading2"/>
        <w:numPr>
          <w:ilvl w:val="1"/>
          <w:numId w:val="1"/>
        </w:numPr>
        <w:spacing w:line="360" w:lineRule="auto"/>
        <w:ind w:left="576" w:hanging="57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Challenge 2: Health Inequalities in Access and Outcomes</w:t>
      </w:r>
    </w:p>
    <w:p w:rsidR="00000000" w:rsidDel="00000000" w:rsidP="00000000" w:rsidRDefault="00000000" w:rsidRPr="00000000" w14:paraId="0000002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Another significant issue is that health inequality persists throughout the antenatal care process. According to MBRRACE-UK, relative to White women, women from Black backgrounds are four times more likely to lose their lives in childbirth, and women from Asian backgrounds are twice (MacLellan et al., 2022). Both poverty, lack of housing and unfair bias in the health sector are causes of these disparities. Women in poor areas often arrive late for their antenatal care and skip some appointments since they face troubles like paying for transportation, looking after their children or struggling with language (Huanca, 2024). Such gaps cause children to be born with lower birth weight, mothers to experience more anxiety and a higher rate of death during pregnancy and birth. Due to digital exclusion during the pandemic, some people were unable to participate in virtual antenatal classes or scheduled appointments. Although NHS England now has the Equity and Equality Guidance (2021), which requires maternity care to reduce unequal outcomes, change has occurred slowly. There is a lack of consistency in providing cultural competence training, and insufficient attention is given to community leaders to determine what communities require.</w:t>
      </w:r>
    </w:p>
    <w:p w:rsidR="00000000" w:rsidDel="00000000" w:rsidP="00000000" w:rsidRDefault="00000000" w:rsidRPr="00000000" w14:paraId="00000028">
      <w:pPr>
        <w:pStyle w:val="Heading2"/>
        <w:numPr>
          <w:ilvl w:val="1"/>
          <w:numId w:val="1"/>
        </w:numPr>
        <w:spacing w:line="360" w:lineRule="auto"/>
        <w:ind w:left="576" w:hanging="576"/>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Recommendations and Conclusion</w:t>
      </w:r>
    </w:p>
    <w:p w:rsidR="00000000" w:rsidDel="00000000" w:rsidP="00000000" w:rsidRDefault="00000000" w:rsidRPr="00000000" w14:paraId="0000002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NHS should take steps to attract and retain workers, thereby addressing workforce shortages. Examples are bursaries for student midwives, mentoring schemes for new staff and safe times set aside for learning to shield people from burnout (Kinman et al., 2020). Additionally, the maternity workforce strategy should offer flexible schedules and mental health support. Recognising midwives as qualified in a special field and paying them well might help more stay on the job. Health inequalities can be reduced when maternity services foster cultural understanding and collaborate with communities. People who speak different languages, engage with minority ethnic groups in the development of services and offer important services like doulas and mobile clinics to the community should be hired. Midwives need to attend anti-racism and inclusion training, and using data from the community should be a primary factor in promoting better health outcomes.</w:t>
      </w:r>
    </w:p>
    <w:p w:rsidR="00000000" w:rsidDel="00000000" w:rsidP="00000000" w:rsidRDefault="00000000" w:rsidRPr="00000000" w14:paraId="0000002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public health relies on community antenatal midwifery services, but these services are still at risk due to shortages and persistent inequalities. As a result, patients’ safety is endangered, and the NHS’s goal of equal and high-quality healthcare is put at risk. If the UK invests more resources and adopts an inclusive approach to maternity care, it will be better equipped to support mothers and their children during pregnancy.</w:t>
      </w:r>
    </w:p>
    <w:p w:rsidR="00000000" w:rsidDel="00000000" w:rsidP="00000000" w:rsidRDefault="00000000" w:rsidRPr="00000000" w14:paraId="0000002B">
      <w:pPr>
        <w:spacing w:line="360" w:lineRule="auto"/>
        <w:ind w:firstLine="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References</w:t>
      </w:r>
    </w:p>
    <w:p w:rsidR="00000000" w:rsidDel="00000000" w:rsidP="00000000" w:rsidRDefault="00000000" w:rsidRPr="00000000" w14:paraId="0000003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Chambers, N. and Taylor, J., 2021. </w:t>
      </w:r>
      <w:r w:rsidDel="00000000" w:rsidR="00000000" w:rsidRPr="00000000">
        <w:rPr>
          <w:rFonts w:ascii="Arial" w:cs="Arial" w:eastAsia="Arial" w:hAnsi="Arial"/>
          <w:i w:val="1"/>
          <w:iCs w:val="1"/>
          <w:sz w:val="22"/>
          <w:szCs w:val="22"/>
          <w:rtl w:val="0"/>
        </w:rPr>
        <w:t xml:space="preserve">Organising care around patients: Stories from the frontline of the NHS</w:t>
      </w:r>
      <w:r w:rsidDel="00000000" w:rsidR="00000000" w:rsidRPr="00000000">
        <w:rPr>
          <w:rFonts w:ascii="Arial" w:cs="Arial" w:eastAsia="Arial" w:hAnsi="Arial"/>
          <w:sz w:val="22"/>
          <w:szCs w:val="22"/>
          <w:rtl w:val="0"/>
        </w:rPr>
        <w:t xml:space="preserve"> (p. 239). Manchester University Press.</w:t>
      </w:r>
    </w:p>
    <w:p w:rsidR="00000000" w:rsidDel="00000000" w:rsidP="00000000" w:rsidRDefault="00000000" w:rsidRPr="00000000" w14:paraId="00000034">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Dahl, B., Heinonen, K. and Bondas, T.E., 2020. From midwife-dominated to midwifery-led antenatal care: a meta-ethnography. </w:t>
      </w:r>
      <w:r w:rsidDel="00000000" w:rsidR="00000000" w:rsidRPr="00000000">
        <w:rPr>
          <w:rFonts w:ascii="Arial" w:cs="Arial" w:eastAsia="Arial" w:hAnsi="Arial"/>
          <w:i w:val="1"/>
          <w:iCs w:val="1"/>
          <w:sz w:val="22"/>
          <w:szCs w:val="22"/>
          <w:rtl w:val="0"/>
        </w:rPr>
        <w:t xml:space="preserve">International Journal of Environmental Research and Public Health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17</w:t>
      </w:r>
      <w:r w:rsidDel="00000000" w:rsidR="00000000" w:rsidRPr="00000000">
        <w:rPr>
          <w:rFonts w:ascii="Arial" w:cs="Arial" w:eastAsia="Arial" w:hAnsi="Arial"/>
          <w:sz w:val="22"/>
          <w:szCs w:val="22"/>
          <w:rtl w:val="0"/>
        </w:rPr>
        <w:t xml:space="preserve">(23), p.8946.</w:t>
      </w:r>
    </w:p>
    <w:p w:rsidR="00000000" w:rsidDel="00000000" w:rsidP="00000000" w:rsidRDefault="00000000" w:rsidRPr="00000000" w14:paraId="00000035">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Davison, C.L., McKenzie, B. and Hauck, Y., 2022. Looking back moving forward: The history of midwifery in Western Australia. </w:t>
      </w:r>
      <w:r w:rsidDel="00000000" w:rsidR="00000000" w:rsidRPr="00000000">
        <w:rPr>
          <w:rFonts w:ascii="Arial" w:cs="Arial" w:eastAsia="Arial" w:hAnsi="Arial"/>
          <w:i w:val="1"/>
          <w:iCs w:val="1"/>
          <w:sz w:val="22"/>
          <w:szCs w:val="22"/>
          <w:rtl w:val="0"/>
        </w:rPr>
        <w:t xml:space="preserve">Women and birth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35</w:t>
      </w:r>
      <w:r w:rsidDel="00000000" w:rsidR="00000000" w:rsidRPr="00000000">
        <w:rPr>
          <w:rFonts w:ascii="Arial" w:cs="Arial" w:eastAsia="Arial" w:hAnsi="Arial"/>
          <w:sz w:val="22"/>
          <w:szCs w:val="22"/>
          <w:rtl w:val="0"/>
        </w:rPr>
        <w:t xml:space="preserve">(5), pp.e409-e420.</w:t>
      </w:r>
    </w:p>
    <w:p w:rsidR="00000000" w:rsidDel="00000000" w:rsidP="00000000" w:rsidRDefault="00000000" w:rsidRPr="00000000" w14:paraId="00000036">
      <w:pPr>
        <w:spacing w:line="360" w:lineRule="auto"/>
        <w:ind w:left="720" w:hanging="720"/>
        <w:jc w:val="both"/>
        <w:rPr>
          <w:rFonts w:ascii="Arial" w:cs="Arial" w:eastAsia="Arial" w:hAnsi="Arial"/>
          <w:sz w:val="22"/>
          <w:szCs w:val="22"/>
        </w:rPr>
      </w:pPr>
      <w:bookmarkStart w:colFirst="0" w:colLast="0" w:name="_idpncql7fdq4" w:id="0"/>
      <w:bookmarkEnd w:id="0"/>
      <w:r w:rsidDel="00000000" w:rsidR="00000000" w:rsidRPr="00000000">
        <w:rPr>
          <w:rFonts w:ascii="Arial" w:cs="Arial" w:eastAsia="Arial" w:hAnsi="Arial"/>
          <w:sz w:val="22"/>
          <w:szCs w:val="22"/>
          <w:rtl w:val="0"/>
        </w:rPr>
        <w:t xml:space="preserve">Huanca, S.R., 2024. </w:t>
      </w:r>
      <w:r w:rsidDel="00000000" w:rsidR="00000000" w:rsidRPr="00000000">
        <w:rPr>
          <w:rFonts w:ascii="Arial" w:cs="Arial" w:eastAsia="Arial" w:hAnsi="Arial"/>
          <w:i w:val="1"/>
          <w:iCs w:val="1"/>
          <w:sz w:val="22"/>
          <w:szCs w:val="22"/>
          <w:rtl w:val="0"/>
        </w:rPr>
        <w:t xml:space="preserve">Equity in pediatric healthcare: addressing linguistic disparities and ethical obligations for immigrant families and spanish-speaking caregivers</w:t>
      </w:r>
      <w:r w:rsidDel="00000000" w:rsidR="00000000" w:rsidRPr="00000000">
        <w:rPr>
          <w:rFonts w:ascii="Arial" w:cs="Arial" w:eastAsia="Arial" w:hAnsi="Arial"/>
          <w:sz w:val="22"/>
          <w:szCs w:val="22"/>
          <w:rtl w:val="0"/>
        </w:rPr>
        <w:t xml:space="preserve"> (Doctoral dissertation, Johns Hopkins University).</w:t>
      </w:r>
    </w:p>
    <w:p w:rsidR="00000000" w:rsidDel="00000000" w:rsidP="00000000" w:rsidRDefault="00000000" w:rsidRPr="00000000" w14:paraId="00000037">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Jones, G.L., Mitchell, C.A., Hirst, J.E. and Anumba, D.O.C., 2022. Understanding the relationship between social determin.</w:t>
      </w:r>
    </w:p>
    <w:p w:rsidR="00000000" w:rsidDel="00000000" w:rsidP="00000000" w:rsidRDefault="00000000" w:rsidRPr="00000000" w14:paraId="00000038">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Kinman, G., Teoh, K. and Harriss, A., 2020. The mental health and wellbeing of nurses and midwives in the United Kingdom.</w:t>
      </w:r>
    </w:p>
    <w:p w:rsidR="00000000" w:rsidDel="00000000" w:rsidP="00000000" w:rsidRDefault="00000000" w:rsidRPr="00000000" w14:paraId="00000039">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Kolak, M., 2025. </w:t>
      </w:r>
      <w:r w:rsidDel="00000000" w:rsidR="00000000" w:rsidRPr="00000000">
        <w:rPr>
          <w:rFonts w:ascii="Arial" w:cs="Arial" w:eastAsia="Arial" w:hAnsi="Arial"/>
          <w:i w:val="1"/>
          <w:iCs w:val="1"/>
          <w:sz w:val="22"/>
          <w:szCs w:val="22"/>
          <w:rtl w:val="0"/>
        </w:rPr>
        <w:t xml:space="preserve">Contraceptive Counselling for Immigrant Women Provided by Midwives in Sweden</w:t>
      </w:r>
      <w:r w:rsidDel="00000000" w:rsidR="00000000" w:rsidRPr="00000000">
        <w:rPr>
          <w:rFonts w:ascii="Arial" w:cs="Arial" w:eastAsia="Arial" w:hAnsi="Arial"/>
          <w:sz w:val="22"/>
          <w:szCs w:val="22"/>
          <w:rtl w:val="0"/>
        </w:rPr>
        <w:t xml:space="preserve"> (Doctoral dissertation, Lund University).</w:t>
      </w:r>
    </w:p>
    <w:p w:rsidR="00000000" w:rsidDel="00000000" w:rsidP="00000000" w:rsidRDefault="00000000" w:rsidRPr="00000000" w14:paraId="0000003A">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MacLellan, J., Collins, S., Myatt, M., Pope, C., Knighton, W. and Rai, T., 2022. Black, Asian and minority ethnic women's experiences of maternity services in the UK: A qualitative evidence synthesis. </w:t>
      </w:r>
      <w:r w:rsidDel="00000000" w:rsidR="00000000" w:rsidRPr="00000000">
        <w:rPr>
          <w:rFonts w:ascii="Arial" w:cs="Arial" w:eastAsia="Arial" w:hAnsi="Arial"/>
          <w:i w:val="1"/>
          <w:iCs w:val="1"/>
          <w:sz w:val="22"/>
          <w:szCs w:val="22"/>
          <w:rtl w:val="0"/>
        </w:rPr>
        <w:t xml:space="preserve">Journal of advanced nursing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78</w:t>
      </w:r>
      <w:r w:rsidDel="00000000" w:rsidR="00000000" w:rsidRPr="00000000">
        <w:rPr>
          <w:rFonts w:ascii="Arial" w:cs="Arial" w:eastAsia="Arial" w:hAnsi="Arial"/>
          <w:sz w:val="22"/>
          <w:szCs w:val="22"/>
          <w:rtl w:val="0"/>
        </w:rPr>
        <w:t xml:space="preserve">(7), pp.2175-2190.</w:t>
      </w:r>
    </w:p>
    <w:p w:rsidR="00000000" w:rsidDel="00000000" w:rsidP="00000000" w:rsidRDefault="00000000" w:rsidRPr="00000000" w14:paraId="0000003B">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Manthorpe, J. and Baginsky, M., 2023. Midwives’ morale, recruitment and retention–a rapid scoping review with some observations from the profession of social work.</w:t>
      </w:r>
    </w:p>
    <w:p w:rsidR="00000000" w:rsidDel="00000000" w:rsidP="00000000" w:rsidRDefault="00000000" w:rsidRPr="00000000" w14:paraId="0000003C">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Rayment-Jones, H., Dalrymple, K., Harris, J., Harden, A., Parslow, E., Georgi, T. and Sandall, J., 2021. Project20: Does continuity of care and community-based antenatal care improve maternal and neonatal birth outcomes for women with social risk factors? A prospective, observational study. </w:t>
      </w:r>
      <w:r w:rsidDel="00000000" w:rsidR="00000000" w:rsidRPr="00000000">
        <w:rPr>
          <w:rFonts w:ascii="Arial" w:cs="Arial" w:eastAsia="Arial" w:hAnsi="Arial"/>
          <w:i w:val="1"/>
          <w:iCs w:val="1"/>
          <w:sz w:val="22"/>
          <w:szCs w:val="22"/>
          <w:rtl w:val="0"/>
        </w:rPr>
        <w:t xml:space="preserve">PloS 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16</w:t>
      </w:r>
      <w:r w:rsidDel="00000000" w:rsidR="00000000" w:rsidRPr="00000000">
        <w:rPr>
          <w:rFonts w:ascii="Arial" w:cs="Arial" w:eastAsia="Arial" w:hAnsi="Arial"/>
          <w:sz w:val="22"/>
          <w:szCs w:val="22"/>
          <w:rtl w:val="0"/>
        </w:rPr>
        <w:t xml:space="preserve">(5), p.e0250947.</w:t>
      </w:r>
    </w:p>
    <w:p w:rsidR="00000000" w:rsidDel="00000000" w:rsidP="00000000" w:rsidRDefault="00000000" w:rsidRPr="00000000" w14:paraId="0000003D">
      <w:pPr>
        <w:spacing w:line="360" w:lineRule="auto"/>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Spiby, H., Stewart, J., Watts, K., Hughes, A.J. and Slade, P., 2022. The importance of face to face, group antenatal education classes for first time mothers: A qualitative study. </w:t>
      </w:r>
      <w:r w:rsidDel="00000000" w:rsidR="00000000" w:rsidRPr="00000000">
        <w:rPr>
          <w:rFonts w:ascii="Arial" w:cs="Arial" w:eastAsia="Arial" w:hAnsi="Arial"/>
          <w:i w:val="1"/>
          <w:iCs w:val="1"/>
          <w:sz w:val="22"/>
          <w:szCs w:val="22"/>
          <w:rtl w:val="0"/>
        </w:rPr>
        <w:t xml:space="preserve">Midwifery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109</w:t>
      </w:r>
      <w:r w:rsidDel="00000000" w:rsidR="00000000" w:rsidRPr="00000000">
        <w:rPr>
          <w:rFonts w:ascii="Arial" w:cs="Arial" w:eastAsia="Arial" w:hAnsi="Arial"/>
          <w:sz w:val="22"/>
          <w:szCs w:val="22"/>
          <w:rtl w:val="0"/>
        </w:rPr>
        <w:t xml:space="preserve">, p.103295.</w:t>
      </w:r>
    </w:p>
    <w:p w:rsidR="00000000" w:rsidDel="00000000" w:rsidP="00000000" w:rsidRDefault="00000000" w:rsidRPr="00000000" w14:paraId="0000003E">
      <w:pPr>
        <w:spacing w:line="360" w:lineRule="auto"/>
        <w:jc w:val="both"/>
        <w:rPr>
          <w:rFonts w:ascii="Arial" w:cs="Arial" w:eastAsia="Arial" w:hAnsi="Arial"/>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240" w:lineRule="auto"/>
      <w:ind w:left="432" w:hanging="432"/>
    </w:pPr>
    <w:rPr>
      <w:b w:val="1"/>
      <w:bCs w:val="1"/>
      <w:color w:val="000000"/>
    </w:rPr>
  </w:style>
  <w:style w:type="paragraph" w:styleId="Heading2">
    <w:name w:val="heading 2"/>
    <w:basedOn w:val="Normal"/>
    <w:next w:val="Normal"/>
    <w:pPr>
      <w:keepNext w:val="1"/>
      <w:keepLines w:val="1"/>
      <w:spacing w:after="0" w:before="40" w:line="240" w:lineRule="auto"/>
      <w:ind w:left="576" w:hanging="576"/>
    </w:pPr>
    <w:rPr>
      <w:b w:val="1"/>
      <w:bCs w:val="1"/>
      <w:i w:val="1"/>
      <w:iCs w:val="1"/>
      <w:color w:val="000000"/>
    </w:rPr>
  </w:style>
  <w:style w:type="paragraph" w:styleId="Heading3">
    <w:name w:val="heading 3"/>
    <w:basedOn w:val="Normal"/>
    <w:next w:val="Normal"/>
    <w:pPr>
      <w:keepNext w:val="1"/>
      <w:keepLines w:val="1"/>
      <w:spacing w:after="0" w:before="40" w:line="360" w:lineRule="auto"/>
      <w:ind w:left="720" w:hanging="720"/>
      <w:jc w:val="both"/>
    </w:pPr>
    <w:rPr>
      <w:i w:val="1"/>
      <w:iCs w:val="1"/>
      <w:color w:val="000000"/>
    </w:rPr>
  </w:style>
  <w:style w:type="paragraph" w:styleId="Heading4">
    <w:name w:val="heading 4"/>
    <w:basedOn w:val="Normal"/>
    <w:next w:val="Normal"/>
    <w:pPr>
      <w:keepNext w:val="1"/>
      <w:keepLines w:val="1"/>
      <w:spacing w:after="0" w:before="40" w:line="240" w:lineRule="auto"/>
      <w:ind w:left="864" w:hanging="864"/>
    </w:pPr>
    <w:rPr>
      <w:rFonts w:ascii="Calibri" w:cs="Calibri" w:eastAsia="Calibri" w:hAnsi="Calibri"/>
      <w:i w:val="1"/>
      <w:iCs w:val="1"/>
      <w:color w:val="000000"/>
      <w:u w:val="single"/>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400" w:lineRule="auto"/>
      <w:jc w:val="center"/>
    </w:pPr>
    <w:rPr>
      <w:b w:val="1"/>
      <w:bCs w:val="1"/>
      <w:smallCaps w:val="1"/>
      <w:color w:val="000000"/>
    </w:rPr>
  </w:style>
  <w:style w:type="paragraph" w:styleId="Subtitle">
    <w:name w:val="Subtitle"/>
    <w:basedOn w:val="Normal"/>
    <w:next w:val="Normal"/>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