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E4DC88" w14:textId="77777777" w:rsidR="001C7660" w:rsidRPr="00055DF2" w:rsidRDefault="001C7660" w:rsidP="001C7660">
      <w:pPr>
        <w:jc w:val="center"/>
        <w:rPr>
          <w:b/>
          <w:bCs/>
        </w:rPr>
      </w:pPr>
    </w:p>
    <w:p w14:paraId="0BED4E49" w14:textId="77777777" w:rsidR="001C7660" w:rsidRPr="00055DF2" w:rsidRDefault="001C7660" w:rsidP="001C7660">
      <w:pPr>
        <w:jc w:val="center"/>
        <w:rPr>
          <w:b/>
          <w:bCs/>
        </w:rPr>
      </w:pPr>
    </w:p>
    <w:p w14:paraId="29E10A2E" w14:textId="77777777" w:rsidR="001C7660" w:rsidRPr="00055DF2" w:rsidRDefault="001C7660" w:rsidP="001C7660">
      <w:pPr>
        <w:jc w:val="center"/>
        <w:rPr>
          <w:b/>
          <w:bCs/>
        </w:rPr>
      </w:pPr>
    </w:p>
    <w:p w14:paraId="39506160" w14:textId="77777777" w:rsidR="001C7660" w:rsidRPr="00055DF2" w:rsidRDefault="001C7660" w:rsidP="001C7660">
      <w:pPr>
        <w:jc w:val="center"/>
        <w:rPr>
          <w:b/>
          <w:bCs/>
        </w:rPr>
      </w:pPr>
    </w:p>
    <w:p w14:paraId="5BB47178" w14:textId="77777777" w:rsidR="001C7660" w:rsidRPr="00055DF2" w:rsidRDefault="001C7660" w:rsidP="001C7660">
      <w:pPr>
        <w:jc w:val="center"/>
        <w:rPr>
          <w:b/>
          <w:bCs/>
        </w:rPr>
      </w:pPr>
    </w:p>
    <w:p w14:paraId="34720161" w14:textId="77777777" w:rsidR="001C7660" w:rsidRPr="00055DF2" w:rsidRDefault="001C7660" w:rsidP="001C7660">
      <w:pPr>
        <w:jc w:val="center"/>
        <w:rPr>
          <w:b/>
          <w:bCs/>
        </w:rPr>
      </w:pPr>
    </w:p>
    <w:p w14:paraId="14ABB896" w14:textId="77777777" w:rsidR="001C7660" w:rsidRPr="00055DF2" w:rsidRDefault="001C7660" w:rsidP="001C7660">
      <w:pPr>
        <w:jc w:val="center"/>
        <w:rPr>
          <w:b/>
          <w:bCs/>
        </w:rPr>
      </w:pPr>
    </w:p>
    <w:p w14:paraId="1AD51DDF" w14:textId="77777777" w:rsidR="001C7660" w:rsidRPr="00055DF2" w:rsidRDefault="001C7660" w:rsidP="001C7660">
      <w:pPr>
        <w:jc w:val="center"/>
        <w:rPr>
          <w:b/>
          <w:bCs/>
        </w:rPr>
      </w:pPr>
    </w:p>
    <w:p w14:paraId="7CE7C382" w14:textId="77777777" w:rsidR="001C7660" w:rsidRPr="00055DF2" w:rsidRDefault="001C7660" w:rsidP="001C7660">
      <w:pPr>
        <w:jc w:val="center"/>
        <w:rPr>
          <w:b/>
          <w:bCs/>
        </w:rPr>
      </w:pPr>
    </w:p>
    <w:p w14:paraId="624447B6" w14:textId="37FBA5CA" w:rsidR="00FD1AE9" w:rsidRPr="00055DF2" w:rsidRDefault="001C7660" w:rsidP="001C7660">
      <w:pPr>
        <w:jc w:val="center"/>
        <w:rPr>
          <w:b/>
          <w:bCs/>
        </w:rPr>
      </w:pPr>
      <w:r w:rsidRPr="00055DF2">
        <w:rPr>
          <w:b/>
          <w:bCs/>
        </w:rPr>
        <w:t>Student name:</w:t>
      </w:r>
      <w:r w:rsidR="00696F75">
        <w:rPr>
          <w:b/>
          <w:bCs/>
        </w:rPr>
        <w:t>Elena Oniga</w:t>
      </w:r>
    </w:p>
    <w:p w14:paraId="70800A20" w14:textId="75856E74" w:rsidR="001C7660" w:rsidRPr="00055DF2" w:rsidRDefault="001C7660" w:rsidP="001C7660">
      <w:pPr>
        <w:jc w:val="center"/>
        <w:rPr>
          <w:b/>
          <w:bCs/>
        </w:rPr>
      </w:pPr>
      <w:r w:rsidRPr="00055DF2">
        <w:rPr>
          <w:b/>
          <w:bCs/>
        </w:rPr>
        <w:t>Student no.:</w:t>
      </w:r>
      <w:r w:rsidR="00223281">
        <w:rPr>
          <w:b/>
          <w:bCs/>
        </w:rPr>
        <w:t>1905210</w:t>
      </w:r>
    </w:p>
    <w:p w14:paraId="7B1154DF" w14:textId="77777777" w:rsidR="001C7660" w:rsidRPr="00055DF2" w:rsidRDefault="001C7660" w:rsidP="001C7660">
      <w:pPr>
        <w:jc w:val="center"/>
        <w:rPr>
          <w:b/>
          <w:bCs/>
        </w:rPr>
      </w:pPr>
      <w:r w:rsidRPr="00055DF2">
        <w:rPr>
          <w:b/>
          <w:bCs/>
        </w:rPr>
        <w:t>Module title: LCBB4005 The Global Business Environment</w:t>
      </w:r>
    </w:p>
    <w:p w14:paraId="62F1FAE7" w14:textId="77777777" w:rsidR="001C7660" w:rsidRPr="00055DF2" w:rsidRDefault="001C7660" w:rsidP="001C7660">
      <w:pPr>
        <w:jc w:val="center"/>
      </w:pPr>
      <w:r w:rsidRPr="00055DF2">
        <w:rPr>
          <w:b/>
          <w:bCs/>
        </w:rPr>
        <w:t>Assignment title: New Business Opportunities and Product Life Cycle – Assessment 2</w:t>
      </w:r>
    </w:p>
    <w:p w14:paraId="78334E8D" w14:textId="7C7591E9" w:rsidR="001C7660" w:rsidRPr="00431946" w:rsidRDefault="00431946" w:rsidP="000A4F51">
      <w:pPr>
        <w:spacing w:line="259" w:lineRule="auto"/>
        <w:ind w:left="2880"/>
        <w:jc w:val="left"/>
        <w:rPr>
          <w:b/>
          <w:bCs/>
        </w:rPr>
      </w:pPr>
      <w:r>
        <w:rPr>
          <w:b/>
          <w:bCs/>
        </w:rPr>
        <w:t>Lectures name:Dr Kenny Tang</w:t>
      </w:r>
    </w:p>
    <w:p w14:paraId="31F2EDFE" w14:textId="4FA0FE9E" w:rsidR="00223281" w:rsidRDefault="00223281">
      <w:pPr>
        <w:spacing w:line="259" w:lineRule="auto"/>
        <w:jc w:val="left"/>
      </w:pPr>
    </w:p>
    <w:p w14:paraId="6E54C8F7" w14:textId="45AE9634" w:rsidR="00223281" w:rsidRDefault="00223281">
      <w:pPr>
        <w:spacing w:line="259" w:lineRule="auto"/>
        <w:jc w:val="left"/>
      </w:pPr>
    </w:p>
    <w:p w14:paraId="55C52713" w14:textId="0778EA1C" w:rsidR="00223281" w:rsidRDefault="00223281">
      <w:pPr>
        <w:spacing w:line="259" w:lineRule="auto"/>
        <w:jc w:val="left"/>
      </w:pPr>
    </w:p>
    <w:p w14:paraId="44B9DE5B" w14:textId="29942D04" w:rsidR="00223281" w:rsidRDefault="00223281">
      <w:pPr>
        <w:spacing w:line="259" w:lineRule="auto"/>
        <w:jc w:val="left"/>
      </w:pPr>
    </w:p>
    <w:p w14:paraId="348FB1C5" w14:textId="07A398B4" w:rsidR="00223281" w:rsidRDefault="00223281">
      <w:pPr>
        <w:spacing w:line="259" w:lineRule="auto"/>
        <w:jc w:val="left"/>
      </w:pPr>
    </w:p>
    <w:p w14:paraId="2A25E578" w14:textId="0AE0E94A" w:rsidR="00223281" w:rsidRDefault="00223281">
      <w:pPr>
        <w:spacing w:line="259" w:lineRule="auto"/>
        <w:jc w:val="left"/>
      </w:pPr>
    </w:p>
    <w:p w14:paraId="7162744D" w14:textId="6914A58E" w:rsidR="00223281" w:rsidRDefault="00223281">
      <w:pPr>
        <w:spacing w:line="259" w:lineRule="auto"/>
        <w:jc w:val="left"/>
      </w:pPr>
    </w:p>
    <w:p w14:paraId="582034E4" w14:textId="6699F5C7" w:rsidR="00223281" w:rsidRDefault="00223281">
      <w:pPr>
        <w:spacing w:line="259" w:lineRule="auto"/>
        <w:jc w:val="left"/>
      </w:pPr>
    </w:p>
    <w:p w14:paraId="3B76C329" w14:textId="5629DD00" w:rsidR="00223281" w:rsidRDefault="00223281">
      <w:pPr>
        <w:spacing w:line="259" w:lineRule="auto"/>
        <w:jc w:val="left"/>
      </w:pPr>
    </w:p>
    <w:p w14:paraId="1F10326D" w14:textId="6E12AE77" w:rsidR="00223281" w:rsidRDefault="00223281">
      <w:pPr>
        <w:spacing w:line="259" w:lineRule="auto"/>
        <w:jc w:val="left"/>
      </w:pPr>
    </w:p>
    <w:p w14:paraId="5DBBF3C1" w14:textId="0E831BF1" w:rsidR="00C57F8F" w:rsidRDefault="00C57F8F">
      <w:pPr>
        <w:spacing w:line="259" w:lineRule="auto"/>
        <w:jc w:val="left"/>
      </w:pPr>
    </w:p>
    <w:p w14:paraId="56D3A472" w14:textId="10589696" w:rsidR="00C57F8F" w:rsidRDefault="00C57F8F">
      <w:pPr>
        <w:spacing w:line="259" w:lineRule="auto"/>
        <w:jc w:val="left"/>
      </w:pPr>
    </w:p>
    <w:p w14:paraId="3195C4EC" w14:textId="59B04FB3" w:rsidR="00C57F8F" w:rsidRDefault="00C57F8F">
      <w:pPr>
        <w:spacing w:line="259" w:lineRule="auto"/>
        <w:jc w:val="left"/>
      </w:pPr>
    </w:p>
    <w:p w14:paraId="5BEE682F" w14:textId="641FAAF7" w:rsidR="00C57F8F" w:rsidRDefault="00C57F8F">
      <w:pPr>
        <w:spacing w:line="259" w:lineRule="auto"/>
        <w:jc w:val="left"/>
      </w:pPr>
    </w:p>
    <w:p w14:paraId="2DEEA20B" w14:textId="36CB5172" w:rsidR="00C57F8F" w:rsidRDefault="00C57F8F">
      <w:pPr>
        <w:spacing w:line="259" w:lineRule="auto"/>
        <w:jc w:val="left"/>
      </w:pPr>
    </w:p>
    <w:p w14:paraId="68541611" w14:textId="77777777" w:rsidR="00C57F8F" w:rsidRPr="00055DF2" w:rsidRDefault="00C57F8F">
      <w:pPr>
        <w:spacing w:line="259" w:lineRule="auto"/>
        <w:jc w:val="left"/>
      </w:pPr>
    </w:p>
    <w:sdt>
      <w:sdtPr>
        <w:rPr>
          <w:rFonts w:eastAsiaTheme="minorHAnsi" w:cstheme="minorBidi"/>
          <w:b w:val="0"/>
          <w:szCs w:val="22"/>
          <w:lang w:val="en-GB"/>
        </w:rPr>
        <w:id w:val="1195808405"/>
        <w:docPartObj>
          <w:docPartGallery w:val="Table of Contents"/>
          <w:docPartUnique/>
        </w:docPartObj>
      </w:sdtPr>
      <w:sdtEndPr>
        <w:rPr>
          <w:bCs/>
          <w:noProof/>
        </w:rPr>
      </w:sdtEndPr>
      <w:sdtContent>
        <w:p w14:paraId="635960DF" w14:textId="77777777" w:rsidR="00D079A9" w:rsidRDefault="00D079A9">
          <w:pPr>
            <w:pStyle w:val="TOCHeading"/>
          </w:pPr>
          <w:r>
            <w:t>Table of Contents</w:t>
          </w:r>
        </w:p>
        <w:p w14:paraId="76E62958" w14:textId="77777777" w:rsidR="00D079A9" w:rsidRPr="00D079A9" w:rsidRDefault="00D079A9" w:rsidP="00D079A9">
          <w:pPr>
            <w:rPr>
              <w:lang w:val="en-US"/>
            </w:rPr>
          </w:pPr>
        </w:p>
        <w:p w14:paraId="76CD091B" w14:textId="77777777" w:rsidR="005E0EA9" w:rsidRDefault="000B48E4">
          <w:pPr>
            <w:pStyle w:val="TOC1"/>
            <w:tabs>
              <w:tab w:val="right" w:leader="dot" w:pos="9016"/>
            </w:tabs>
            <w:rPr>
              <w:rFonts w:asciiTheme="minorHAnsi" w:eastAsiaTheme="minorEastAsia" w:hAnsiTheme="minorHAnsi"/>
              <w:noProof/>
              <w:sz w:val="22"/>
              <w:lang w:val="en-IN" w:eastAsia="en-IN"/>
            </w:rPr>
          </w:pPr>
          <w:r>
            <w:fldChar w:fldCharType="begin"/>
          </w:r>
          <w:r w:rsidR="00D079A9">
            <w:instrText xml:space="preserve"> TOC \o "1-3" \h \z \u </w:instrText>
          </w:r>
          <w:r>
            <w:fldChar w:fldCharType="separate"/>
          </w:r>
          <w:hyperlink w:anchor="_Toc38117735" w:history="1">
            <w:r w:rsidR="005E0EA9" w:rsidRPr="002363ED">
              <w:rPr>
                <w:rStyle w:val="Hyperlink"/>
                <w:noProof/>
              </w:rPr>
              <w:t>Introduction</w:t>
            </w:r>
            <w:r w:rsidR="005E0EA9">
              <w:rPr>
                <w:noProof/>
                <w:webHidden/>
              </w:rPr>
              <w:tab/>
            </w:r>
            <w:r>
              <w:rPr>
                <w:noProof/>
                <w:webHidden/>
              </w:rPr>
              <w:fldChar w:fldCharType="begin"/>
            </w:r>
            <w:r w:rsidR="005E0EA9">
              <w:rPr>
                <w:noProof/>
                <w:webHidden/>
              </w:rPr>
              <w:instrText xml:space="preserve"> PAGEREF _Toc38117735 \h </w:instrText>
            </w:r>
            <w:r>
              <w:rPr>
                <w:noProof/>
                <w:webHidden/>
              </w:rPr>
            </w:r>
            <w:r>
              <w:rPr>
                <w:noProof/>
                <w:webHidden/>
              </w:rPr>
              <w:fldChar w:fldCharType="separate"/>
            </w:r>
            <w:r w:rsidR="005E0EA9">
              <w:rPr>
                <w:noProof/>
                <w:webHidden/>
              </w:rPr>
              <w:t>3</w:t>
            </w:r>
            <w:r>
              <w:rPr>
                <w:noProof/>
                <w:webHidden/>
              </w:rPr>
              <w:fldChar w:fldCharType="end"/>
            </w:r>
          </w:hyperlink>
        </w:p>
        <w:p w14:paraId="32E33FA1" w14:textId="77777777" w:rsidR="005E0EA9" w:rsidRDefault="00DD2B7C">
          <w:pPr>
            <w:pStyle w:val="TOC1"/>
            <w:tabs>
              <w:tab w:val="right" w:leader="dot" w:pos="9016"/>
            </w:tabs>
            <w:rPr>
              <w:rFonts w:asciiTheme="minorHAnsi" w:eastAsiaTheme="minorEastAsia" w:hAnsiTheme="minorHAnsi"/>
              <w:noProof/>
              <w:sz w:val="22"/>
              <w:lang w:val="en-IN" w:eastAsia="en-IN"/>
            </w:rPr>
          </w:pPr>
          <w:hyperlink w:anchor="_Toc38117736" w:history="1">
            <w:r w:rsidR="005E0EA9" w:rsidRPr="002363ED">
              <w:rPr>
                <w:rStyle w:val="Hyperlink"/>
                <w:noProof/>
              </w:rPr>
              <w:t>Application of Porter’s value chain analysis</w:t>
            </w:r>
            <w:r w:rsidR="005E0EA9">
              <w:rPr>
                <w:noProof/>
                <w:webHidden/>
              </w:rPr>
              <w:tab/>
            </w:r>
            <w:r w:rsidR="000B48E4">
              <w:rPr>
                <w:noProof/>
                <w:webHidden/>
              </w:rPr>
              <w:fldChar w:fldCharType="begin"/>
            </w:r>
            <w:r w:rsidR="005E0EA9">
              <w:rPr>
                <w:noProof/>
                <w:webHidden/>
              </w:rPr>
              <w:instrText xml:space="preserve"> PAGEREF _Toc38117736 \h </w:instrText>
            </w:r>
            <w:r w:rsidR="000B48E4">
              <w:rPr>
                <w:noProof/>
                <w:webHidden/>
              </w:rPr>
            </w:r>
            <w:r w:rsidR="000B48E4">
              <w:rPr>
                <w:noProof/>
                <w:webHidden/>
              </w:rPr>
              <w:fldChar w:fldCharType="separate"/>
            </w:r>
            <w:r w:rsidR="005E0EA9">
              <w:rPr>
                <w:noProof/>
                <w:webHidden/>
              </w:rPr>
              <w:t>3</w:t>
            </w:r>
            <w:r w:rsidR="000B48E4">
              <w:rPr>
                <w:noProof/>
                <w:webHidden/>
              </w:rPr>
              <w:fldChar w:fldCharType="end"/>
            </w:r>
          </w:hyperlink>
        </w:p>
        <w:p w14:paraId="530CCFD7" w14:textId="77777777" w:rsidR="005E0EA9" w:rsidRDefault="00DD2B7C">
          <w:pPr>
            <w:pStyle w:val="TOC1"/>
            <w:tabs>
              <w:tab w:val="right" w:leader="dot" w:pos="9016"/>
            </w:tabs>
            <w:rPr>
              <w:rFonts w:asciiTheme="minorHAnsi" w:eastAsiaTheme="minorEastAsia" w:hAnsiTheme="minorHAnsi"/>
              <w:noProof/>
              <w:sz w:val="22"/>
              <w:lang w:val="en-IN" w:eastAsia="en-IN"/>
            </w:rPr>
          </w:pPr>
          <w:hyperlink w:anchor="_Toc38117737" w:history="1">
            <w:r w:rsidR="005E0EA9" w:rsidRPr="002363ED">
              <w:rPr>
                <w:rStyle w:val="Hyperlink"/>
                <w:noProof/>
              </w:rPr>
              <w:t>Application of product life cycle (PLC) theory</w:t>
            </w:r>
            <w:r w:rsidR="005E0EA9">
              <w:rPr>
                <w:noProof/>
                <w:webHidden/>
              </w:rPr>
              <w:tab/>
            </w:r>
            <w:r w:rsidR="000B48E4">
              <w:rPr>
                <w:noProof/>
                <w:webHidden/>
              </w:rPr>
              <w:fldChar w:fldCharType="begin"/>
            </w:r>
            <w:r w:rsidR="005E0EA9">
              <w:rPr>
                <w:noProof/>
                <w:webHidden/>
              </w:rPr>
              <w:instrText xml:space="preserve"> PAGEREF _Toc38117737 \h </w:instrText>
            </w:r>
            <w:r w:rsidR="000B48E4">
              <w:rPr>
                <w:noProof/>
                <w:webHidden/>
              </w:rPr>
            </w:r>
            <w:r w:rsidR="000B48E4">
              <w:rPr>
                <w:noProof/>
                <w:webHidden/>
              </w:rPr>
              <w:fldChar w:fldCharType="separate"/>
            </w:r>
            <w:r w:rsidR="005E0EA9">
              <w:rPr>
                <w:noProof/>
                <w:webHidden/>
              </w:rPr>
              <w:t>5</w:t>
            </w:r>
            <w:r w:rsidR="000B48E4">
              <w:rPr>
                <w:noProof/>
                <w:webHidden/>
              </w:rPr>
              <w:fldChar w:fldCharType="end"/>
            </w:r>
          </w:hyperlink>
        </w:p>
        <w:p w14:paraId="2D8E4878" w14:textId="77777777" w:rsidR="005E0EA9" w:rsidRDefault="00DD2B7C">
          <w:pPr>
            <w:pStyle w:val="TOC1"/>
            <w:tabs>
              <w:tab w:val="right" w:leader="dot" w:pos="9016"/>
            </w:tabs>
            <w:rPr>
              <w:rFonts w:asciiTheme="minorHAnsi" w:eastAsiaTheme="minorEastAsia" w:hAnsiTheme="minorHAnsi"/>
              <w:noProof/>
              <w:sz w:val="22"/>
              <w:lang w:val="en-IN" w:eastAsia="en-IN"/>
            </w:rPr>
          </w:pPr>
          <w:hyperlink w:anchor="_Toc38117738" w:history="1">
            <w:r w:rsidR="005E0EA9" w:rsidRPr="002363ED">
              <w:rPr>
                <w:rStyle w:val="Hyperlink"/>
                <w:noProof/>
              </w:rPr>
              <w:t>New and emerging business opportunities for entrepreneurs and business executives</w:t>
            </w:r>
            <w:r w:rsidR="005E0EA9">
              <w:rPr>
                <w:noProof/>
                <w:webHidden/>
              </w:rPr>
              <w:tab/>
            </w:r>
            <w:r w:rsidR="000B48E4">
              <w:rPr>
                <w:noProof/>
                <w:webHidden/>
              </w:rPr>
              <w:fldChar w:fldCharType="begin"/>
            </w:r>
            <w:r w:rsidR="005E0EA9">
              <w:rPr>
                <w:noProof/>
                <w:webHidden/>
              </w:rPr>
              <w:instrText xml:space="preserve"> PAGEREF _Toc38117738 \h </w:instrText>
            </w:r>
            <w:r w:rsidR="000B48E4">
              <w:rPr>
                <w:noProof/>
                <w:webHidden/>
              </w:rPr>
            </w:r>
            <w:r w:rsidR="000B48E4">
              <w:rPr>
                <w:noProof/>
                <w:webHidden/>
              </w:rPr>
              <w:fldChar w:fldCharType="separate"/>
            </w:r>
            <w:r w:rsidR="005E0EA9">
              <w:rPr>
                <w:noProof/>
                <w:webHidden/>
              </w:rPr>
              <w:t>6</w:t>
            </w:r>
            <w:r w:rsidR="000B48E4">
              <w:rPr>
                <w:noProof/>
                <w:webHidden/>
              </w:rPr>
              <w:fldChar w:fldCharType="end"/>
            </w:r>
          </w:hyperlink>
        </w:p>
        <w:p w14:paraId="467EE382" w14:textId="77777777" w:rsidR="005E0EA9" w:rsidRDefault="00DD2B7C">
          <w:pPr>
            <w:pStyle w:val="TOC1"/>
            <w:tabs>
              <w:tab w:val="right" w:leader="dot" w:pos="9016"/>
            </w:tabs>
            <w:rPr>
              <w:rFonts w:asciiTheme="minorHAnsi" w:eastAsiaTheme="minorEastAsia" w:hAnsiTheme="minorHAnsi"/>
              <w:noProof/>
              <w:sz w:val="22"/>
              <w:lang w:val="en-IN" w:eastAsia="en-IN"/>
            </w:rPr>
          </w:pPr>
          <w:hyperlink w:anchor="_Toc38117739" w:history="1">
            <w:r w:rsidR="005E0EA9" w:rsidRPr="002363ED">
              <w:rPr>
                <w:rStyle w:val="Hyperlink"/>
                <w:noProof/>
              </w:rPr>
              <w:t>Long-term profitability for investment in the global automotive industry</w:t>
            </w:r>
            <w:r w:rsidR="005E0EA9">
              <w:rPr>
                <w:noProof/>
                <w:webHidden/>
              </w:rPr>
              <w:tab/>
            </w:r>
            <w:r w:rsidR="000B48E4">
              <w:rPr>
                <w:noProof/>
                <w:webHidden/>
              </w:rPr>
              <w:fldChar w:fldCharType="begin"/>
            </w:r>
            <w:r w:rsidR="005E0EA9">
              <w:rPr>
                <w:noProof/>
                <w:webHidden/>
              </w:rPr>
              <w:instrText xml:space="preserve"> PAGEREF _Toc38117739 \h </w:instrText>
            </w:r>
            <w:r w:rsidR="000B48E4">
              <w:rPr>
                <w:noProof/>
                <w:webHidden/>
              </w:rPr>
            </w:r>
            <w:r w:rsidR="000B48E4">
              <w:rPr>
                <w:noProof/>
                <w:webHidden/>
              </w:rPr>
              <w:fldChar w:fldCharType="separate"/>
            </w:r>
            <w:r w:rsidR="005E0EA9">
              <w:rPr>
                <w:noProof/>
                <w:webHidden/>
              </w:rPr>
              <w:t>6</w:t>
            </w:r>
            <w:r w:rsidR="000B48E4">
              <w:rPr>
                <w:noProof/>
                <w:webHidden/>
              </w:rPr>
              <w:fldChar w:fldCharType="end"/>
            </w:r>
          </w:hyperlink>
        </w:p>
        <w:p w14:paraId="0CEAC9BF" w14:textId="77777777" w:rsidR="005E0EA9" w:rsidRDefault="00DD2B7C">
          <w:pPr>
            <w:pStyle w:val="TOC1"/>
            <w:tabs>
              <w:tab w:val="right" w:leader="dot" w:pos="9016"/>
            </w:tabs>
            <w:rPr>
              <w:rFonts w:asciiTheme="minorHAnsi" w:eastAsiaTheme="minorEastAsia" w:hAnsiTheme="minorHAnsi"/>
              <w:noProof/>
              <w:sz w:val="22"/>
              <w:lang w:val="en-IN" w:eastAsia="en-IN"/>
            </w:rPr>
          </w:pPr>
          <w:hyperlink w:anchor="_Toc38117740" w:history="1">
            <w:r w:rsidR="005E0EA9" w:rsidRPr="002363ED">
              <w:rPr>
                <w:rStyle w:val="Hyperlink"/>
                <w:noProof/>
              </w:rPr>
              <w:t>Conclusion</w:t>
            </w:r>
            <w:r w:rsidR="005E0EA9">
              <w:rPr>
                <w:noProof/>
                <w:webHidden/>
              </w:rPr>
              <w:tab/>
            </w:r>
            <w:r w:rsidR="000B48E4">
              <w:rPr>
                <w:noProof/>
                <w:webHidden/>
              </w:rPr>
              <w:fldChar w:fldCharType="begin"/>
            </w:r>
            <w:r w:rsidR="005E0EA9">
              <w:rPr>
                <w:noProof/>
                <w:webHidden/>
              </w:rPr>
              <w:instrText xml:space="preserve"> PAGEREF _Toc38117740 \h </w:instrText>
            </w:r>
            <w:r w:rsidR="000B48E4">
              <w:rPr>
                <w:noProof/>
                <w:webHidden/>
              </w:rPr>
            </w:r>
            <w:r w:rsidR="000B48E4">
              <w:rPr>
                <w:noProof/>
                <w:webHidden/>
              </w:rPr>
              <w:fldChar w:fldCharType="separate"/>
            </w:r>
            <w:r w:rsidR="005E0EA9">
              <w:rPr>
                <w:noProof/>
                <w:webHidden/>
              </w:rPr>
              <w:t>7</w:t>
            </w:r>
            <w:r w:rsidR="000B48E4">
              <w:rPr>
                <w:noProof/>
                <w:webHidden/>
              </w:rPr>
              <w:fldChar w:fldCharType="end"/>
            </w:r>
          </w:hyperlink>
        </w:p>
        <w:p w14:paraId="264A5DDC" w14:textId="77777777" w:rsidR="005E0EA9" w:rsidRDefault="00DD2B7C">
          <w:pPr>
            <w:pStyle w:val="TOC1"/>
            <w:tabs>
              <w:tab w:val="right" w:leader="dot" w:pos="9016"/>
            </w:tabs>
            <w:rPr>
              <w:rFonts w:asciiTheme="minorHAnsi" w:eastAsiaTheme="minorEastAsia" w:hAnsiTheme="minorHAnsi"/>
              <w:noProof/>
              <w:sz w:val="22"/>
              <w:lang w:val="en-IN" w:eastAsia="en-IN"/>
            </w:rPr>
          </w:pPr>
          <w:hyperlink w:anchor="_Toc38117741" w:history="1">
            <w:r w:rsidR="005E0EA9" w:rsidRPr="002363ED">
              <w:rPr>
                <w:rStyle w:val="Hyperlink"/>
                <w:bCs/>
                <w:noProof/>
              </w:rPr>
              <w:t>Reference List</w:t>
            </w:r>
            <w:r w:rsidR="005E0EA9">
              <w:rPr>
                <w:noProof/>
                <w:webHidden/>
              </w:rPr>
              <w:tab/>
            </w:r>
            <w:r w:rsidR="000B48E4">
              <w:rPr>
                <w:noProof/>
                <w:webHidden/>
              </w:rPr>
              <w:fldChar w:fldCharType="begin"/>
            </w:r>
            <w:r w:rsidR="005E0EA9">
              <w:rPr>
                <w:noProof/>
                <w:webHidden/>
              </w:rPr>
              <w:instrText xml:space="preserve"> PAGEREF _Toc38117741 \h </w:instrText>
            </w:r>
            <w:r w:rsidR="000B48E4">
              <w:rPr>
                <w:noProof/>
                <w:webHidden/>
              </w:rPr>
            </w:r>
            <w:r w:rsidR="000B48E4">
              <w:rPr>
                <w:noProof/>
                <w:webHidden/>
              </w:rPr>
              <w:fldChar w:fldCharType="separate"/>
            </w:r>
            <w:r w:rsidR="005E0EA9">
              <w:rPr>
                <w:noProof/>
                <w:webHidden/>
              </w:rPr>
              <w:t>8</w:t>
            </w:r>
            <w:r w:rsidR="000B48E4">
              <w:rPr>
                <w:noProof/>
                <w:webHidden/>
              </w:rPr>
              <w:fldChar w:fldCharType="end"/>
            </w:r>
          </w:hyperlink>
        </w:p>
        <w:p w14:paraId="0DFF809D" w14:textId="77777777" w:rsidR="00D079A9" w:rsidRDefault="000B48E4">
          <w:r>
            <w:rPr>
              <w:b/>
              <w:bCs/>
              <w:noProof/>
            </w:rPr>
            <w:fldChar w:fldCharType="end"/>
          </w:r>
        </w:p>
      </w:sdtContent>
    </w:sdt>
    <w:p w14:paraId="1DF5C9A6" w14:textId="77777777" w:rsidR="001C7660" w:rsidRPr="00055DF2" w:rsidRDefault="001C7660" w:rsidP="001C7660"/>
    <w:p w14:paraId="7945AB22" w14:textId="77777777" w:rsidR="001C7660" w:rsidRPr="00055DF2" w:rsidRDefault="001C7660">
      <w:pPr>
        <w:spacing w:line="259" w:lineRule="auto"/>
        <w:jc w:val="left"/>
      </w:pPr>
      <w:r w:rsidRPr="00055DF2">
        <w:br w:type="page"/>
      </w:r>
    </w:p>
    <w:p w14:paraId="00C342A6" w14:textId="77777777" w:rsidR="001C7660" w:rsidRPr="00055DF2" w:rsidRDefault="001C7660" w:rsidP="001C7660">
      <w:pPr>
        <w:pStyle w:val="Heading1"/>
      </w:pPr>
      <w:bookmarkStart w:id="0" w:name="_Toc38117735"/>
      <w:r w:rsidRPr="00055DF2">
        <w:lastRenderedPageBreak/>
        <w:t>Introduction</w:t>
      </w:r>
      <w:bookmarkEnd w:id="0"/>
    </w:p>
    <w:p w14:paraId="5DE08131" w14:textId="77777777" w:rsidR="001C7660" w:rsidRPr="00055DF2" w:rsidRDefault="005E6540" w:rsidP="001C7660">
      <w:r>
        <w:t xml:space="preserve">Electric </w:t>
      </w:r>
      <w:r w:rsidR="004A5AB3">
        <w:t>vehicles use traction motors or electric motors for propelling the engines and moving the cars forward.</w:t>
      </w:r>
      <w:r w:rsidR="00B31666">
        <w:t xml:space="preserve"> They lack the gasoline engines of traditional cars and thus have batteries that can be recharged when and as required. </w:t>
      </w:r>
      <w:r w:rsidR="0025401C">
        <w:t>Due to the various government incentives as well as consumer awareness and increase in their spending power, electric vehicles are slowly gaining traction and popularity in the market</w:t>
      </w:r>
      <w:r w:rsidR="00830C4A">
        <w:t xml:space="preserve"> (</w:t>
      </w:r>
      <w:proofErr w:type="spellStart"/>
      <w:r w:rsidR="00830C4A" w:rsidRPr="00830C4A">
        <w:t>Jenn</w:t>
      </w:r>
      <w:proofErr w:type="spellEnd"/>
      <w:r w:rsidR="00830C4A">
        <w:t>,</w:t>
      </w:r>
      <w:r w:rsidR="00830C4A" w:rsidRPr="00830C4A">
        <w:t xml:space="preserve"> </w:t>
      </w:r>
      <w:proofErr w:type="spellStart"/>
      <w:r w:rsidR="00830C4A" w:rsidRPr="00830C4A">
        <w:t>Azevedo</w:t>
      </w:r>
      <w:proofErr w:type="spellEnd"/>
      <w:r w:rsidR="00830C4A" w:rsidRPr="00830C4A">
        <w:t xml:space="preserve"> and Ferreira, 2013</w:t>
      </w:r>
      <w:r w:rsidR="00830C4A">
        <w:t xml:space="preserve">; </w:t>
      </w:r>
      <w:proofErr w:type="spellStart"/>
      <w:r w:rsidR="00830C4A" w:rsidRPr="00830C4A">
        <w:t>Mersky</w:t>
      </w:r>
      <w:proofErr w:type="spellEnd"/>
      <w:r w:rsidR="00830C4A">
        <w:t>, et al., 2016)</w:t>
      </w:r>
      <w:r w:rsidR="0025401C">
        <w:t xml:space="preserve">. The launch of electric cars by Tesla was one of the fundamental reasons as to why </w:t>
      </w:r>
      <w:r w:rsidR="002D0002">
        <w:t>this product segment gained mainstream popularity</w:t>
      </w:r>
      <w:r w:rsidR="007E5585">
        <w:t>.</w:t>
      </w:r>
      <w:r w:rsidR="00636CCB">
        <w:t xml:space="preserve"> In fact, even Volvo, a premium Swedish car manufacturing company, had agreed that it has become important for car makers to embrace these market changes</w:t>
      </w:r>
      <w:r w:rsidR="00D02CF4">
        <w:t xml:space="preserve"> and invest in the manufacturing of electric vehicles, in order to stay relevant. </w:t>
      </w:r>
      <w:r w:rsidR="00C51191">
        <w:t xml:space="preserve">This report will identify the new and emerging business opportunities that entrepreneurs and business executives can face when it comes to the production and marketing of electric cars. </w:t>
      </w:r>
      <w:r w:rsidR="00152BF7">
        <w:t>A critical assessment of the businesses linked to the global automotive industry shall also be conducted in order to understand its long-term profitability.</w:t>
      </w:r>
    </w:p>
    <w:p w14:paraId="08C9190F" w14:textId="77777777" w:rsidR="001C7660" w:rsidRPr="00055DF2" w:rsidRDefault="001C7660" w:rsidP="001C7660">
      <w:pPr>
        <w:pStyle w:val="Heading1"/>
      </w:pPr>
      <w:bookmarkStart w:id="1" w:name="_Toc38117736"/>
      <w:r w:rsidRPr="00055DF2">
        <w:t>Application of Porter’s value chain analysis</w:t>
      </w:r>
      <w:bookmarkEnd w:id="1"/>
    </w:p>
    <w:p w14:paraId="25D314BD" w14:textId="77777777" w:rsidR="001C7660" w:rsidRDefault="00E33423" w:rsidP="001C7660">
      <w:r>
        <w:t xml:space="preserve">The value chain analysis as formulated by Michael Porter refers to </w:t>
      </w:r>
      <w:r w:rsidR="009D60DA">
        <w:t xml:space="preserve">the activities that are collectively performed by a business organisation to create values for its customers. </w:t>
      </w:r>
      <w:r w:rsidR="00F851D8">
        <w:t>This value that is created essentially makes it possible for achieving a competitive advantage in case of an organisation or a sector</w:t>
      </w:r>
      <w:r w:rsidR="00E4513E">
        <w:t xml:space="preserve"> (</w:t>
      </w:r>
      <w:proofErr w:type="spellStart"/>
      <w:r w:rsidR="00E4513E" w:rsidRPr="00E4513E">
        <w:t>Mudambi</w:t>
      </w:r>
      <w:proofErr w:type="spellEnd"/>
      <w:r w:rsidR="00E4513E" w:rsidRPr="00E4513E">
        <w:t xml:space="preserve"> and Puck, </w:t>
      </w:r>
      <w:r w:rsidR="00E4513E">
        <w:t>2</w:t>
      </w:r>
      <w:r w:rsidR="00E4513E" w:rsidRPr="00E4513E">
        <w:t>016</w:t>
      </w:r>
      <w:r w:rsidR="00E4513E">
        <w:t>)</w:t>
      </w:r>
      <w:r w:rsidR="00F851D8">
        <w:t xml:space="preserve">. Furthermore, the availability of a competitive advantage makes it possible to have a higher level of profitability as well. The application of this model to the car manufacturing sector, with respect to the prospect of electric vehicles and the current automobiles, will help focus on the various activities and systems while keeping the customers at the centre, instead of </w:t>
      </w:r>
      <w:r w:rsidR="00441149">
        <w:t>dividing the attention to different departments such as accounting or otherwise</w:t>
      </w:r>
      <w:r w:rsidR="008878AB">
        <w:t>. This allows for the linking between the numerous activities and systems, which helps understand the impact it can have on the profit as well as the costs</w:t>
      </w:r>
      <w:r w:rsidR="00FB7D08">
        <w:t xml:space="preserve"> (</w:t>
      </w:r>
      <w:r w:rsidR="00FB7D08" w:rsidRPr="00FB7D08">
        <w:t>Herrera, 2015</w:t>
      </w:r>
      <w:r w:rsidR="00FB7D08">
        <w:t>)</w:t>
      </w:r>
      <w:r w:rsidR="008878AB">
        <w:t>. Thus, this framework makes it easier to understand, what helps create value, and how the loss for an organisation or a sector can be controlled.</w:t>
      </w:r>
      <w:r w:rsidR="009055DA">
        <w:t xml:space="preserve"> With respect to the car manufacturing industry and its various market players such as Volvo, the primary and the support activities based on this value chain can be explained as follows –</w:t>
      </w:r>
    </w:p>
    <w:p w14:paraId="2DCF6AA8" w14:textId="77777777" w:rsidR="009055DA" w:rsidRPr="009055DA" w:rsidRDefault="009055DA" w:rsidP="001C7660">
      <w:r>
        <w:rPr>
          <w:b/>
          <w:bCs/>
        </w:rPr>
        <w:t>Inbound logistics:</w:t>
      </w:r>
      <w:r>
        <w:t xml:space="preserve"> This refers to the processes that allow the car manufacturers to receive the components and parts that would be required for assembling the cars and other vehicles, and this is affected by the relationship that the companies have with its suppliers. In case the market demand shifts from the traditional to the electric cars, there could be chances that manufacturers </w:t>
      </w:r>
      <w:r>
        <w:lastRenderedPageBreak/>
        <w:t>like Volvo would have to suspend their manufacturing operations in case of the petrol and diesel cars, and redirect their production unit to the electric models completely.</w:t>
      </w:r>
    </w:p>
    <w:p w14:paraId="093B7A43" w14:textId="77777777" w:rsidR="009055DA" w:rsidRPr="0091429F" w:rsidRDefault="009055DA" w:rsidP="001C7660">
      <w:r>
        <w:rPr>
          <w:b/>
          <w:bCs/>
        </w:rPr>
        <w:t>Production:</w:t>
      </w:r>
      <w:r w:rsidR="008E68B4">
        <w:t>As the case study suggests, the cost of battery packs is decreasing steadily, and this can be said to be the result of improvements in technology along with the standardisation of the charging infrastructure</w:t>
      </w:r>
      <w:r w:rsidR="0017609B">
        <w:t xml:space="preserve"> (</w:t>
      </w:r>
      <w:r w:rsidR="0017609B" w:rsidRPr="0017609B">
        <w:t>Amsterdam Roundtables, 2014</w:t>
      </w:r>
      <w:r w:rsidR="0017609B">
        <w:t>)</w:t>
      </w:r>
      <w:r w:rsidR="008E68B4">
        <w:t>. This has led to the increase in the investments within platforms that product electric vehicles. Furthermore, most companies such as Volvo are utilising the fast-growing economies of scale and leveraging it to amplify their production processes, which has brought down the costs even further.</w:t>
      </w:r>
    </w:p>
    <w:p w14:paraId="49CE1DE7" w14:textId="77777777" w:rsidR="009055DA" w:rsidRPr="001F6DAA" w:rsidRDefault="009055DA" w:rsidP="001C7660">
      <w:r>
        <w:rPr>
          <w:b/>
          <w:bCs/>
        </w:rPr>
        <w:t>Outbound logistics:</w:t>
      </w:r>
      <w:r w:rsidR="002854DC">
        <w:t xml:space="preserve">Most car manufacturing </w:t>
      </w:r>
      <w:r w:rsidR="000B5C48">
        <w:t>ship their manufactured vehicles from their production units directly to the target markets. It is to be noted that these export and import activities would be affected for the traditional ICE cars in case the popularity for electric vehicles takes over.</w:t>
      </w:r>
    </w:p>
    <w:p w14:paraId="035DFE4A" w14:textId="77777777" w:rsidR="009055DA" w:rsidRPr="00712842" w:rsidRDefault="009055DA" w:rsidP="001C7660">
      <w:r>
        <w:rPr>
          <w:b/>
          <w:bCs/>
        </w:rPr>
        <w:t>Marketing and sales:</w:t>
      </w:r>
      <w:r w:rsidR="000355EB">
        <w:t>The marketing and sales functions that the car manufacturing industry has to undertake are quite extensive, since buyers usually go through an endless number of options before finally deciding on one product. Thus, companies such as Volvo require significant investment in terms of generating customers and establishing relationships with them. This essentially makes it easier for the companies to tackle competition, while creating numerous advantages for the customers simultaneously.</w:t>
      </w:r>
    </w:p>
    <w:p w14:paraId="47F1086A" w14:textId="77777777" w:rsidR="00712842" w:rsidRDefault="00712842" w:rsidP="001C7660">
      <w:r>
        <w:rPr>
          <w:b/>
          <w:bCs/>
        </w:rPr>
        <w:t>Service:</w:t>
      </w:r>
      <w:r w:rsidR="00103727">
        <w:t xml:space="preserve">The service for organisations in the car manufacturing sector refers to the activities that help manage the organisational growth </w:t>
      </w:r>
      <w:r w:rsidR="00593202">
        <w:t>while also developing relationships with the customers. The service as well as the service quality of organisations such as Volvo depend largely on the market demand patterns. For instance, in case the market demand for electric vehicles continues to rise</w:t>
      </w:r>
      <w:r w:rsidR="00372DB7">
        <w:t xml:space="preserve"> and the company is not well-equipped with the resources to substantiate those needs, the firm might run into losses, which could be detrimental to its future.</w:t>
      </w:r>
    </w:p>
    <w:p w14:paraId="04DCB8CE" w14:textId="77777777" w:rsidR="00FA216D" w:rsidRPr="000B21C6" w:rsidRDefault="00FA216D" w:rsidP="001C7660">
      <w:r>
        <w:t xml:space="preserve">These factors as explained above form the primary activities within the value chain analysis framework for the car manufacturing industry. These actions are made possible by the supporting activities, which have their own utility. For instance, the </w:t>
      </w:r>
      <w:r>
        <w:rPr>
          <w:b/>
          <w:bCs/>
        </w:rPr>
        <w:t>firm infrastructure</w:t>
      </w:r>
      <w:r>
        <w:t xml:space="preserve"> of the automotive companies determines the overall management as well as the administrative functions that impact the identified processes such as logistics and production. </w:t>
      </w:r>
      <w:r w:rsidR="00120E04">
        <w:t xml:space="preserve">Similarly, the </w:t>
      </w:r>
      <w:r w:rsidR="00120E04">
        <w:rPr>
          <w:b/>
          <w:bCs/>
        </w:rPr>
        <w:t>human resource management</w:t>
      </w:r>
      <w:r w:rsidR="00120E04">
        <w:t xml:space="preserve"> also forms an integral component in ensuring that the people have access to </w:t>
      </w:r>
      <w:r w:rsidR="006A5276">
        <w:t xml:space="preserve">the necessary development and training procedures that would enable them to perform the manufacturing </w:t>
      </w:r>
      <w:r w:rsidR="000B21C6">
        <w:t xml:space="preserve">tasks. The encourage and funds that companies receive for the </w:t>
      </w:r>
      <w:r w:rsidR="000B21C6">
        <w:rPr>
          <w:b/>
          <w:bCs/>
        </w:rPr>
        <w:lastRenderedPageBreak/>
        <w:t>development of technologies</w:t>
      </w:r>
      <w:r w:rsidR="000B21C6">
        <w:t xml:space="preserve"> also impacts the extent to which they would be able to adapt to the market demands and changes. The final aim of these support activities is to essentially </w:t>
      </w:r>
      <w:r w:rsidR="000B21C6">
        <w:rPr>
          <w:b/>
          <w:bCs/>
        </w:rPr>
        <w:t>procure</w:t>
      </w:r>
      <w:r w:rsidR="000B21C6">
        <w:t xml:space="preserve"> the necessary customers, so that they can market their products, and gain profits.</w:t>
      </w:r>
    </w:p>
    <w:p w14:paraId="22AA78B3" w14:textId="77777777" w:rsidR="001C7660" w:rsidRPr="00055DF2" w:rsidRDefault="001C7660" w:rsidP="001C7660">
      <w:pPr>
        <w:pStyle w:val="Heading1"/>
      </w:pPr>
      <w:bookmarkStart w:id="2" w:name="_Toc38117737"/>
      <w:r w:rsidRPr="00055DF2">
        <w:t>Application of product life cycle (PLC) theory</w:t>
      </w:r>
      <w:bookmarkEnd w:id="2"/>
    </w:p>
    <w:p w14:paraId="00E537E8" w14:textId="77777777" w:rsidR="001C7660" w:rsidRDefault="006227B1" w:rsidP="001C7660">
      <w:r>
        <w:t>The product life cycle theory, often referred to as the PC theory, is another economic theoretical framework that can help understand the current and emerging patterns in terms of an industry, a product, or even an organisation</w:t>
      </w:r>
      <w:r w:rsidR="00511F0F">
        <w:t xml:space="preserve"> (</w:t>
      </w:r>
      <w:proofErr w:type="spellStart"/>
      <w:r w:rsidR="00511F0F" w:rsidRPr="00511F0F">
        <w:t>Restuccia</w:t>
      </w:r>
      <w:proofErr w:type="spellEnd"/>
      <w:r w:rsidR="00511F0F">
        <w:t>, et al., 2016)</w:t>
      </w:r>
      <w:r>
        <w:t xml:space="preserve">. </w:t>
      </w:r>
      <w:r w:rsidR="0024247C">
        <w:t>This model is well-suited to organisations that are involved with the manufacture of products that utilise significant capital but low labour, while catering to the high-income groups. This makes this framework perfectly applicable for the automotive industry, specifically the car manufacturing sector.</w:t>
      </w:r>
      <w:r w:rsidR="00686811">
        <w:t xml:space="preserve"> This framework can be explained briefly as stated below –</w:t>
      </w:r>
    </w:p>
    <w:p w14:paraId="749E80B1" w14:textId="77777777" w:rsidR="00686811" w:rsidRPr="00C27430" w:rsidRDefault="00C27430" w:rsidP="001C7660">
      <w:r>
        <w:rPr>
          <w:b/>
          <w:bCs/>
        </w:rPr>
        <w:t>Introduction:</w:t>
      </w:r>
      <w:r w:rsidR="00005E6D">
        <w:t>This stage deals with the processes and activities that involves the launch of a new product into the market. Although profits can be low, the manufacturers usually promote them vigorously to enhance the sales</w:t>
      </w:r>
      <w:r w:rsidR="00722C2F">
        <w:t xml:space="preserve"> prospects.</w:t>
      </w:r>
    </w:p>
    <w:p w14:paraId="7FBBF617" w14:textId="77777777" w:rsidR="00C27430" w:rsidRPr="00C27430" w:rsidRDefault="00C27430" w:rsidP="001C7660">
      <w:r>
        <w:rPr>
          <w:b/>
          <w:bCs/>
        </w:rPr>
        <w:t>Growth:</w:t>
      </w:r>
      <w:r w:rsidR="00DF2374">
        <w:t xml:space="preserve">This is that stage where the demand for the products increases, and profits too start gaining traction steadily. </w:t>
      </w:r>
      <w:r w:rsidR="00BE1BBF">
        <w:t>The promotional spending also increases because the manufacturers want to get hold of as many consumers as possible.</w:t>
      </w:r>
    </w:p>
    <w:p w14:paraId="68DCDC65" w14:textId="77777777" w:rsidR="00C27430" w:rsidRPr="00C27430" w:rsidRDefault="00C27430" w:rsidP="001C7660">
      <w:r>
        <w:rPr>
          <w:b/>
          <w:bCs/>
        </w:rPr>
        <w:t>Maturity:</w:t>
      </w:r>
      <w:r w:rsidR="00BA3DCF">
        <w:t>This stage occurs when a majority of the target consumers posses the product or service, and this leads to the subsequent decrease in the demand for the product, Suppliers can either decrease the prices, or diversify the product offering to improve sales rates.</w:t>
      </w:r>
    </w:p>
    <w:p w14:paraId="7BFFFB42" w14:textId="77777777" w:rsidR="00884BEE" w:rsidRDefault="00884BEE" w:rsidP="001C7660">
      <w:r>
        <w:rPr>
          <w:b/>
          <w:bCs/>
        </w:rPr>
        <w:t>Saturation:</w:t>
      </w:r>
      <w:r>
        <w:t xml:space="preserve"> This stage indicates that the sector or organisation begins to lose its market share to the competitors, who on the other hand start gaining competitive advantage within the industry.</w:t>
      </w:r>
    </w:p>
    <w:p w14:paraId="26571AC0" w14:textId="77777777" w:rsidR="00C27430" w:rsidRPr="00C27430" w:rsidRDefault="00C27430" w:rsidP="001C7660">
      <w:r>
        <w:rPr>
          <w:b/>
          <w:bCs/>
        </w:rPr>
        <w:t>Decline:</w:t>
      </w:r>
      <w:r w:rsidR="00DE0073">
        <w:t>This stage occurs when the products and services are extremely familiar to the target consumers, which eventually leads to a fall in the revenue generated.</w:t>
      </w:r>
    </w:p>
    <w:p w14:paraId="76A9F051" w14:textId="77777777" w:rsidR="00C27430" w:rsidRDefault="00C27430" w:rsidP="001C7660">
      <w:r>
        <w:rPr>
          <w:b/>
          <w:bCs/>
        </w:rPr>
        <w:t>Abandonment:</w:t>
      </w:r>
      <w:r w:rsidR="00DE0073">
        <w:t>This stage is the final one in the life cycle of a product or industry, wherein the organisation makes the choice to discard the product and suspend the manufacturing processes altogether since they do not bring profits anymore.</w:t>
      </w:r>
    </w:p>
    <w:p w14:paraId="707558F2" w14:textId="77777777" w:rsidR="000A5022" w:rsidRPr="00C27430" w:rsidRDefault="000A5022" w:rsidP="001C7660">
      <w:r>
        <w:t xml:space="preserve">Based on the PLC framework as analysed before, it can be safely assumed that </w:t>
      </w:r>
      <w:r w:rsidR="00BC208B">
        <w:t xml:space="preserve">the car manufacturing industry, especially for models with internal combustion engines (ICE), is in a </w:t>
      </w:r>
      <w:r w:rsidR="00BC208B">
        <w:lastRenderedPageBreak/>
        <w:t>state of maturity. Most automotive companies like Volvo are therefore being able to incur profits, although quite limited, and this has been threatened by the emergence of new players in the market, primarily in the form of manufacturers who are offering electric vehicles.</w:t>
      </w:r>
      <w:r w:rsidR="00F74F68">
        <w:t xml:space="preserve"> Thus, the ICE models would soon lose out to the electric cars and stumble into the stage of decline. While manufacturers can try and attract more consumers by decreasing the prices and integrating better features within the existing models such as fuel efficient engines, the ongoing market scenario, together with the push that is being exerted by most governments on a global scale make it imminent for the manufacturers to consider the option of diversifying their product offering if they wish to stay relevant in the market</w:t>
      </w:r>
      <w:r w:rsidR="00511F0F">
        <w:t xml:space="preserve"> (</w:t>
      </w:r>
      <w:proofErr w:type="spellStart"/>
      <w:r w:rsidR="00511F0F" w:rsidRPr="00511F0F">
        <w:t>Hachuła</w:t>
      </w:r>
      <w:proofErr w:type="spellEnd"/>
      <w:r w:rsidR="00511F0F" w:rsidRPr="00511F0F">
        <w:t xml:space="preserve"> and </w:t>
      </w:r>
      <w:proofErr w:type="spellStart"/>
      <w:r w:rsidR="00511F0F" w:rsidRPr="00511F0F">
        <w:t>Schmeidel</w:t>
      </w:r>
      <w:proofErr w:type="spellEnd"/>
      <w:r w:rsidR="00511F0F" w:rsidRPr="00511F0F">
        <w:t>, 2016</w:t>
      </w:r>
      <w:r w:rsidR="00511F0F">
        <w:t>)</w:t>
      </w:r>
      <w:r w:rsidR="00F74F68">
        <w:t>.</w:t>
      </w:r>
    </w:p>
    <w:p w14:paraId="60E23020" w14:textId="77777777" w:rsidR="001C7660" w:rsidRPr="00055DF2" w:rsidRDefault="001C7660" w:rsidP="001C7660">
      <w:pPr>
        <w:pStyle w:val="Heading1"/>
      </w:pPr>
      <w:bookmarkStart w:id="3" w:name="_Toc38117738"/>
      <w:r w:rsidRPr="00055DF2">
        <w:t>New and emerging business opportunities for entrepreneurs and business executives</w:t>
      </w:r>
      <w:bookmarkEnd w:id="3"/>
    </w:p>
    <w:p w14:paraId="605D3156" w14:textId="77777777" w:rsidR="00A37E59" w:rsidRDefault="0013056F" w:rsidP="001C7660">
      <w:r>
        <w:t>From the analysis that has been conducted above with the help of the two frameworks, it can be concluded that the current market seems like an attractive investment opportunity for entrepreneurs and business executives when it comes to the electric vehicle market.</w:t>
      </w:r>
      <w:r w:rsidR="0040417A">
        <w:t xml:space="preserve"> As stated in the case study, many manufacturers such as Tesla have already started the installation of charging ports that are compatible only with Tesla models within the US and in some parts of Europe in a bid to encourage the sales of the electric cars</w:t>
      </w:r>
      <w:r w:rsidR="005E0EA9">
        <w:t xml:space="preserve"> (</w:t>
      </w:r>
      <w:r w:rsidR="005E0EA9" w:rsidRPr="005E0EA9">
        <w:t>Amsterdam Roundtables, 2014</w:t>
      </w:r>
      <w:r w:rsidR="005E0EA9">
        <w:t>)</w:t>
      </w:r>
      <w:r w:rsidR="0040417A">
        <w:t>. An increase in the investment in this manufacturing sector can be overwhelming for companies like Volvo and others, as they would be further encouraged to shape their product offerings to meet the market demands.</w:t>
      </w:r>
      <w:r w:rsidR="003E0657">
        <w:t xml:space="preserve"> In other words, an increase in the investment within this industry can help control the fluctuations related to pricing, and can help it reach a stable level that would be beneficial for all the prospective customers.</w:t>
      </w:r>
    </w:p>
    <w:p w14:paraId="723A97CA" w14:textId="77777777" w:rsidR="002B4F83" w:rsidRPr="00055DF2" w:rsidRDefault="00DF1958" w:rsidP="001C7660">
      <w:r>
        <w:t>Furthermore, the increase in the demand for electric vehicles would also require the suppliers to increase the production and supply of various specific metals such as copper and neodymium, thereby once again calling for investments in the electric vehicle manufacturing sector</w:t>
      </w:r>
      <w:r w:rsidR="005E0EA9">
        <w:t xml:space="preserve"> (</w:t>
      </w:r>
      <w:r w:rsidR="005E0EA9" w:rsidRPr="005E0EA9">
        <w:t>Amsterdam Roundtables, 2014</w:t>
      </w:r>
      <w:r w:rsidR="005E0EA9">
        <w:t>)</w:t>
      </w:r>
      <w:r>
        <w:t>. This will essentially change the entire value chain as previously identified, since the suppliers of this industry have a lot of power to influence the subsequent manufacturing processes.</w:t>
      </w:r>
      <w:r w:rsidR="002B4F83">
        <w:t xml:space="preserve"> Entrepreneurs can also consider </w:t>
      </w:r>
      <w:r w:rsidR="0050615F">
        <w:t>venturing</w:t>
      </w:r>
      <w:r w:rsidR="002B4F83">
        <w:t xml:space="preserve"> into the sectors that manufacture turbochargers since they would also become extremely significant once the market for electric vehicles moves further into its growth stage.</w:t>
      </w:r>
    </w:p>
    <w:p w14:paraId="4CDE21A2" w14:textId="77777777" w:rsidR="001C7660" w:rsidRPr="00055DF2" w:rsidRDefault="001C7660" w:rsidP="001C7660">
      <w:pPr>
        <w:pStyle w:val="Heading1"/>
      </w:pPr>
      <w:bookmarkStart w:id="4" w:name="_Toc38117739"/>
      <w:r w:rsidRPr="00055DF2">
        <w:t>Long-term profitability for investment in the global automotive industry</w:t>
      </w:r>
      <w:bookmarkEnd w:id="4"/>
    </w:p>
    <w:p w14:paraId="00BD2A6F" w14:textId="77777777" w:rsidR="001C7660" w:rsidRDefault="006D7350" w:rsidP="001C7660">
      <w:r>
        <w:t xml:space="preserve">The various businesses that are linked to the global automotive industry are essentially the production of car parts and components, and the availability of either fuel or charging ports, </w:t>
      </w:r>
      <w:r>
        <w:lastRenderedPageBreak/>
        <w:t>depending on the type of car that is being used.</w:t>
      </w:r>
      <w:r w:rsidR="00441C36">
        <w:t xml:space="preserve"> In terms of the long-term profitability, the analysis conducted so far has made it quite clear that </w:t>
      </w:r>
      <w:r w:rsidR="00333132">
        <w:t>electric vehicles seem to have the major scope of profitability for the investors who are looking to invest in the global automotive industry.</w:t>
      </w:r>
    </w:p>
    <w:p w14:paraId="74118AFC" w14:textId="77777777" w:rsidR="00C85AE6" w:rsidRPr="00055DF2" w:rsidRDefault="00C85AE6" w:rsidP="001C7660">
      <w:r>
        <w:t>Consequently, this market shift or transformation will affect the suppliers as they would have to produce the manufacturing equipment, while there would be a massive decline in the need for mechanical operations as the tasks would be fulfilled solely by machinery</w:t>
      </w:r>
      <w:r w:rsidR="005E0EA9">
        <w:t xml:space="preserve"> (</w:t>
      </w:r>
      <w:r w:rsidR="005E0EA9" w:rsidRPr="005E0EA9">
        <w:t>Amsterdam Roundtables, 2014</w:t>
      </w:r>
      <w:r w:rsidR="005E0EA9">
        <w:t>)</w:t>
      </w:r>
      <w:r>
        <w:t>.</w:t>
      </w:r>
      <w:r w:rsidR="00384A0D">
        <w:t xml:space="preserve"> Furthermore, the future profitability of manufacturers who produce electric motors and turbochargers also seems very promising, since these two components would be the most important for the production of electric vehicles. </w:t>
      </w:r>
      <w:r w:rsidR="005A16DF">
        <w:t xml:space="preserve">Investment would also be required in terms </w:t>
      </w:r>
      <w:r w:rsidR="0050615F">
        <w:t>of improving the availability of charging infrastructure as well, thereby prompting the businesses to provide the customers with these ancillary services</w:t>
      </w:r>
      <w:r w:rsidR="005E0EA9">
        <w:t xml:space="preserve"> (</w:t>
      </w:r>
      <w:r w:rsidR="005E0EA9" w:rsidRPr="005E0EA9">
        <w:t>Amsterdam Roundtables, 2014</w:t>
      </w:r>
      <w:r w:rsidR="005E0EA9">
        <w:t>)</w:t>
      </w:r>
      <w:r w:rsidR="0050615F">
        <w:t>. Those involved with the recycling of the electric car parts and components would also see an increase in the demand for their services, as the market demand would lead to a surge in the prices for the raw materials, thereby spelling out new profitable opportunities for the prospective investors.</w:t>
      </w:r>
    </w:p>
    <w:p w14:paraId="600DDB42" w14:textId="77777777" w:rsidR="001C7660" w:rsidRPr="00055DF2" w:rsidRDefault="001C7660" w:rsidP="001C7660">
      <w:pPr>
        <w:pStyle w:val="Heading1"/>
      </w:pPr>
      <w:bookmarkStart w:id="5" w:name="_Toc38117740"/>
      <w:r w:rsidRPr="00055DF2">
        <w:t>Conclusion</w:t>
      </w:r>
      <w:bookmarkEnd w:id="5"/>
    </w:p>
    <w:p w14:paraId="0EA16625" w14:textId="77777777" w:rsidR="001C7660" w:rsidRPr="00055DF2" w:rsidRDefault="003563A4" w:rsidP="001C7660">
      <w:r>
        <w:t>The electric vehicle manufacturing sector therefore shows tremendous promise and while government incentives have impacted the demand significantly, the changing consumer preferences have also further encouraged the manufacturers like Volvo to invest in this sector. Thus, while the market for the traditional ICE model</w:t>
      </w:r>
      <w:r w:rsidR="005F5296">
        <w:t xml:space="preserve"> cars continues to propel itself into a stage of saturation, the future prospects for electric vehicles seem to be quite lucrative, and this can be even better managed by appropriate investments into the ancillary sectors such as the supply of raw materials, recycling services, and the availability of public recharging stations.</w:t>
      </w:r>
    </w:p>
    <w:p w14:paraId="60D853E2" w14:textId="77777777" w:rsidR="001C7660" w:rsidRPr="00055DF2" w:rsidRDefault="001C7660">
      <w:pPr>
        <w:spacing w:line="259" w:lineRule="auto"/>
        <w:jc w:val="left"/>
      </w:pPr>
      <w:r w:rsidRPr="00055DF2">
        <w:br w:type="page"/>
      </w:r>
    </w:p>
    <w:p w14:paraId="6616F903" w14:textId="77777777" w:rsidR="001C7660" w:rsidRPr="00055DF2" w:rsidRDefault="001C7660" w:rsidP="001C7660">
      <w:pPr>
        <w:pStyle w:val="Heading1"/>
        <w:rPr>
          <w:b w:val="0"/>
          <w:bCs/>
        </w:rPr>
      </w:pPr>
      <w:bookmarkStart w:id="6" w:name="_Toc38117741"/>
      <w:r w:rsidRPr="00055DF2">
        <w:rPr>
          <w:b w:val="0"/>
          <w:bCs/>
        </w:rPr>
        <w:lastRenderedPageBreak/>
        <w:t>Reference List</w:t>
      </w:r>
      <w:bookmarkEnd w:id="6"/>
    </w:p>
    <w:p w14:paraId="1A5BE838" w14:textId="77777777" w:rsidR="005E0EA9" w:rsidRDefault="005E0EA9" w:rsidP="005E0EA9">
      <w:r w:rsidRPr="005E0EA9">
        <w:t xml:space="preserve">Amsterdam Roundtables, 2014. </w:t>
      </w:r>
      <w:r w:rsidRPr="005E0EA9">
        <w:rPr>
          <w:i/>
          <w:iCs/>
        </w:rPr>
        <w:t>Electric vehicles in Europe: Gearing up for a new phase?.</w:t>
      </w:r>
      <w:r>
        <w:t xml:space="preserve"> [pdf] Available at: &lt;</w:t>
      </w:r>
      <w:hyperlink r:id="rId7" w:history="1">
        <w:r w:rsidRPr="004921D4">
          <w:rPr>
            <w:rStyle w:val="Hyperlink"/>
          </w:rPr>
          <w:t>https://www.mckinsey.com/~/media/McKinsey/Locations/Europe%20and%20Middle%20East/Netherlands/Our%20Insights/Electric%20vehicles%20in%20Europe%20Gearing%20up%20for%20a%20new%20phase/Electric%20vehicles%20in%20Europe%20Gearing%20up%20for%20a%20new%20phase.ashx</w:t>
        </w:r>
      </w:hyperlink>
      <w:r>
        <w:rPr>
          <w:rFonts w:cs="Times New Roman"/>
        </w:rPr>
        <w:t>&gt;</w:t>
      </w:r>
      <w:r>
        <w:t>[Accessed 18 April 2020].</w:t>
      </w:r>
    </w:p>
    <w:p w14:paraId="52E8770C" w14:textId="77777777" w:rsidR="005E0EA9" w:rsidRDefault="005E0EA9" w:rsidP="004921D4">
      <w:proofErr w:type="spellStart"/>
      <w:r w:rsidRPr="00511F0F">
        <w:t>Hachuła</w:t>
      </w:r>
      <w:proofErr w:type="spellEnd"/>
      <w:r w:rsidRPr="00511F0F">
        <w:t xml:space="preserve">, P. and </w:t>
      </w:r>
      <w:proofErr w:type="spellStart"/>
      <w:r w:rsidRPr="00511F0F">
        <w:t>Schmeidel</w:t>
      </w:r>
      <w:proofErr w:type="spellEnd"/>
      <w:r w:rsidRPr="00511F0F">
        <w:t>, E., 2016. The Model of Demand and Inventory in a decline phase of the Product Life Cycle. </w:t>
      </w:r>
      <w:r w:rsidRPr="00511F0F">
        <w:rPr>
          <w:i/>
          <w:iCs/>
        </w:rPr>
        <w:t xml:space="preserve">Folia </w:t>
      </w:r>
      <w:proofErr w:type="spellStart"/>
      <w:r w:rsidRPr="00511F0F">
        <w:rPr>
          <w:i/>
          <w:iCs/>
        </w:rPr>
        <w:t>Oeconomica</w:t>
      </w:r>
      <w:proofErr w:type="spellEnd"/>
      <w:r w:rsidRPr="00511F0F">
        <w:rPr>
          <w:i/>
          <w:iCs/>
        </w:rPr>
        <w:t xml:space="preserve"> </w:t>
      </w:r>
      <w:proofErr w:type="spellStart"/>
      <w:r w:rsidRPr="00511F0F">
        <w:rPr>
          <w:i/>
          <w:iCs/>
        </w:rPr>
        <w:t>Stetinensia</w:t>
      </w:r>
      <w:proofErr w:type="spellEnd"/>
      <w:r w:rsidRPr="00511F0F">
        <w:t>, </w:t>
      </w:r>
      <w:r w:rsidRPr="005E0EA9">
        <w:t>16</w:t>
      </w:r>
      <w:r w:rsidRPr="00511F0F">
        <w:t>(1), pp.208-221.</w:t>
      </w:r>
    </w:p>
    <w:p w14:paraId="3B2BE4DF" w14:textId="77777777" w:rsidR="005E0EA9" w:rsidRDefault="005E0EA9" w:rsidP="004921D4">
      <w:r w:rsidRPr="00FB7D08">
        <w:t xml:space="preserve">Herrera, M.E.B., 2015. Creating competitive advantage by </w:t>
      </w:r>
      <w:proofErr w:type="spellStart"/>
      <w:r w:rsidRPr="00FB7D08">
        <w:t>institutionalizing</w:t>
      </w:r>
      <w:proofErr w:type="spellEnd"/>
      <w:r w:rsidRPr="00FB7D08">
        <w:t xml:space="preserve"> corporate social innovation. </w:t>
      </w:r>
      <w:r w:rsidRPr="00FB7D08">
        <w:rPr>
          <w:i/>
          <w:iCs/>
        </w:rPr>
        <w:t>Journal of Business Research</w:t>
      </w:r>
      <w:r w:rsidRPr="00FB7D08">
        <w:t>, </w:t>
      </w:r>
      <w:r w:rsidRPr="005E0EA9">
        <w:t>68</w:t>
      </w:r>
      <w:r w:rsidRPr="00FB7D08">
        <w:t>(7), pp.1468-1474.</w:t>
      </w:r>
    </w:p>
    <w:p w14:paraId="1DF80CDD" w14:textId="77777777" w:rsidR="005E0EA9" w:rsidRDefault="005E0EA9" w:rsidP="004921D4">
      <w:proofErr w:type="spellStart"/>
      <w:r w:rsidRPr="00830C4A">
        <w:t>Jenn</w:t>
      </w:r>
      <w:proofErr w:type="spellEnd"/>
      <w:r w:rsidRPr="00830C4A">
        <w:t xml:space="preserve">, A., </w:t>
      </w:r>
      <w:proofErr w:type="spellStart"/>
      <w:r w:rsidRPr="00830C4A">
        <w:t>Azevedo</w:t>
      </w:r>
      <w:proofErr w:type="spellEnd"/>
      <w:r w:rsidRPr="00830C4A">
        <w:t>, I.L. and Ferreira, P., 2013. The impact of federal incentives on the adoption of hybrid electric vehicles in the United States. </w:t>
      </w:r>
      <w:r w:rsidRPr="00830C4A">
        <w:rPr>
          <w:i/>
          <w:iCs/>
        </w:rPr>
        <w:t>Energy Economics</w:t>
      </w:r>
      <w:r w:rsidRPr="00830C4A">
        <w:t>, </w:t>
      </w:r>
      <w:r w:rsidRPr="005E0EA9">
        <w:t>40</w:t>
      </w:r>
      <w:r w:rsidRPr="00830C4A">
        <w:t>, pp.936-942.</w:t>
      </w:r>
    </w:p>
    <w:p w14:paraId="5012498F" w14:textId="77777777" w:rsidR="005E0EA9" w:rsidRDefault="005E0EA9" w:rsidP="004921D4">
      <w:proofErr w:type="spellStart"/>
      <w:r w:rsidRPr="00830C4A">
        <w:t>Mersky</w:t>
      </w:r>
      <w:proofErr w:type="spellEnd"/>
      <w:r w:rsidRPr="00830C4A">
        <w:t xml:space="preserve">, A.C., </w:t>
      </w:r>
      <w:proofErr w:type="spellStart"/>
      <w:r w:rsidRPr="00830C4A">
        <w:t>Sprei</w:t>
      </w:r>
      <w:proofErr w:type="spellEnd"/>
      <w:r w:rsidRPr="00830C4A">
        <w:t xml:space="preserve">, F., Samaras, C. and </w:t>
      </w:r>
      <w:proofErr w:type="spellStart"/>
      <w:r w:rsidRPr="00830C4A">
        <w:t>Qian</w:t>
      </w:r>
      <w:proofErr w:type="spellEnd"/>
      <w:r w:rsidRPr="00830C4A">
        <w:t>, Z.S., 2016. Effectiveness of incentives on electric vehicle adoption in Norway. </w:t>
      </w:r>
      <w:r w:rsidRPr="00830C4A">
        <w:rPr>
          <w:i/>
          <w:iCs/>
        </w:rPr>
        <w:t>Transportation Research Part D: Transport and Environment</w:t>
      </w:r>
      <w:r w:rsidRPr="00830C4A">
        <w:t>, </w:t>
      </w:r>
      <w:r w:rsidRPr="005E0EA9">
        <w:t>46</w:t>
      </w:r>
      <w:r w:rsidRPr="00830C4A">
        <w:t>, pp.56-68.</w:t>
      </w:r>
    </w:p>
    <w:p w14:paraId="689CD388" w14:textId="77777777" w:rsidR="005E0EA9" w:rsidRDefault="005E0EA9" w:rsidP="004921D4">
      <w:proofErr w:type="spellStart"/>
      <w:r w:rsidRPr="00E4513E">
        <w:t>Mudambi</w:t>
      </w:r>
      <w:proofErr w:type="spellEnd"/>
      <w:r w:rsidRPr="00E4513E">
        <w:t xml:space="preserve">, R. and Puck, J., 2016. A global value chain analysis of the ‘regional </w:t>
      </w:r>
      <w:proofErr w:type="spellStart"/>
      <w:r w:rsidRPr="00E4513E">
        <w:t>strategy’perspective</w:t>
      </w:r>
      <w:proofErr w:type="spellEnd"/>
      <w:r w:rsidRPr="00E4513E">
        <w:t>. </w:t>
      </w:r>
      <w:r w:rsidRPr="00E4513E">
        <w:rPr>
          <w:i/>
          <w:iCs/>
        </w:rPr>
        <w:t>Journal of Management Studies</w:t>
      </w:r>
      <w:r w:rsidRPr="00E4513E">
        <w:t>, </w:t>
      </w:r>
      <w:r w:rsidRPr="005E0EA9">
        <w:t>53</w:t>
      </w:r>
      <w:r w:rsidRPr="00E4513E">
        <w:t>(6), pp.1076-1093.</w:t>
      </w:r>
    </w:p>
    <w:p w14:paraId="636BE76A" w14:textId="77777777" w:rsidR="00511F0F" w:rsidRPr="00055DF2" w:rsidRDefault="005E0EA9" w:rsidP="004921D4">
      <w:proofErr w:type="spellStart"/>
      <w:r w:rsidRPr="00511F0F">
        <w:t>Restuccia</w:t>
      </w:r>
      <w:proofErr w:type="spellEnd"/>
      <w:r w:rsidRPr="00511F0F">
        <w:t xml:space="preserve">, M., de </w:t>
      </w:r>
      <w:proofErr w:type="spellStart"/>
      <w:r w:rsidRPr="00511F0F">
        <w:t>Brentani</w:t>
      </w:r>
      <w:proofErr w:type="spellEnd"/>
      <w:r w:rsidRPr="00511F0F">
        <w:t xml:space="preserve">, U., </w:t>
      </w:r>
      <w:proofErr w:type="spellStart"/>
      <w:r w:rsidRPr="00511F0F">
        <w:t>Legoux</w:t>
      </w:r>
      <w:proofErr w:type="spellEnd"/>
      <w:r w:rsidRPr="00511F0F">
        <w:t>, R. and Ouellet, J.F., 2016. Product life‐cycle management and distributor contribution to new product development. </w:t>
      </w:r>
      <w:r w:rsidRPr="00511F0F">
        <w:rPr>
          <w:i/>
          <w:iCs/>
        </w:rPr>
        <w:t>Journal of Product Innovation Management</w:t>
      </w:r>
      <w:r w:rsidRPr="00511F0F">
        <w:t>, </w:t>
      </w:r>
      <w:r w:rsidRPr="005E0EA9">
        <w:t>33</w:t>
      </w:r>
      <w:r w:rsidRPr="00511F0F">
        <w:t>(1), pp.69-89.</w:t>
      </w:r>
    </w:p>
    <w:sectPr w:rsidR="00511F0F" w:rsidRPr="00055DF2" w:rsidSect="00715581">
      <w:headerReference w:type="default" r:id="rId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E02022" w14:textId="77777777" w:rsidR="00582BEA" w:rsidRDefault="00582BEA" w:rsidP="001C7660">
      <w:pPr>
        <w:spacing w:after="0" w:line="240" w:lineRule="auto"/>
      </w:pPr>
      <w:r>
        <w:separator/>
      </w:r>
    </w:p>
  </w:endnote>
  <w:endnote w:type="continuationSeparator" w:id="0">
    <w:p w14:paraId="4B85834E" w14:textId="77777777" w:rsidR="00582BEA" w:rsidRDefault="00582BEA" w:rsidP="001C76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F13767" w14:textId="77777777" w:rsidR="00582BEA" w:rsidRDefault="00582BEA" w:rsidP="001C7660">
      <w:pPr>
        <w:spacing w:after="0" w:line="240" w:lineRule="auto"/>
      </w:pPr>
      <w:r>
        <w:separator/>
      </w:r>
    </w:p>
  </w:footnote>
  <w:footnote w:type="continuationSeparator" w:id="0">
    <w:p w14:paraId="1BD02B85" w14:textId="77777777" w:rsidR="00582BEA" w:rsidRDefault="00582BEA" w:rsidP="001C76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40453370"/>
      <w:docPartObj>
        <w:docPartGallery w:val="Page Numbers (Top of Page)"/>
        <w:docPartUnique/>
      </w:docPartObj>
    </w:sdtPr>
    <w:sdtEndPr>
      <w:rPr>
        <w:noProof/>
      </w:rPr>
    </w:sdtEndPr>
    <w:sdtContent>
      <w:p w14:paraId="57708550" w14:textId="77777777" w:rsidR="001C7660" w:rsidRDefault="000B48E4">
        <w:pPr>
          <w:pStyle w:val="Header"/>
          <w:jc w:val="right"/>
        </w:pPr>
        <w:r>
          <w:fldChar w:fldCharType="begin"/>
        </w:r>
        <w:r w:rsidR="001C7660">
          <w:instrText xml:space="preserve"> PAGE   \* MERGEFORMAT </w:instrText>
        </w:r>
        <w:r>
          <w:fldChar w:fldCharType="separate"/>
        </w:r>
        <w:r w:rsidR="000114AB">
          <w:rPr>
            <w:noProof/>
          </w:rPr>
          <w:t>6</w:t>
        </w:r>
        <w:r>
          <w:rPr>
            <w:noProof/>
          </w:rPr>
          <w:fldChar w:fldCharType="end"/>
        </w:r>
      </w:p>
    </w:sdtContent>
  </w:sdt>
  <w:p w14:paraId="12B7232F" w14:textId="77777777" w:rsidR="001C7660" w:rsidRDefault="001C766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9"/>
  <w:removePersonalInformation/>
  <w:removeDateAndTime/>
  <w:proofState w:spelling="clean"/>
  <w:defaultTabStop w:val="720"/>
  <w:drawingGridHorizontalSpacing w:val="11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922"/>
    <w:rsid w:val="00005E6D"/>
    <w:rsid w:val="000114AB"/>
    <w:rsid w:val="000355EB"/>
    <w:rsid w:val="00055DF2"/>
    <w:rsid w:val="000A4F51"/>
    <w:rsid w:val="000A5022"/>
    <w:rsid w:val="000B21C6"/>
    <w:rsid w:val="000B48E4"/>
    <w:rsid w:val="000B5C48"/>
    <w:rsid w:val="00103727"/>
    <w:rsid w:val="00120E04"/>
    <w:rsid w:val="0013056F"/>
    <w:rsid w:val="00152BF7"/>
    <w:rsid w:val="0017609B"/>
    <w:rsid w:val="001C7660"/>
    <w:rsid w:val="001F6DAA"/>
    <w:rsid w:val="00223281"/>
    <w:rsid w:val="0024247C"/>
    <w:rsid w:val="0025401C"/>
    <w:rsid w:val="00277430"/>
    <w:rsid w:val="002854DC"/>
    <w:rsid w:val="002B4F83"/>
    <w:rsid w:val="002D0002"/>
    <w:rsid w:val="00333132"/>
    <w:rsid w:val="00341BEF"/>
    <w:rsid w:val="003563A4"/>
    <w:rsid w:val="00370922"/>
    <w:rsid w:val="00372DB7"/>
    <w:rsid w:val="00384A0D"/>
    <w:rsid w:val="003B66F7"/>
    <w:rsid w:val="003C56F9"/>
    <w:rsid w:val="003E0657"/>
    <w:rsid w:val="00402495"/>
    <w:rsid w:val="0040417A"/>
    <w:rsid w:val="00431946"/>
    <w:rsid w:val="00441149"/>
    <w:rsid w:val="00441C36"/>
    <w:rsid w:val="004921D4"/>
    <w:rsid w:val="004A29F9"/>
    <w:rsid w:val="004A5AB3"/>
    <w:rsid w:val="004E2B4F"/>
    <w:rsid w:val="004F0548"/>
    <w:rsid w:val="0050615F"/>
    <w:rsid w:val="00511F0F"/>
    <w:rsid w:val="00582BEA"/>
    <w:rsid w:val="0059129B"/>
    <w:rsid w:val="00593202"/>
    <w:rsid w:val="005A16DF"/>
    <w:rsid w:val="005E0EA9"/>
    <w:rsid w:val="005E533B"/>
    <w:rsid w:val="005E563C"/>
    <w:rsid w:val="005E6540"/>
    <w:rsid w:val="005F5296"/>
    <w:rsid w:val="006227B1"/>
    <w:rsid w:val="00624279"/>
    <w:rsid w:val="00636CCB"/>
    <w:rsid w:val="00637463"/>
    <w:rsid w:val="00642F28"/>
    <w:rsid w:val="00686811"/>
    <w:rsid w:val="00696F75"/>
    <w:rsid w:val="006A43B7"/>
    <w:rsid w:val="006A5276"/>
    <w:rsid w:val="006D7350"/>
    <w:rsid w:val="00712842"/>
    <w:rsid w:val="00715581"/>
    <w:rsid w:val="0072218D"/>
    <w:rsid w:val="00722C2F"/>
    <w:rsid w:val="00750E3F"/>
    <w:rsid w:val="007E5585"/>
    <w:rsid w:val="00830C4A"/>
    <w:rsid w:val="00884BEE"/>
    <w:rsid w:val="008878AB"/>
    <w:rsid w:val="008E68B4"/>
    <w:rsid w:val="009055DA"/>
    <w:rsid w:val="0091429F"/>
    <w:rsid w:val="009600EF"/>
    <w:rsid w:val="009A2808"/>
    <w:rsid w:val="009D60DA"/>
    <w:rsid w:val="00A3090C"/>
    <w:rsid w:val="00A37E59"/>
    <w:rsid w:val="00A504E7"/>
    <w:rsid w:val="00AC38AD"/>
    <w:rsid w:val="00B31666"/>
    <w:rsid w:val="00B86F19"/>
    <w:rsid w:val="00BA27A0"/>
    <w:rsid w:val="00BA3DCF"/>
    <w:rsid w:val="00BB32D8"/>
    <w:rsid w:val="00BC208B"/>
    <w:rsid w:val="00BE1BBF"/>
    <w:rsid w:val="00C27430"/>
    <w:rsid w:val="00C51191"/>
    <w:rsid w:val="00C57F8F"/>
    <w:rsid w:val="00C841C4"/>
    <w:rsid w:val="00C85AE6"/>
    <w:rsid w:val="00CD22D6"/>
    <w:rsid w:val="00D02CF4"/>
    <w:rsid w:val="00D079A9"/>
    <w:rsid w:val="00D460B9"/>
    <w:rsid w:val="00DB4DF5"/>
    <w:rsid w:val="00DD2B7C"/>
    <w:rsid w:val="00DE0073"/>
    <w:rsid w:val="00DF1958"/>
    <w:rsid w:val="00DF2374"/>
    <w:rsid w:val="00E33423"/>
    <w:rsid w:val="00E4513E"/>
    <w:rsid w:val="00E83B06"/>
    <w:rsid w:val="00ED28F1"/>
    <w:rsid w:val="00F15101"/>
    <w:rsid w:val="00F74F68"/>
    <w:rsid w:val="00F851D8"/>
    <w:rsid w:val="00FA216D"/>
    <w:rsid w:val="00FB7D08"/>
    <w:rsid w:val="00FD1AE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FB4D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79A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B4DF5"/>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C841C4"/>
    <w:pPr>
      <w:keepNext/>
      <w:keepLines/>
      <w:spacing w:before="40" w:after="0"/>
      <w:jc w:val="left"/>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4E2B4F"/>
    <w:pPr>
      <w:keepNext/>
      <w:keepLines/>
      <w:spacing w:before="40" w:after="0"/>
      <w:jc w:val="left"/>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DF5"/>
    <w:rPr>
      <w:rFonts w:ascii="Times New Roman" w:eastAsiaTheme="majorEastAsia" w:hAnsi="Times New Roman" w:cstheme="majorBidi"/>
      <w:b/>
      <w:sz w:val="24"/>
      <w:szCs w:val="32"/>
      <w:lang w:val="en-AU"/>
    </w:rPr>
  </w:style>
  <w:style w:type="character" w:customStyle="1" w:styleId="Heading2Char">
    <w:name w:val="Heading 2 Char"/>
    <w:basedOn w:val="DefaultParagraphFont"/>
    <w:link w:val="Heading2"/>
    <w:uiPriority w:val="9"/>
    <w:semiHidden/>
    <w:rsid w:val="00C841C4"/>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4E2B4F"/>
    <w:rPr>
      <w:rFonts w:ascii="Times New Roman" w:eastAsiaTheme="majorEastAsia" w:hAnsi="Times New Roman" w:cstheme="majorBidi"/>
      <w:i/>
      <w:sz w:val="24"/>
      <w:szCs w:val="24"/>
      <w:lang w:val="en-GB"/>
    </w:rPr>
  </w:style>
  <w:style w:type="paragraph" w:styleId="TOCHeading">
    <w:name w:val="TOC Heading"/>
    <w:basedOn w:val="Heading1"/>
    <w:next w:val="Normal"/>
    <w:uiPriority w:val="39"/>
    <w:unhideWhenUsed/>
    <w:qFormat/>
    <w:rsid w:val="0072218D"/>
    <w:pPr>
      <w:jc w:val="center"/>
      <w:outlineLvl w:val="9"/>
    </w:pPr>
    <w:rPr>
      <w:lang w:val="en-US"/>
    </w:rPr>
  </w:style>
  <w:style w:type="paragraph" w:styleId="Header">
    <w:name w:val="header"/>
    <w:basedOn w:val="Normal"/>
    <w:link w:val="HeaderChar"/>
    <w:uiPriority w:val="99"/>
    <w:unhideWhenUsed/>
    <w:rsid w:val="001C76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7660"/>
    <w:rPr>
      <w:rFonts w:ascii="Arial" w:hAnsi="Arial"/>
      <w:lang w:val="en-GB"/>
    </w:rPr>
  </w:style>
  <w:style w:type="paragraph" w:styleId="Footer">
    <w:name w:val="footer"/>
    <w:basedOn w:val="Normal"/>
    <w:link w:val="FooterChar"/>
    <w:uiPriority w:val="99"/>
    <w:unhideWhenUsed/>
    <w:rsid w:val="001C76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7660"/>
    <w:rPr>
      <w:rFonts w:ascii="Arial" w:hAnsi="Arial"/>
      <w:lang w:val="en-GB"/>
    </w:rPr>
  </w:style>
  <w:style w:type="paragraph" w:styleId="TOC1">
    <w:name w:val="toc 1"/>
    <w:basedOn w:val="Normal"/>
    <w:next w:val="Normal"/>
    <w:autoRedefine/>
    <w:uiPriority w:val="39"/>
    <w:unhideWhenUsed/>
    <w:rsid w:val="00D079A9"/>
    <w:pPr>
      <w:spacing w:after="100"/>
    </w:pPr>
  </w:style>
  <w:style w:type="character" w:styleId="Hyperlink">
    <w:name w:val="Hyperlink"/>
    <w:basedOn w:val="DefaultParagraphFont"/>
    <w:uiPriority w:val="99"/>
    <w:unhideWhenUsed/>
    <w:rsid w:val="00D079A9"/>
    <w:rPr>
      <w:color w:val="0563C1" w:themeColor="hyperlink"/>
      <w:u w:val="single"/>
    </w:rPr>
  </w:style>
  <w:style w:type="character" w:customStyle="1" w:styleId="UnresolvedMention1">
    <w:name w:val="Unresolved Mention1"/>
    <w:basedOn w:val="DefaultParagraphFont"/>
    <w:uiPriority w:val="99"/>
    <w:semiHidden/>
    <w:unhideWhenUsed/>
    <w:rsid w:val="004921D4"/>
    <w:rPr>
      <w:color w:val="605E5C"/>
      <w:shd w:val="clear" w:color="auto" w:fill="E1DFDD"/>
    </w:rPr>
  </w:style>
  <w:style w:type="paragraph" w:styleId="BalloonText">
    <w:name w:val="Balloon Text"/>
    <w:basedOn w:val="Normal"/>
    <w:link w:val="BalloonTextChar"/>
    <w:uiPriority w:val="99"/>
    <w:semiHidden/>
    <w:unhideWhenUsed/>
    <w:rsid w:val="000114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14AB"/>
    <w:rPr>
      <w:rFonts w:ascii="Tahoma" w:hAnsi="Tahoma" w:cs="Tahoma"/>
      <w:sz w:val="16"/>
      <w:szCs w:val="16"/>
      <w:lang w:val="en-GB"/>
    </w:rPr>
  </w:style>
  <w:style w:type="character" w:styleId="CommentReference">
    <w:name w:val="annotation reference"/>
    <w:basedOn w:val="DefaultParagraphFont"/>
    <w:uiPriority w:val="99"/>
    <w:semiHidden/>
    <w:unhideWhenUsed/>
    <w:rsid w:val="000114AB"/>
    <w:rPr>
      <w:sz w:val="16"/>
      <w:szCs w:val="16"/>
    </w:rPr>
  </w:style>
  <w:style w:type="paragraph" w:styleId="CommentText">
    <w:name w:val="annotation text"/>
    <w:basedOn w:val="Normal"/>
    <w:link w:val="CommentTextChar"/>
    <w:uiPriority w:val="99"/>
    <w:semiHidden/>
    <w:unhideWhenUsed/>
    <w:rsid w:val="000114AB"/>
    <w:pPr>
      <w:spacing w:line="240" w:lineRule="auto"/>
    </w:pPr>
    <w:rPr>
      <w:sz w:val="20"/>
      <w:szCs w:val="20"/>
    </w:rPr>
  </w:style>
  <w:style w:type="character" w:customStyle="1" w:styleId="CommentTextChar">
    <w:name w:val="Comment Text Char"/>
    <w:basedOn w:val="DefaultParagraphFont"/>
    <w:link w:val="CommentText"/>
    <w:uiPriority w:val="99"/>
    <w:semiHidden/>
    <w:rsid w:val="000114AB"/>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0114AB"/>
    <w:rPr>
      <w:b/>
      <w:bCs/>
    </w:rPr>
  </w:style>
  <w:style w:type="character" w:customStyle="1" w:styleId="CommentSubjectChar">
    <w:name w:val="Comment Subject Char"/>
    <w:basedOn w:val="CommentTextChar"/>
    <w:link w:val="CommentSubject"/>
    <w:uiPriority w:val="99"/>
    <w:semiHidden/>
    <w:rsid w:val="000114AB"/>
    <w:rPr>
      <w:rFonts w:ascii="Times New Roman" w:hAnsi="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mckinsey.com/~/media/McKinsey/Locations/Europe%20and%20Middle%20East/Netherlands/Our%20Insights/Electric%20vehicles%20in%20Europe%20Gearing%20up%20for%20a%20new%20phase/Electric%20vehicles%20in%20Europe%20Gearing%20up%20for%20a%20new%20phase.ashx"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5F672-A88C-4886-B202-56A3020443D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2361</Words>
  <Characters>13461</Characters>
  <Application>Microsoft Office Word</Application>
  <DocSecurity>0</DocSecurity>
  <Lines>112</Lines>
  <Paragraphs>31</Paragraphs>
  <ScaleCrop>false</ScaleCrop>
  <Company/>
  <LinksUpToDate>false</LinksUpToDate>
  <CharactersWithSpaces>15791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2020-05-24T19:11:00Z</dcterms:created>
  <dcterms:modified xsi:type="dcterms:W3CDTF">2020-05-25T10:51:00Z</dcterms:modified>
</cp:coreProperties>
</file>