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webextensions/webextension2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897FDA" w14:textId="77777777" w:rsidR="00F7082C" w:rsidRPr="00F7082C" w:rsidRDefault="00F7082C" w:rsidP="00F7082C">
      <w:pPr>
        <w:keepNext/>
        <w:keepLines/>
        <w:spacing w:before="80" w:after="40"/>
        <w:outlineLvl w:val="3"/>
        <w:rPr>
          <w:rFonts w:asciiTheme="minorHAnsi" w:eastAsiaTheme="majorEastAsia" w:hAnsiTheme="minorHAnsi" w:cstheme="majorBidi"/>
          <w:i/>
          <w:iCs/>
          <w:color w:val="0F4761" w:themeColor="accent1" w:themeShade="BF"/>
        </w:rPr>
      </w:pPr>
      <w:r w:rsidRPr="00F7082C">
        <w:rPr>
          <w:rFonts w:asciiTheme="minorHAnsi" w:eastAsiaTheme="majorEastAsia" w:hAnsiTheme="minorHAnsi" w:cstheme="majorBidi"/>
          <w:i/>
          <w:iCs/>
          <w:color w:val="0F4761" w:themeColor="accent1" w:themeShade="BF"/>
        </w:rPr>
        <w:t>AI Declaration</w:t>
      </w:r>
    </w:p>
    <w:tbl>
      <w:tblPr>
        <w:tblStyle w:val="TableGrid"/>
        <w:tblW w:w="9496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2740"/>
        <w:gridCol w:w="1408"/>
        <w:gridCol w:w="1981"/>
        <w:gridCol w:w="3367"/>
      </w:tblGrid>
      <w:tr w:rsidR="00F7082C" w:rsidRPr="00F7082C" w14:paraId="0919D006" w14:textId="77777777">
        <w:trPr>
          <w:trHeight w:val="300"/>
        </w:trPr>
        <w:tc>
          <w:tcPr>
            <w:tcW w:w="27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4FAAB7A" w14:textId="1C396AFD" w:rsidR="00F7082C" w:rsidRPr="00F7082C" w:rsidRDefault="00F7082C" w:rsidP="00F7082C">
            <w:pPr>
              <w:rPr>
                <w:b/>
                <w:bCs/>
                <w:sz w:val="20"/>
                <w:szCs w:val="20"/>
              </w:rPr>
            </w:pPr>
            <w:r w:rsidRPr="00F7082C">
              <w:rPr>
                <w:rFonts w:eastAsia="Aptos"/>
                <w:b/>
                <w:bCs/>
                <w:sz w:val="20"/>
                <w:szCs w:val="20"/>
              </w:rPr>
              <w:t xml:space="preserve">AI Tool (with </w:t>
            </w:r>
            <w:r w:rsidR="009473C5">
              <w:rPr>
                <w:rFonts w:eastAsia="Aptos"/>
                <w:b/>
                <w:bCs/>
                <w:sz w:val="20"/>
                <w:szCs w:val="20"/>
              </w:rPr>
              <w:t>URL</w:t>
            </w:r>
            <w:r w:rsidRPr="00F7082C">
              <w:rPr>
                <w:rFonts w:eastAsia="Aptos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4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F916CFE" w14:textId="77777777" w:rsidR="00F7082C" w:rsidRPr="00F7082C" w:rsidRDefault="00F7082C" w:rsidP="00F7082C">
            <w:pPr>
              <w:rPr>
                <w:b/>
                <w:bCs/>
                <w:sz w:val="20"/>
                <w:szCs w:val="20"/>
              </w:rPr>
            </w:pPr>
            <w:r w:rsidRPr="00F7082C">
              <w:rPr>
                <w:rFonts w:eastAsia="Aptos"/>
                <w:b/>
                <w:bCs/>
                <w:sz w:val="20"/>
                <w:szCs w:val="20"/>
              </w:rPr>
              <w:t>Date used</w:t>
            </w:r>
          </w:p>
        </w:tc>
        <w:tc>
          <w:tcPr>
            <w:tcW w:w="19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90F27EA" w14:textId="77777777" w:rsidR="00F7082C" w:rsidRPr="00F7082C" w:rsidRDefault="00F7082C" w:rsidP="00F7082C">
            <w:pPr>
              <w:rPr>
                <w:b/>
                <w:bCs/>
                <w:sz w:val="20"/>
                <w:szCs w:val="20"/>
              </w:rPr>
            </w:pPr>
            <w:r w:rsidRPr="00F7082C">
              <w:rPr>
                <w:rFonts w:eastAsia="Aptos"/>
                <w:b/>
                <w:bCs/>
                <w:sz w:val="20"/>
                <w:szCs w:val="20"/>
              </w:rPr>
              <w:t>Why did you use this tool</w:t>
            </w:r>
          </w:p>
        </w:tc>
        <w:tc>
          <w:tcPr>
            <w:tcW w:w="33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57AF51A" w14:textId="77777777" w:rsidR="00F7082C" w:rsidRPr="00F7082C" w:rsidRDefault="00F7082C" w:rsidP="00F7082C">
            <w:pPr>
              <w:rPr>
                <w:b/>
                <w:bCs/>
                <w:sz w:val="20"/>
                <w:szCs w:val="20"/>
              </w:rPr>
            </w:pPr>
            <w:r w:rsidRPr="00F7082C">
              <w:rPr>
                <w:rFonts w:eastAsia="Aptos"/>
                <w:b/>
                <w:bCs/>
                <w:sz w:val="20"/>
                <w:szCs w:val="20"/>
              </w:rPr>
              <w:t>Example prompt(s)</w:t>
            </w:r>
          </w:p>
        </w:tc>
      </w:tr>
      <w:tr w:rsidR="00F7082C" w:rsidRPr="00F7082C" w14:paraId="588A4E4F" w14:textId="77777777">
        <w:trPr>
          <w:trHeight w:val="300"/>
        </w:trPr>
        <w:tc>
          <w:tcPr>
            <w:tcW w:w="27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E4E271C" w14:textId="0B905C24" w:rsidR="00F7082C" w:rsidRPr="00F7082C" w:rsidRDefault="00347CE5" w:rsidP="00F7082C">
            <w:pPr>
              <w:rPr>
                <w:sz w:val="20"/>
                <w:szCs w:val="20"/>
              </w:rPr>
            </w:pPr>
            <w:hyperlink r:id="rId8" w:history="1">
              <w:r w:rsidRPr="00A441A1">
                <w:rPr>
                  <w:rStyle w:val="Hyperlink"/>
                  <w:rFonts w:eastAsia="Aptos" w:cs="Dubai"/>
                  <w:i/>
                  <w:iCs/>
                  <w:sz w:val="20"/>
                  <w:szCs w:val="20"/>
                </w:rPr>
                <w:t>https://www.grammarly.com</w:t>
              </w:r>
            </w:hyperlink>
            <w:r w:rsidR="00F7082C" w:rsidRPr="00F7082C">
              <w:rPr>
                <w:rFonts w:eastAsia="Aptos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73F2819" w14:textId="633DFA8A" w:rsidR="00F7082C" w:rsidRPr="00F7082C" w:rsidRDefault="00062BA7" w:rsidP="00F7082C">
            <w:pPr>
              <w:rPr>
                <w:sz w:val="20"/>
                <w:szCs w:val="20"/>
              </w:rPr>
            </w:pPr>
            <w:r>
              <w:rPr>
                <w:rFonts w:eastAsia="Aptos"/>
                <w:i/>
                <w:iCs/>
                <w:sz w:val="20"/>
                <w:szCs w:val="20"/>
              </w:rPr>
              <w:t>1</w:t>
            </w:r>
            <w:r w:rsidR="0017227F">
              <w:rPr>
                <w:rFonts w:eastAsia="Aptos"/>
                <w:i/>
                <w:iCs/>
                <w:sz w:val="20"/>
                <w:szCs w:val="20"/>
              </w:rPr>
              <w:t>5</w:t>
            </w:r>
            <w:r w:rsidR="00F7082C" w:rsidRPr="00F7082C">
              <w:rPr>
                <w:rFonts w:eastAsia="Aptos"/>
                <w:i/>
                <w:iCs/>
                <w:sz w:val="20"/>
                <w:szCs w:val="20"/>
              </w:rPr>
              <w:t>/</w:t>
            </w:r>
            <w:r w:rsidR="0017227F">
              <w:rPr>
                <w:rFonts w:eastAsia="Aptos"/>
                <w:i/>
                <w:iCs/>
                <w:sz w:val="20"/>
                <w:szCs w:val="20"/>
              </w:rPr>
              <w:t>01</w:t>
            </w:r>
            <w:r w:rsidR="00F7082C" w:rsidRPr="00F7082C">
              <w:rPr>
                <w:rFonts w:eastAsia="Aptos"/>
                <w:i/>
                <w:iCs/>
                <w:sz w:val="20"/>
                <w:szCs w:val="20"/>
              </w:rPr>
              <w:t>/202</w:t>
            </w:r>
            <w:r w:rsidR="0017227F">
              <w:rPr>
                <w:rFonts w:eastAsia="Aptos"/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19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CF23980" w14:textId="77777777" w:rsidR="00F7082C" w:rsidRPr="00F7082C" w:rsidRDefault="00F7082C" w:rsidP="00F7082C">
            <w:pPr>
              <w:rPr>
                <w:sz w:val="20"/>
                <w:szCs w:val="20"/>
              </w:rPr>
            </w:pPr>
            <w:r w:rsidRPr="00F7082C">
              <w:rPr>
                <w:rFonts w:eastAsia="Aptos"/>
                <w:i/>
                <w:iCs/>
                <w:sz w:val="20"/>
                <w:szCs w:val="20"/>
              </w:rPr>
              <w:t>Check my work</w:t>
            </w:r>
          </w:p>
        </w:tc>
        <w:tc>
          <w:tcPr>
            <w:tcW w:w="33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394A4FC" w14:textId="77777777" w:rsidR="00F7082C" w:rsidRPr="00F7082C" w:rsidRDefault="00F7082C" w:rsidP="00F7082C">
            <w:pPr>
              <w:rPr>
                <w:sz w:val="20"/>
                <w:szCs w:val="20"/>
              </w:rPr>
            </w:pPr>
            <w:r w:rsidRPr="00F7082C">
              <w:rPr>
                <w:rFonts w:eastAsia="Aptos"/>
                <w:i/>
                <w:iCs/>
                <w:sz w:val="20"/>
                <w:szCs w:val="20"/>
              </w:rPr>
              <w:t>Please check the following text for readability, grammar and syntax.</w:t>
            </w:r>
          </w:p>
        </w:tc>
      </w:tr>
      <w:tr w:rsidR="00F7082C" w:rsidRPr="00F7082C" w14:paraId="3B2B0689" w14:textId="77777777">
        <w:trPr>
          <w:trHeight w:val="300"/>
        </w:trPr>
        <w:tc>
          <w:tcPr>
            <w:tcW w:w="27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CEB02B7" w14:textId="77777777" w:rsidR="00F7082C" w:rsidRPr="00F7082C" w:rsidRDefault="00F7082C" w:rsidP="00F7082C">
            <w:pPr>
              <w:rPr>
                <w:rFonts w:eastAsia="Aptos"/>
                <w:i/>
                <w:iCs/>
                <w:sz w:val="20"/>
                <w:szCs w:val="20"/>
              </w:rPr>
            </w:pPr>
            <w:hyperlink r:id="rId9" w:history="1">
              <w:r w:rsidRPr="00F7082C">
                <w:rPr>
                  <w:rFonts w:eastAsia="Aptos" w:cs="Dubai"/>
                  <w:i/>
                  <w:iCs/>
                  <w:color w:val="467886" w:themeColor="hyperlink"/>
                  <w:sz w:val="20"/>
                  <w:szCs w:val="20"/>
                  <w:u w:val="single"/>
                </w:rPr>
                <w:t>Https://perplexity.com</w:t>
              </w:r>
            </w:hyperlink>
          </w:p>
          <w:p w14:paraId="6ED41466" w14:textId="77777777" w:rsidR="00F7082C" w:rsidRPr="00F7082C" w:rsidRDefault="00F7082C" w:rsidP="00F7082C">
            <w:pPr>
              <w:rPr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91F78CD" w14:textId="279C627C" w:rsidR="00F7082C" w:rsidRPr="00F7082C" w:rsidRDefault="0017227F" w:rsidP="00F7082C">
            <w:pPr>
              <w:rPr>
                <w:sz w:val="20"/>
                <w:szCs w:val="20"/>
              </w:rPr>
            </w:pPr>
            <w:r>
              <w:rPr>
                <w:rFonts w:eastAsia="Aptos"/>
                <w:i/>
                <w:iCs/>
                <w:sz w:val="20"/>
                <w:szCs w:val="20"/>
              </w:rPr>
              <w:t>19</w:t>
            </w:r>
            <w:r w:rsidR="00F7082C" w:rsidRPr="00F7082C">
              <w:rPr>
                <w:rFonts w:eastAsia="Aptos"/>
                <w:i/>
                <w:iCs/>
                <w:sz w:val="20"/>
                <w:szCs w:val="20"/>
              </w:rPr>
              <w:t>/</w:t>
            </w:r>
            <w:r w:rsidR="00062BA7">
              <w:rPr>
                <w:rFonts w:eastAsia="Aptos"/>
                <w:i/>
                <w:iCs/>
                <w:sz w:val="20"/>
                <w:szCs w:val="20"/>
              </w:rPr>
              <w:t>01</w:t>
            </w:r>
            <w:r w:rsidR="00F7082C" w:rsidRPr="00F7082C">
              <w:rPr>
                <w:rFonts w:eastAsia="Aptos"/>
                <w:i/>
                <w:iCs/>
                <w:sz w:val="20"/>
                <w:szCs w:val="20"/>
              </w:rPr>
              <w:t>/202</w:t>
            </w:r>
            <w:r w:rsidR="00062BA7">
              <w:rPr>
                <w:rFonts w:eastAsia="Aptos"/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19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76A31F5" w14:textId="15C90974" w:rsidR="00F7082C" w:rsidRPr="00F7082C" w:rsidRDefault="00F7082C" w:rsidP="00F7082C">
            <w:pPr>
              <w:rPr>
                <w:sz w:val="20"/>
                <w:szCs w:val="20"/>
              </w:rPr>
            </w:pPr>
            <w:r w:rsidRPr="00F7082C">
              <w:rPr>
                <w:rFonts w:eastAsia="Aptos"/>
                <w:i/>
                <w:iCs/>
                <w:sz w:val="20"/>
                <w:szCs w:val="20"/>
              </w:rPr>
              <w:t xml:space="preserve">Help with </w:t>
            </w:r>
            <w:r w:rsidR="001822DD">
              <w:rPr>
                <w:rFonts w:eastAsia="Aptos"/>
                <w:i/>
                <w:iCs/>
                <w:sz w:val="20"/>
                <w:szCs w:val="20"/>
              </w:rPr>
              <w:t>structuring</w:t>
            </w:r>
            <w:r w:rsidRPr="00F7082C">
              <w:rPr>
                <w:rFonts w:eastAsia="Aptos"/>
                <w:i/>
                <w:iCs/>
                <w:sz w:val="20"/>
                <w:szCs w:val="20"/>
              </w:rPr>
              <w:t xml:space="preserve"> a </w:t>
            </w:r>
            <w:r w:rsidR="00062BA7">
              <w:rPr>
                <w:rFonts w:eastAsia="Aptos"/>
                <w:i/>
                <w:iCs/>
                <w:sz w:val="20"/>
                <w:szCs w:val="20"/>
              </w:rPr>
              <w:t>portfolio</w:t>
            </w:r>
          </w:p>
        </w:tc>
        <w:tc>
          <w:tcPr>
            <w:tcW w:w="33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00B438B" w14:textId="44769579" w:rsidR="00F7082C" w:rsidRPr="00F7082C" w:rsidRDefault="00F7082C" w:rsidP="00F7082C">
            <w:pPr>
              <w:rPr>
                <w:sz w:val="20"/>
                <w:szCs w:val="20"/>
              </w:rPr>
            </w:pPr>
            <w:r w:rsidRPr="00F7082C">
              <w:rPr>
                <w:rFonts w:eastAsia="Aptos"/>
                <w:i/>
                <w:iCs/>
                <w:sz w:val="20"/>
                <w:szCs w:val="20"/>
              </w:rPr>
              <w:t xml:space="preserve">Can you advise me on how to structure a </w:t>
            </w:r>
            <w:r w:rsidR="00F065F1">
              <w:rPr>
                <w:rFonts w:eastAsia="Aptos"/>
                <w:i/>
                <w:iCs/>
                <w:sz w:val="20"/>
                <w:szCs w:val="20"/>
              </w:rPr>
              <w:t>report for an experiment</w:t>
            </w:r>
            <w:r w:rsidR="001822DD">
              <w:rPr>
                <w:rFonts w:eastAsia="Aptos"/>
                <w:i/>
                <w:iCs/>
                <w:sz w:val="20"/>
                <w:szCs w:val="20"/>
              </w:rPr>
              <w:t>?</w:t>
            </w:r>
            <w:r w:rsidR="00F065F1">
              <w:rPr>
                <w:rFonts w:eastAsia="Aptos"/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F7082C" w:rsidRPr="00F7082C" w14:paraId="2739A604" w14:textId="77777777">
        <w:trPr>
          <w:trHeight w:val="300"/>
        </w:trPr>
        <w:tc>
          <w:tcPr>
            <w:tcW w:w="27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CA683D7" w14:textId="77777777" w:rsidR="00F7082C" w:rsidRPr="00F7082C" w:rsidRDefault="00F7082C" w:rsidP="00F7082C">
            <w:pPr>
              <w:rPr>
                <w:sz w:val="20"/>
                <w:szCs w:val="20"/>
              </w:rPr>
            </w:pPr>
            <w:r w:rsidRPr="00F7082C">
              <w:rPr>
                <w:rFonts w:eastAsia="Aptos"/>
                <w:sz w:val="20"/>
                <w:szCs w:val="20"/>
              </w:rPr>
              <w:t xml:space="preserve"> </w:t>
            </w:r>
            <w:hyperlink r:id="rId10" w:history="1">
              <w:r w:rsidRPr="00F7082C">
                <w:rPr>
                  <w:rFonts w:eastAsia="Aptos" w:cs="Dubai"/>
                  <w:color w:val="467886" w:themeColor="hyperlink"/>
                  <w:sz w:val="20"/>
                  <w:szCs w:val="20"/>
                  <w:u w:val="single"/>
                </w:rPr>
                <w:t>https://scispace.com</w:t>
              </w:r>
            </w:hyperlink>
          </w:p>
        </w:tc>
        <w:tc>
          <w:tcPr>
            <w:tcW w:w="14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B1CD9A7" w14:textId="3FEC6044" w:rsidR="00F7082C" w:rsidRPr="00F7082C" w:rsidRDefault="00F7082C" w:rsidP="00F7082C">
            <w:pPr>
              <w:rPr>
                <w:sz w:val="20"/>
                <w:szCs w:val="20"/>
              </w:rPr>
            </w:pPr>
            <w:r w:rsidRPr="00F7082C">
              <w:rPr>
                <w:rFonts w:eastAsia="Aptos"/>
                <w:sz w:val="20"/>
                <w:szCs w:val="20"/>
              </w:rPr>
              <w:t>15/</w:t>
            </w:r>
            <w:r w:rsidR="00062BA7">
              <w:rPr>
                <w:rFonts w:eastAsia="Aptos"/>
                <w:sz w:val="20"/>
                <w:szCs w:val="20"/>
              </w:rPr>
              <w:t>0</w:t>
            </w:r>
            <w:r w:rsidR="0017227F">
              <w:rPr>
                <w:rFonts w:eastAsia="Aptos"/>
                <w:sz w:val="20"/>
                <w:szCs w:val="20"/>
              </w:rPr>
              <w:t>2</w:t>
            </w:r>
            <w:r w:rsidRPr="00F7082C">
              <w:rPr>
                <w:rFonts w:eastAsia="Aptos"/>
                <w:sz w:val="20"/>
                <w:szCs w:val="20"/>
              </w:rPr>
              <w:t>/202</w:t>
            </w:r>
            <w:r w:rsidR="00062BA7">
              <w:rPr>
                <w:rFonts w:eastAsia="Aptos"/>
                <w:sz w:val="20"/>
                <w:szCs w:val="20"/>
              </w:rPr>
              <w:t>6</w:t>
            </w:r>
          </w:p>
        </w:tc>
        <w:tc>
          <w:tcPr>
            <w:tcW w:w="19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CD68999" w14:textId="77777777" w:rsidR="00F7082C" w:rsidRPr="00F7082C" w:rsidRDefault="00F7082C" w:rsidP="00F7082C">
            <w:pPr>
              <w:rPr>
                <w:sz w:val="20"/>
                <w:szCs w:val="20"/>
              </w:rPr>
            </w:pPr>
            <w:r w:rsidRPr="00F7082C">
              <w:rPr>
                <w:rFonts w:eastAsia="Aptos"/>
                <w:sz w:val="20"/>
                <w:szCs w:val="20"/>
              </w:rPr>
              <w:t>Aids in research</w:t>
            </w:r>
          </w:p>
        </w:tc>
        <w:tc>
          <w:tcPr>
            <w:tcW w:w="33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D6999B0" w14:textId="662B422A" w:rsidR="00F7082C" w:rsidRPr="00F7082C" w:rsidRDefault="00F7082C" w:rsidP="00F7082C">
            <w:pPr>
              <w:rPr>
                <w:sz w:val="20"/>
                <w:szCs w:val="20"/>
              </w:rPr>
            </w:pPr>
            <w:r w:rsidRPr="00F7082C">
              <w:rPr>
                <w:rFonts w:eastAsia="Aptos"/>
                <w:sz w:val="20"/>
                <w:szCs w:val="20"/>
              </w:rPr>
              <w:t xml:space="preserve">Can you help me find relevant </w:t>
            </w:r>
            <w:r w:rsidR="00A82FF6">
              <w:rPr>
                <w:rFonts w:eastAsia="Aptos"/>
                <w:sz w:val="20"/>
                <w:szCs w:val="20"/>
              </w:rPr>
              <w:t>scientific research papers on</w:t>
            </w:r>
            <w:r w:rsidR="001822DD">
              <w:rPr>
                <w:rFonts w:eastAsia="Aptos"/>
                <w:sz w:val="20"/>
                <w:szCs w:val="20"/>
              </w:rPr>
              <w:t xml:space="preserve"> VO2</w:t>
            </w:r>
            <w:r w:rsidR="00471D08">
              <w:rPr>
                <w:rFonts w:eastAsia="Aptos"/>
                <w:sz w:val="20"/>
                <w:szCs w:val="20"/>
              </w:rPr>
              <w:t xml:space="preserve"> max performance and Wingate peak power output</w:t>
            </w:r>
            <w:r w:rsidR="001822DD">
              <w:rPr>
                <w:rFonts w:eastAsia="Aptos"/>
                <w:sz w:val="20"/>
                <w:szCs w:val="20"/>
              </w:rPr>
              <w:t>?</w:t>
            </w:r>
          </w:p>
        </w:tc>
      </w:tr>
      <w:tr w:rsidR="00F7082C" w:rsidRPr="00F7082C" w14:paraId="6DC495A7" w14:textId="77777777">
        <w:trPr>
          <w:trHeight w:val="300"/>
        </w:trPr>
        <w:tc>
          <w:tcPr>
            <w:tcW w:w="27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9A2C051" w14:textId="77777777" w:rsidR="00F7082C" w:rsidRPr="00F7082C" w:rsidRDefault="00F7082C" w:rsidP="00F7082C">
            <w:pPr>
              <w:rPr>
                <w:rFonts w:eastAsia="Aptos"/>
                <w:sz w:val="20"/>
                <w:szCs w:val="20"/>
              </w:rPr>
            </w:pPr>
            <w:r w:rsidRPr="00F7082C">
              <w:rPr>
                <w:rFonts w:eastAsia="Aptos"/>
                <w:sz w:val="20"/>
                <w:szCs w:val="20"/>
              </w:rPr>
              <w:t xml:space="preserve"> </w:t>
            </w:r>
            <w:hyperlink r:id="rId11" w:history="1">
              <w:r w:rsidRPr="00F7082C">
                <w:rPr>
                  <w:rFonts w:eastAsia="Aptos" w:cs="Dubai"/>
                  <w:color w:val="467886" w:themeColor="hyperlink"/>
                  <w:sz w:val="20"/>
                  <w:szCs w:val="20"/>
                  <w:u w:val="single"/>
                </w:rPr>
                <w:t>https://www.litmaps.com</w:t>
              </w:r>
            </w:hyperlink>
          </w:p>
          <w:p w14:paraId="23B8CD9A" w14:textId="77777777" w:rsidR="00F7082C" w:rsidRPr="00F7082C" w:rsidRDefault="00F7082C" w:rsidP="00F7082C">
            <w:pPr>
              <w:rPr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3B44F30" w14:textId="26E711A0" w:rsidR="00F7082C" w:rsidRPr="00F7082C" w:rsidRDefault="00F7082C" w:rsidP="00F7082C">
            <w:pPr>
              <w:rPr>
                <w:sz w:val="20"/>
                <w:szCs w:val="20"/>
              </w:rPr>
            </w:pPr>
            <w:r w:rsidRPr="00F7082C">
              <w:rPr>
                <w:rFonts w:eastAsia="Aptos"/>
                <w:sz w:val="20"/>
                <w:szCs w:val="20"/>
              </w:rPr>
              <w:t xml:space="preserve"> 17/</w:t>
            </w:r>
            <w:r w:rsidR="00062BA7">
              <w:rPr>
                <w:rFonts w:eastAsia="Aptos"/>
                <w:sz w:val="20"/>
                <w:szCs w:val="20"/>
              </w:rPr>
              <w:t>0</w:t>
            </w:r>
            <w:r w:rsidR="0017227F">
              <w:rPr>
                <w:rFonts w:eastAsia="Aptos"/>
                <w:sz w:val="20"/>
                <w:szCs w:val="20"/>
              </w:rPr>
              <w:t>2</w:t>
            </w:r>
            <w:r w:rsidRPr="00F7082C">
              <w:rPr>
                <w:rFonts w:eastAsia="Aptos"/>
                <w:sz w:val="20"/>
                <w:szCs w:val="20"/>
              </w:rPr>
              <w:t>/202</w:t>
            </w:r>
            <w:r w:rsidR="00062BA7">
              <w:rPr>
                <w:rFonts w:eastAsia="Aptos"/>
                <w:sz w:val="20"/>
                <w:szCs w:val="20"/>
              </w:rPr>
              <w:t>6</w:t>
            </w:r>
          </w:p>
        </w:tc>
        <w:tc>
          <w:tcPr>
            <w:tcW w:w="19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74E876E" w14:textId="77777777" w:rsidR="00F7082C" w:rsidRPr="00F7082C" w:rsidRDefault="00F7082C" w:rsidP="00F7082C">
            <w:pPr>
              <w:rPr>
                <w:sz w:val="20"/>
                <w:szCs w:val="20"/>
              </w:rPr>
            </w:pPr>
            <w:r w:rsidRPr="00F7082C">
              <w:rPr>
                <w:rFonts w:eastAsia="Aptos"/>
                <w:sz w:val="20"/>
                <w:szCs w:val="20"/>
              </w:rPr>
              <w:t>Aid in research</w:t>
            </w:r>
          </w:p>
        </w:tc>
        <w:tc>
          <w:tcPr>
            <w:tcW w:w="33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AAE5A21" w14:textId="3149FD5F" w:rsidR="00F7082C" w:rsidRPr="00F7082C" w:rsidRDefault="00F7082C" w:rsidP="00F7082C">
            <w:pPr>
              <w:rPr>
                <w:sz w:val="20"/>
                <w:szCs w:val="20"/>
              </w:rPr>
            </w:pPr>
            <w:r w:rsidRPr="00F7082C">
              <w:rPr>
                <w:rFonts w:eastAsia="Aptos"/>
                <w:sz w:val="20"/>
                <w:szCs w:val="20"/>
              </w:rPr>
              <w:t xml:space="preserve"> You give this 1 paper</w:t>
            </w:r>
            <w:r w:rsidR="001822DD">
              <w:rPr>
                <w:rFonts w:eastAsia="Aptos"/>
                <w:sz w:val="20"/>
                <w:szCs w:val="20"/>
              </w:rPr>
              <w:t>,</w:t>
            </w:r>
            <w:r w:rsidRPr="00F7082C">
              <w:rPr>
                <w:rFonts w:eastAsia="Aptos"/>
                <w:sz w:val="20"/>
                <w:szCs w:val="20"/>
              </w:rPr>
              <w:t xml:space="preserve"> and it finds relevant research papers </w:t>
            </w:r>
            <w:r w:rsidR="007D2B97">
              <w:rPr>
                <w:rFonts w:eastAsia="Aptos"/>
                <w:sz w:val="20"/>
                <w:szCs w:val="20"/>
              </w:rPr>
              <w:t>on that subject in a mind map</w:t>
            </w:r>
            <w:r w:rsidR="001822DD">
              <w:rPr>
                <w:rFonts w:eastAsia="Aptos"/>
                <w:sz w:val="20"/>
                <w:szCs w:val="20"/>
              </w:rPr>
              <w:t>.</w:t>
            </w:r>
          </w:p>
        </w:tc>
      </w:tr>
    </w:tbl>
    <w:p w14:paraId="29AE1690" w14:textId="77777777" w:rsidR="00F7082C" w:rsidRPr="00F7082C" w:rsidRDefault="00F7082C" w:rsidP="00F7082C">
      <w:pPr>
        <w:rPr>
          <w:rFonts w:ascii="Arial" w:hAnsi="Arial" w:cs="Arial"/>
        </w:rPr>
      </w:pPr>
    </w:p>
    <w:p w14:paraId="3CE214B6" w14:textId="77777777" w:rsidR="00415B5F" w:rsidRDefault="0085509D" w:rsidP="00415B5F">
      <w:pPr>
        <w:pStyle w:val="Heading1"/>
      </w:pPr>
      <w:r>
        <w:br w:type="page"/>
      </w:r>
      <w:r w:rsidR="00415B5F">
        <w:t>Experiment Portfolio</w:t>
      </w:r>
    </w:p>
    <w:p w14:paraId="12E7B99F" w14:textId="0EBE7985" w:rsidR="00930815" w:rsidRDefault="004D3A77" w:rsidP="00462EB8">
      <w:r>
        <w:t xml:space="preserve">This portfolio will present 3 independent experiments </w:t>
      </w:r>
      <w:r w:rsidR="001822DD">
        <w:t xml:space="preserve">in Sports and Exercise Physiology, providing objective data on an athlete's physical capacity, information for training prescriptions, </w:t>
      </w:r>
      <w:r w:rsidR="00394D2A">
        <w:t>support for monitoring performance adaptations, and support for</w:t>
      </w:r>
      <w:r w:rsidR="00343DC4">
        <w:t xml:space="preserve"> clinical decisions in health and rehabilitation settings (McGuigan, 2017; Winter et al., 2022). </w:t>
      </w:r>
      <w:r w:rsidR="00C83FEF">
        <w:t xml:space="preserve">The importance of </w:t>
      </w:r>
      <w:r w:rsidR="00041E3F">
        <w:t>assessing</w:t>
      </w:r>
      <w:r w:rsidR="00C83FEF">
        <w:t xml:space="preserve"> the aerobic and anaerobic energy systems</w:t>
      </w:r>
      <w:r w:rsidR="00041E3F">
        <w:t xml:space="preserve"> in athletes </w:t>
      </w:r>
      <w:r w:rsidR="00394D2A">
        <w:t>stems from</w:t>
      </w:r>
      <w:r w:rsidR="00045B5F">
        <w:t xml:space="preserve"> the repeated high-intensity efforts underpinned by the phosphocreatine (ATP-PC) and glycolytic energy systems</w:t>
      </w:r>
      <w:r w:rsidR="005C069C">
        <w:t>, while aerobic capacity s</w:t>
      </w:r>
      <w:r w:rsidR="000744C9">
        <w:t xml:space="preserve">upports </w:t>
      </w:r>
      <w:r w:rsidR="40E717E6">
        <w:t>recovery</w:t>
      </w:r>
      <w:r w:rsidR="000744C9">
        <w:t xml:space="preserve"> and sustained performance (</w:t>
      </w:r>
      <w:proofErr w:type="spellStart"/>
      <w:r w:rsidR="000744C9">
        <w:t>Bodganis</w:t>
      </w:r>
      <w:proofErr w:type="spellEnd"/>
      <w:r w:rsidR="000744C9">
        <w:t xml:space="preserve"> et al., 1996; </w:t>
      </w:r>
      <w:r w:rsidR="00930815">
        <w:t xml:space="preserve">Bassett </w:t>
      </w:r>
      <w:r w:rsidR="005429EB">
        <w:t>&amp;</w:t>
      </w:r>
      <w:r w:rsidR="00930815">
        <w:t xml:space="preserve"> Howley, 2000).</w:t>
      </w:r>
      <w:r w:rsidR="005429EB">
        <w:t xml:space="preserve"> Having a better understanding of an </w:t>
      </w:r>
      <w:r w:rsidR="2A1DE6A8">
        <w:t>athlete's</w:t>
      </w:r>
      <w:r w:rsidR="005429EB">
        <w:t xml:space="preserve"> </w:t>
      </w:r>
      <w:r w:rsidR="00045B5F">
        <w:t xml:space="preserve">strengths and weaknesses allows </w:t>
      </w:r>
      <w:r w:rsidR="007D2B97">
        <w:t xml:space="preserve">coaches to make more targeted training programmes and track adaptations more clearly </w:t>
      </w:r>
      <w:r w:rsidR="008F2EE9">
        <w:t xml:space="preserve">(McGuigan, 2017; Weakley et al., 2019). </w:t>
      </w:r>
    </w:p>
    <w:p w14:paraId="58CA20B9" w14:textId="77777777" w:rsidR="00930815" w:rsidRDefault="00930815" w:rsidP="00462EB8"/>
    <w:p w14:paraId="1530F3C3" w14:textId="3670A9C5" w:rsidR="00462EB8" w:rsidRPr="0073770C" w:rsidRDefault="00E056B1" w:rsidP="00462EB8">
      <w:r>
        <w:t xml:space="preserve">Experiment 1 studies </w:t>
      </w:r>
      <w:r w:rsidR="0017356B">
        <w:t>whether</w:t>
      </w:r>
      <w:r>
        <w:t xml:space="preserve"> the Keiser </w:t>
      </w:r>
      <w:r w:rsidR="00FB6BD7">
        <w:t>L</w:t>
      </w:r>
      <w:r w:rsidR="0017356B">
        <w:t xml:space="preserve">eg </w:t>
      </w:r>
      <w:r w:rsidR="00FB6BD7">
        <w:t>P</w:t>
      </w:r>
      <w:r w:rsidR="0017356B">
        <w:t xml:space="preserve">ower </w:t>
      </w:r>
      <w:r w:rsidR="00FB6BD7">
        <w:t>T</w:t>
      </w:r>
      <w:r w:rsidR="0017356B">
        <w:t xml:space="preserve">est (KLPT) (Keiser Air300 Leg Press, Keiser, Fresno, USA) </w:t>
      </w:r>
      <w:r w:rsidR="00576C7D">
        <w:t>P</w:t>
      </w:r>
      <w:r w:rsidR="00B622E4">
        <w:t xml:space="preserve">eak </w:t>
      </w:r>
      <w:r w:rsidR="00576C7D">
        <w:t>P</w:t>
      </w:r>
      <w:r w:rsidR="00B622E4">
        <w:t xml:space="preserve">ower </w:t>
      </w:r>
      <w:r w:rsidR="00576C7D">
        <w:t>O</w:t>
      </w:r>
      <w:r w:rsidR="00B622E4">
        <w:t xml:space="preserve">utput (PPO) </w:t>
      </w:r>
      <w:r w:rsidR="0017356B">
        <w:t xml:space="preserve">can predict the </w:t>
      </w:r>
      <w:r w:rsidR="00925901">
        <w:t xml:space="preserve">PPO during the </w:t>
      </w:r>
      <w:r w:rsidR="0017356B">
        <w:t xml:space="preserve">Wingate </w:t>
      </w:r>
      <w:r w:rsidR="005D4CCA">
        <w:t>A</w:t>
      </w:r>
      <w:r w:rsidR="0017356B">
        <w:t xml:space="preserve">naerobic </w:t>
      </w:r>
      <w:r w:rsidR="005D4CCA">
        <w:t>T</w:t>
      </w:r>
      <w:r w:rsidR="0017356B">
        <w:t>est (</w:t>
      </w:r>
      <w:proofErr w:type="spellStart"/>
      <w:r w:rsidR="0017356B">
        <w:t>WAnT</w:t>
      </w:r>
      <w:proofErr w:type="spellEnd"/>
      <w:r w:rsidR="0017356B">
        <w:t>)</w:t>
      </w:r>
      <w:r w:rsidR="00B622E4">
        <w:t xml:space="preserve"> (Monark </w:t>
      </w:r>
      <w:proofErr w:type="spellStart"/>
      <w:r w:rsidR="00B622E4">
        <w:t>Ergomedic</w:t>
      </w:r>
      <w:proofErr w:type="spellEnd"/>
      <w:r w:rsidR="00B622E4">
        <w:t xml:space="preserve"> 894E, Monark, </w:t>
      </w:r>
      <w:proofErr w:type="spellStart"/>
      <w:r w:rsidR="00B622E4">
        <w:t>Vansbro</w:t>
      </w:r>
      <w:proofErr w:type="spellEnd"/>
      <w:r w:rsidR="00B622E4">
        <w:t>, Sweden</w:t>
      </w:r>
      <w:r w:rsidR="0088051B">
        <w:t>)</w:t>
      </w:r>
      <w:r w:rsidR="00354EEB">
        <w:t>.</w:t>
      </w:r>
      <w:r w:rsidR="0088051B">
        <w:t xml:space="preserve"> </w:t>
      </w:r>
      <w:r w:rsidR="00354EEB">
        <w:t>These</w:t>
      </w:r>
      <w:r w:rsidR="0088051B">
        <w:t xml:space="preserve"> both examine concurrent validity between two anaerobic power assessments (reference)</w:t>
      </w:r>
      <w:r w:rsidR="00B622E4">
        <w:t xml:space="preserve">. </w:t>
      </w:r>
      <w:r w:rsidR="0073770C">
        <w:t xml:space="preserve">Experiment 2 </w:t>
      </w:r>
      <w:r w:rsidR="00404AE4">
        <w:t xml:space="preserve">examines the relationship between the </w:t>
      </w:r>
      <w:proofErr w:type="spellStart"/>
      <w:r w:rsidR="00404AE4">
        <w:t>WAnT</w:t>
      </w:r>
      <w:proofErr w:type="spellEnd"/>
      <w:r w:rsidR="00404AE4">
        <w:t xml:space="preserve"> Total Power Drop (TPD) and the VO2 Max Test, testing</w:t>
      </w:r>
      <w:r w:rsidR="007771F4">
        <w:t xml:space="preserve"> w</w:t>
      </w:r>
      <w:r w:rsidR="00197F47">
        <w:t>h</w:t>
      </w:r>
      <w:r w:rsidR="007771F4">
        <w:t xml:space="preserve">ether </w:t>
      </w:r>
      <w:r w:rsidR="00227DDD">
        <w:t xml:space="preserve">a greater power drop is associated with lower aerobic capacity (Bar-Or, 1987; </w:t>
      </w:r>
      <w:proofErr w:type="spellStart"/>
      <w:r w:rsidR="00227DDD">
        <w:t>Calbet</w:t>
      </w:r>
      <w:proofErr w:type="spellEnd"/>
      <w:r w:rsidR="00227DDD">
        <w:t xml:space="preserve"> et al., 2003)</w:t>
      </w:r>
      <w:r w:rsidR="0073770C">
        <w:t xml:space="preserve">. Experiment 3 studies </w:t>
      </w:r>
      <w:r w:rsidR="00385D0D">
        <w:t>whether</w:t>
      </w:r>
      <w:r w:rsidR="0073770C">
        <w:t xml:space="preserve"> the KLPT and Counter movement Jump </w:t>
      </w:r>
      <w:r w:rsidR="007819C6">
        <w:t xml:space="preserve">Peak Power Output </w:t>
      </w:r>
      <w:r w:rsidR="0073770C">
        <w:t>(CMJ</w:t>
      </w:r>
      <w:r w:rsidR="007819C6">
        <w:t>PPO</w:t>
      </w:r>
      <w:r w:rsidR="0073770C">
        <w:t xml:space="preserve">) test </w:t>
      </w:r>
      <w:r w:rsidR="009F7AA2">
        <w:t xml:space="preserve">can predict a 10s sprint </w:t>
      </w:r>
      <w:r w:rsidR="00FC2E28">
        <w:t>performance, exploring the neuromuscular foundations of explosive athletic actions (</w:t>
      </w:r>
      <w:proofErr w:type="spellStart"/>
      <w:r w:rsidR="00FC2E28">
        <w:t>Wisloff</w:t>
      </w:r>
      <w:proofErr w:type="spellEnd"/>
      <w:r w:rsidR="00FC2E28">
        <w:t xml:space="preserve"> et al., 2004; Komi, 2003).  </w:t>
      </w:r>
      <w:r w:rsidR="00451CAE">
        <w:t xml:space="preserve"> </w:t>
      </w:r>
    </w:p>
    <w:p w14:paraId="1136ED93" w14:textId="58834EFE" w:rsidR="00415B5F" w:rsidRDefault="00415B5F" w:rsidP="00462EB8">
      <w:pPr>
        <w:pStyle w:val="Heading1"/>
      </w:pPr>
      <w:r>
        <w:t>Experiment 1</w:t>
      </w:r>
      <w:r w:rsidR="00FD0A12">
        <w:t xml:space="preserve"> KLPT - </w:t>
      </w:r>
      <w:proofErr w:type="spellStart"/>
      <w:r w:rsidR="00FD0A12">
        <w:t>WAnT</w:t>
      </w:r>
      <w:proofErr w:type="spellEnd"/>
    </w:p>
    <w:p w14:paraId="4982A4DE" w14:textId="5C409821" w:rsidR="00CF7117" w:rsidRPr="00CF7117" w:rsidRDefault="00CF7117" w:rsidP="00CF7117">
      <w:pPr>
        <w:pStyle w:val="Heading4"/>
      </w:pPr>
      <w:r>
        <w:t>Method</w:t>
      </w:r>
    </w:p>
    <w:p w14:paraId="4A281262" w14:textId="7286051B" w:rsidR="00710B18" w:rsidRPr="00D36C37" w:rsidRDefault="00710B18" w:rsidP="00710B18">
      <w:r>
        <w:t xml:space="preserve">In this experiment, there is a 5-minute RAMP warm-up (Winter et al., 2022), </w:t>
      </w:r>
      <w:r w:rsidR="00A82FF6">
        <w:t>followed by a KLPT (Keiser Air300 Leg Press, Keiser, Fresno, USA), then 5 minutes of rest, and finally</w:t>
      </w:r>
      <w:r w:rsidR="00846934">
        <w:t xml:space="preserve"> a </w:t>
      </w:r>
      <w:proofErr w:type="spellStart"/>
      <w:r w:rsidR="00846934">
        <w:t>WAnT</w:t>
      </w:r>
      <w:proofErr w:type="spellEnd"/>
      <w:r>
        <w:t xml:space="preserve"> (Monark </w:t>
      </w:r>
      <w:proofErr w:type="spellStart"/>
      <w:r>
        <w:t>Ergomedic</w:t>
      </w:r>
      <w:proofErr w:type="spellEnd"/>
      <w:r>
        <w:t xml:space="preserve"> 894E, Monark, </w:t>
      </w:r>
      <w:proofErr w:type="spellStart"/>
      <w:r>
        <w:t>Vansbro</w:t>
      </w:r>
      <w:proofErr w:type="spellEnd"/>
      <w:r>
        <w:t>, Sweden</w:t>
      </w:r>
      <w:r w:rsidR="00801936">
        <w:t>)</w:t>
      </w:r>
      <w:r w:rsidR="00385D0D">
        <w:t xml:space="preserve">. During data collection, my role </w:t>
      </w:r>
      <w:r w:rsidR="0037453E">
        <w:t xml:space="preserve">is to </w:t>
      </w:r>
      <w:r w:rsidR="00131098">
        <w:t xml:space="preserve">ensure participants </w:t>
      </w:r>
      <w:r w:rsidR="007D2B97">
        <w:t xml:space="preserve">adhere to the protocol timings, provide standardised verbal encouragement during maximal efforts, and </w:t>
      </w:r>
      <w:r w:rsidR="00F324DF">
        <w:t>monitor comfort and safety throughout testing</w:t>
      </w:r>
      <w:r>
        <w:t xml:space="preserve"> (McGuigan, 2017).</w:t>
      </w:r>
    </w:p>
    <w:p w14:paraId="6513842E" w14:textId="77777777" w:rsidR="00CF7117" w:rsidRDefault="00CF7117" w:rsidP="00710B18"/>
    <w:p w14:paraId="2C5A0B6D" w14:textId="1B685D00" w:rsidR="00C95AAC" w:rsidRPr="006025D0" w:rsidRDefault="00CF7117" w:rsidP="006025D0">
      <w:pPr>
        <w:pStyle w:val="Heading4"/>
        <w:rPr>
          <w:rStyle w:val="SubtleEmphasis"/>
          <w:i/>
          <w:iCs/>
          <w:color w:val="0F4761" w:themeColor="accent1" w:themeShade="BF"/>
        </w:rPr>
      </w:pPr>
      <w:r>
        <w:t>Results</w:t>
      </w:r>
    </w:p>
    <w:p w14:paraId="5C5E1ED2" w14:textId="7994A448" w:rsidR="00CF7117" w:rsidRPr="00F324DF" w:rsidRDefault="00CF7117" w:rsidP="00710B18">
      <w:pPr>
        <w:rPr>
          <w:i/>
          <w:iCs/>
        </w:rPr>
      </w:pPr>
      <w:r w:rsidRPr="00D058C8">
        <w:rPr>
          <w:b/>
          <w:bCs/>
        </w:rPr>
        <w:t>Figure 1</w:t>
      </w:r>
      <w:r w:rsidR="006025D0">
        <w:rPr>
          <w:b/>
          <w:bCs/>
        </w:rPr>
        <w:t>A</w:t>
      </w:r>
      <w:r w:rsidRPr="00D058C8">
        <w:rPr>
          <w:b/>
          <w:bCs/>
        </w:rPr>
        <w:t>:</w:t>
      </w:r>
      <w:r>
        <w:t xml:space="preserve"> </w:t>
      </w:r>
      <w:r w:rsidR="00F324DF">
        <w:rPr>
          <w:i/>
          <w:iCs/>
        </w:rPr>
        <w:t xml:space="preserve">Pearson’s </w:t>
      </w:r>
      <w:r w:rsidR="00CE2CA3">
        <w:rPr>
          <w:i/>
          <w:iCs/>
        </w:rPr>
        <w:t xml:space="preserve">correlation coefficients for KPPO and </w:t>
      </w:r>
      <w:proofErr w:type="spellStart"/>
      <w:r w:rsidR="00CE2CA3">
        <w:rPr>
          <w:i/>
          <w:iCs/>
        </w:rPr>
        <w:t>WAnT</w:t>
      </w:r>
      <w:proofErr w:type="spellEnd"/>
      <w:r w:rsidR="00CE2CA3">
        <w:rPr>
          <w:i/>
          <w:iCs/>
        </w:rPr>
        <w:t xml:space="preserve"> PPO (SPSS v31, 2026)</w:t>
      </w:r>
    </w:p>
    <w:p w14:paraId="2F7F69F7" w14:textId="12BE117A" w:rsidR="00D058C8" w:rsidRDefault="007B3F8C" w:rsidP="00710B18">
      <w:r>
        <w:rPr>
          <w:noProof/>
          <w14:ligatures w14:val="standardContextual"/>
        </w:rPr>
        <w:drawing>
          <wp:inline distT="0" distB="0" distL="0" distR="0" wp14:anchorId="20B14113" wp14:editId="4089A474">
            <wp:extent cx="4971245" cy="443024"/>
            <wp:effectExtent l="0" t="0" r="1270" b="0"/>
            <wp:docPr id="183228116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2281165" name="Picture 2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25" t="20434" r="1623" b="208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5466" cy="4496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7826A9" w14:textId="77777777" w:rsidR="002F41FB" w:rsidRDefault="002F41FB" w:rsidP="00710B18">
      <w:pPr>
        <w:rPr>
          <w:b/>
          <w:bCs/>
        </w:rPr>
      </w:pPr>
    </w:p>
    <w:p w14:paraId="11D3B84C" w14:textId="193BC12A" w:rsidR="00D058C8" w:rsidRPr="00295FA3" w:rsidRDefault="0093154D" w:rsidP="00710B18">
      <w:pPr>
        <w:rPr>
          <w:i/>
          <w:iCs/>
        </w:rPr>
      </w:pPr>
      <w:r w:rsidRPr="0093154D">
        <w:rPr>
          <w:b/>
          <w:bCs/>
        </w:rPr>
        <w:t>Figure 1</w:t>
      </w:r>
      <w:r w:rsidR="006025D0">
        <w:rPr>
          <w:b/>
          <w:bCs/>
        </w:rPr>
        <w:t>B</w:t>
      </w:r>
      <w:r w:rsidRPr="0093154D">
        <w:rPr>
          <w:b/>
          <w:bCs/>
        </w:rPr>
        <w:t>:</w:t>
      </w:r>
      <w:r w:rsidR="004B0D21">
        <w:rPr>
          <w:b/>
          <w:bCs/>
        </w:rPr>
        <w:t xml:space="preserve"> </w:t>
      </w:r>
      <w:r w:rsidR="004B0D21">
        <w:rPr>
          <w:i/>
          <w:iCs/>
        </w:rPr>
        <w:t xml:space="preserve">Scatter graph </w:t>
      </w:r>
      <w:r w:rsidR="00CE2CA3">
        <w:rPr>
          <w:i/>
          <w:iCs/>
        </w:rPr>
        <w:t xml:space="preserve">showing the </w:t>
      </w:r>
      <w:r w:rsidR="007C7C84">
        <w:rPr>
          <w:i/>
          <w:iCs/>
        </w:rPr>
        <w:t>r</w:t>
      </w:r>
      <w:r w:rsidR="004B0D21">
        <w:rPr>
          <w:i/>
          <w:iCs/>
        </w:rPr>
        <w:t xml:space="preserve">elationship between the </w:t>
      </w:r>
      <w:r w:rsidR="00295FA3">
        <w:rPr>
          <w:i/>
          <w:iCs/>
        </w:rPr>
        <w:t xml:space="preserve">KPPO (W) </w:t>
      </w:r>
      <w:r w:rsidR="004B0D21">
        <w:rPr>
          <w:i/>
          <w:iCs/>
        </w:rPr>
        <w:t xml:space="preserve">and the </w:t>
      </w:r>
      <w:proofErr w:type="spellStart"/>
      <w:r w:rsidR="004B0D21">
        <w:rPr>
          <w:i/>
          <w:iCs/>
        </w:rPr>
        <w:t>WAnT</w:t>
      </w:r>
      <w:proofErr w:type="spellEnd"/>
      <w:r w:rsidR="00295FA3">
        <w:rPr>
          <w:i/>
          <w:iCs/>
        </w:rPr>
        <w:t xml:space="preserve"> PPO (W), with linear regression line (R</w:t>
      </w:r>
      <w:r w:rsidR="00295FA3">
        <w:rPr>
          <w:i/>
          <w:iCs/>
          <w:vertAlign w:val="superscript"/>
        </w:rPr>
        <w:t>2</w:t>
      </w:r>
      <w:r w:rsidR="00295FA3">
        <w:rPr>
          <w:i/>
          <w:iCs/>
          <w:vertAlign w:val="subscript"/>
        </w:rPr>
        <w:t xml:space="preserve"> </w:t>
      </w:r>
      <w:r w:rsidR="00295FA3">
        <w:rPr>
          <w:i/>
          <w:iCs/>
        </w:rPr>
        <w:t>= 0.913)</w:t>
      </w:r>
    </w:p>
    <w:p w14:paraId="08B3BF5D" w14:textId="54B1D4AB" w:rsidR="004B0D21" w:rsidRDefault="0094540E" w:rsidP="00710B18">
      <w:pPr>
        <w:rPr>
          <w:i/>
          <w:iCs/>
        </w:rPr>
      </w:pPr>
      <w:r>
        <w:rPr>
          <w:i/>
          <w:iCs/>
          <w:noProof/>
          <w14:ligatures w14:val="standardContextual"/>
        </w:rPr>
        <w:drawing>
          <wp:inline distT="0" distB="0" distL="0" distR="0" wp14:anchorId="4538756B" wp14:editId="6CB2892E">
            <wp:extent cx="5057296" cy="2899841"/>
            <wp:effectExtent l="0" t="0" r="0" b="0"/>
            <wp:docPr id="35110825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1108258" name="Picture 351108258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7957" cy="2905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EF9F2C" w14:textId="77777777" w:rsidR="00710B18" w:rsidRPr="00D36C37" w:rsidRDefault="00710B18" w:rsidP="00710B18"/>
    <w:p w14:paraId="2B639AB1" w14:textId="42736EB4" w:rsidR="004B0D21" w:rsidRDefault="004B0D21" w:rsidP="004B0D21">
      <w:pPr>
        <w:pStyle w:val="Heading4"/>
      </w:pPr>
      <w:r>
        <w:t>Interpretation</w:t>
      </w:r>
    </w:p>
    <w:p w14:paraId="10091D4F" w14:textId="1BC8575A" w:rsidR="00330FEF" w:rsidRPr="008F503E" w:rsidRDefault="00710B18" w:rsidP="00710B18">
      <w:pPr>
        <w:rPr>
          <w:vertAlign w:val="subscript"/>
        </w:rPr>
      </w:pPr>
      <w:r>
        <w:t xml:space="preserve">A strong </w:t>
      </w:r>
      <w:r w:rsidR="00CC370F">
        <w:t xml:space="preserve">positive </w:t>
      </w:r>
      <w:r>
        <w:t>correlation between the K</w:t>
      </w:r>
      <w:r w:rsidR="0011548E">
        <w:t>PPO</w:t>
      </w:r>
      <w:r>
        <w:t xml:space="preserve"> (Keiser Air300 Leg Press, Keiser, Fresno, USA) and the </w:t>
      </w:r>
      <w:proofErr w:type="spellStart"/>
      <w:r>
        <w:t>WAnT</w:t>
      </w:r>
      <w:proofErr w:type="spellEnd"/>
      <w:r>
        <w:t xml:space="preserve"> PPO (Monark </w:t>
      </w:r>
      <w:proofErr w:type="spellStart"/>
      <w:r>
        <w:t>Ergomedic</w:t>
      </w:r>
      <w:proofErr w:type="spellEnd"/>
      <w:r>
        <w:t xml:space="preserve"> 894E, Lab Equipment Ref. 7)</w:t>
      </w:r>
      <w:r w:rsidR="00CC370F">
        <w:t>(r = 0.955)</w:t>
      </w:r>
      <w:r w:rsidR="00797BB8">
        <w:t xml:space="preserve">, with regression analysis showing that KPPO explained 91.3% of the variance in </w:t>
      </w:r>
      <w:proofErr w:type="spellStart"/>
      <w:r w:rsidR="00797BB8">
        <w:t>WAnT</w:t>
      </w:r>
      <w:proofErr w:type="spellEnd"/>
      <w:r w:rsidR="00797BB8">
        <w:t xml:space="preserve"> PPO (R</w:t>
      </w:r>
      <w:r w:rsidR="00797BB8" w:rsidRPr="260EA6EA">
        <w:rPr>
          <w:vertAlign w:val="superscript"/>
        </w:rPr>
        <w:t>2</w:t>
      </w:r>
      <w:r w:rsidR="00797BB8">
        <w:t xml:space="preserve"> = </w:t>
      </w:r>
      <w:r w:rsidR="002F1FA7">
        <w:t xml:space="preserve">0.913) </w:t>
      </w:r>
      <w:r>
        <w:t>(Winter et al., 2022</w:t>
      </w:r>
      <w:r w:rsidR="002F1FA7">
        <w:t>; Bar-Or, 1987</w:t>
      </w:r>
      <w:r>
        <w:t>)</w:t>
      </w:r>
      <w:r w:rsidR="00F746E6">
        <w:t xml:space="preserve">, </w:t>
      </w:r>
      <w:r w:rsidR="008F503E">
        <w:t>This indicates a</w:t>
      </w:r>
      <w:r w:rsidR="0037453E">
        <w:t>n</w:t>
      </w:r>
      <w:r w:rsidR="008F503E">
        <w:t xml:space="preserve"> </w:t>
      </w:r>
      <w:r w:rsidR="00F02EA0">
        <w:t xml:space="preserve">exceptional validity between the KLPT and </w:t>
      </w:r>
      <w:proofErr w:type="spellStart"/>
      <w:r w:rsidR="00F02EA0">
        <w:t>WAnT</w:t>
      </w:r>
      <w:proofErr w:type="spellEnd"/>
      <w:r w:rsidR="00F02EA0">
        <w:t xml:space="preserve">, suggesting </w:t>
      </w:r>
      <w:r w:rsidR="008128BD">
        <w:t xml:space="preserve">that these </w:t>
      </w:r>
      <w:r>
        <w:t xml:space="preserve">two anaerobic </w:t>
      </w:r>
      <w:r w:rsidR="008128BD">
        <w:t>tests</w:t>
      </w:r>
      <w:r>
        <w:t xml:space="preserve"> measure</w:t>
      </w:r>
      <w:r w:rsidR="00806AD3">
        <w:t xml:space="preserve"> similar underlying physiological capabilities, specifically the </w:t>
      </w:r>
      <w:proofErr w:type="spellStart"/>
      <w:r w:rsidR="00806AD3">
        <w:t>glycotic</w:t>
      </w:r>
      <w:proofErr w:type="spellEnd"/>
      <w:r w:rsidR="00806AD3">
        <w:t xml:space="preserve"> energy system and ATP-PC </w:t>
      </w:r>
      <w:r w:rsidR="0086411E">
        <w:t xml:space="preserve">and the recruitment of type II muscle fibres during short </w:t>
      </w:r>
      <w:r w:rsidR="00C611EE">
        <w:t xml:space="preserve">maximal efforts </w:t>
      </w:r>
      <w:r>
        <w:t>(Wilmore &amp; Costill, 2004</w:t>
      </w:r>
      <w:r w:rsidR="00C611EE">
        <w:t>; McArdle, Katch and Katch, 2010</w:t>
      </w:r>
      <w:r>
        <w:t>).</w:t>
      </w:r>
      <w:r w:rsidR="00413816">
        <w:t xml:space="preserve"> The </w:t>
      </w:r>
      <w:r w:rsidR="00394D2A">
        <w:t>strong correlation indicates that,</w:t>
      </w:r>
      <w:r w:rsidR="00413816">
        <w:t xml:space="preserve"> in this sample, the higher the Leg press peak power</w:t>
      </w:r>
      <w:r w:rsidR="004D5FE3">
        <w:t>,</w:t>
      </w:r>
      <w:r w:rsidR="00413816">
        <w:t xml:space="preserve"> the </w:t>
      </w:r>
      <w:r w:rsidR="0024480A">
        <w:t xml:space="preserve">greater the peak power </w:t>
      </w:r>
      <w:r w:rsidR="00251B02">
        <w:t xml:space="preserve">output on the </w:t>
      </w:r>
      <w:proofErr w:type="spellStart"/>
      <w:r w:rsidR="00251B02">
        <w:t>WAn</w:t>
      </w:r>
      <w:r w:rsidR="004D5FE3">
        <w:t>T</w:t>
      </w:r>
      <w:proofErr w:type="spellEnd"/>
      <w:r w:rsidR="004D5FE3">
        <w:t xml:space="preserve">, supporting the use of the KLPT as a practical alternative for anaerobic </w:t>
      </w:r>
      <w:r w:rsidR="0037453E">
        <w:t>p</w:t>
      </w:r>
      <w:r w:rsidR="004D5FE3">
        <w:t xml:space="preserve">ower. </w:t>
      </w:r>
    </w:p>
    <w:p w14:paraId="1F071721" w14:textId="77777777" w:rsidR="00246663" w:rsidRDefault="00246663" w:rsidP="00246663"/>
    <w:p w14:paraId="0ABDCA9D" w14:textId="34A2A88A" w:rsidR="00B270B7" w:rsidRDefault="004B0D21" w:rsidP="00330FEF">
      <w:pPr>
        <w:pStyle w:val="Heading4"/>
      </w:pPr>
      <w:r>
        <w:t>Ref</w:t>
      </w:r>
      <w:r w:rsidR="00330FEF">
        <w:t>lection</w:t>
      </w:r>
    </w:p>
    <w:p w14:paraId="4BE032A0" w14:textId="552CF035" w:rsidR="00900E81" w:rsidRDefault="00AA58DD" w:rsidP="002A6811">
      <w:r w:rsidRPr="00D36C37">
        <w:t>Several factors potentially affected measurement accuracy</w:t>
      </w:r>
      <w:r w:rsidR="00690728">
        <w:t>. Participants completed each test only once and received no familiarisation, which can prevent true maximal performance</w:t>
      </w:r>
      <w:r w:rsidR="00290459">
        <w:t xml:space="preserve"> (Hopkins, 2000; Morrow et al., 2015). Pre-test conditions</w:t>
      </w:r>
      <w:r w:rsidR="00394D2A">
        <w:t xml:space="preserve">, such as diet and prior exercise, were not standardised, which can increase </w:t>
      </w:r>
      <w:r w:rsidR="00B0714B">
        <w:t xml:space="preserve">individual variability in power output (Burke and Deakin, 2015). The small sample size also limits statistical power and raises the potential </w:t>
      </w:r>
      <w:r w:rsidR="00FA716C">
        <w:t xml:space="preserve">for disproportionate results and influence from individual </w:t>
      </w:r>
      <w:r w:rsidR="006A3311">
        <w:t>outcomes</w:t>
      </w:r>
      <w:r w:rsidR="002A6811">
        <w:t xml:space="preserve"> (Cogen, 1992; Morrow et al., 2015). Despite these </w:t>
      </w:r>
      <w:r w:rsidR="00F63ECE">
        <w:t>limitations</w:t>
      </w:r>
      <w:r w:rsidR="00394D2A">
        <w:t>,</w:t>
      </w:r>
      <w:r w:rsidR="00F63ECE">
        <w:t xml:space="preserve"> the strong association between the 2 tests suggests that the KLPT can be used in applied settings to measure anaerobic power where the </w:t>
      </w:r>
      <w:proofErr w:type="spellStart"/>
      <w:r w:rsidR="00F63ECE">
        <w:t>WAnT</w:t>
      </w:r>
      <w:proofErr w:type="spellEnd"/>
      <w:r w:rsidR="00F63ECE">
        <w:t xml:space="preserve"> is less practical</w:t>
      </w:r>
      <w:r w:rsidR="00592F2B">
        <w:t xml:space="preserve"> (McGuigan, 2017; Winter et al., 2022). </w:t>
      </w:r>
    </w:p>
    <w:p w14:paraId="582E57DD" w14:textId="7C72C5F9" w:rsidR="00900E81" w:rsidRPr="008E1C30" w:rsidRDefault="00900E81" w:rsidP="00900E81">
      <w:pPr>
        <w:pStyle w:val="Heading1"/>
      </w:pPr>
      <w:r>
        <w:t xml:space="preserve">Experiment </w:t>
      </w:r>
      <w:proofErr w:type="gramStart"/>
      <w:r>
        <w:t>2</w:t>
      </w:r>
      <w:r w:rsidR="008E1C30">
        <w:t xml:space="preserve"> </w:t>
      </w:r>
      <w:r w:rsidR="00FD0A12">
        <w:t xml:space="preserve"> </w:t>
      </w:r>
      <w:proofErr w:type="spellStart"/>
      <w:r w:rsidR="00FD0A12">
        <w:t>WAnT</w:t>
      </w:r>
      <w:proofErr w:type="spellEnd"/>
      <w:proofErr w:type="gramEnd"/>
      <w:r w:rsidR="00FD0A12">
        <w:t xml:space="preserve"> Power drop - </w:t>
      </w:r>
      <w:r w:rsidR="008E1C30">
        <w:t>V</w:t>
      </w:r>
      <w:r w:rsidR="00E32DF7">
        <w:t>O</w:t>
      </w:r>
      <w:r w:rsidR="008E1C30">
        <w:rPr>
          <w:vertAlign w:val="subscript"/>
        </w:rPr>
        <w:t xml:space="preserve">2 </w:t>
      </w:r>
      <w:r w:rsidR="008E1C30">
        <w:t xml:space="preserve">Max </w:t>
      </w:r>
      <w:r w:rsidR="00766AA5">
        <w:t>Absolute vs Relative</w:t>
      </w:r>
    </w:p>
    <w:p w14:paraId="02AD4657" w14:textId="4BDF51F9" w:rsidR="00900E81" w:rsidRDefault="00900E81" w:rsidP="00900E81">
      <w:pPr>
        <w:pStyle w:val="Heading4"/>
      </w:pPr>
      <w:r>
        <w:t>Method</w:t>
      </w:r>
    </w:p>
    <w:p w14:paraId="46107C1B" w14:textId="6EE2458A" w:rsidR="008E1C30" w:rsidRPr="00F1552C" w:rsidRDefault="00D730A7" w:rsidP="008E1C30">
      <w:r>
        <w:t xml:space="preserve">This experiment </w:t>
      </w:r>
      <w:r w:rsidR="00421616">
        <w:t>examines w</w:t>
      </w:r>
      <w:r w:rsidR="00623300">
        <w:t>he</w:t>
      </w:r>
      <w:r w:rsidR="00421616">
        <w:t xml:space="preserve">ther </w:t>
      </w:r>
      <w:proofErr w:type="spellStart"/>
      <w:r w:rsidR="00421616">
        <w:t>WAnT</w:t>
      </w:r>
      <w:proofErr w:type="spellEnd"/>
      <w:r w:rsidR="00421616">
        <w:t xml:space="preserve"> TPD is associated with aerobic capacity. </w:t>
      </w:r>
      <w:r w:rsidR="000D3EA9">
        <w:t>A</w:t>
      </w:r>
      <w:r>
        <w:t xml:space="preserve"> standardised </w:t>
      </w:r>
      <w:r w:rsidR="00F1552C">
        <w:t>5-minute RAMP Warm-up</w:t>
      </w:r>
      <w:r w:rsidR="000D3EA9">
        <w:t xml:space="preserve"> is complete</w:t>
      </w:r>
      <w:r w:rsidR="00F1552C">
        <w:t xml:space="preserve"> (Winter et al., 2022), </w:t>
      </w:r>
      <w:r w:rsidR="000D3EA9">
        <w:t xml:space="preserve">then an incremental VO2 Max test on a </w:t>
      </w:r>
      <w:proofErr w:type="spellStart"/>
      <w:r w:rsidR="000D3EA9">
        <w:t>Wattbike</w:t>
      </w:r>
      <w:proofErr w:type="spellEnd"/>
      <w:r w:rsidR="000D3EA9">
        <w:t xml:space="preserve"> Atom (</w:t>
      </w:r>
      <w:proofErr w:type="spellStart"/>
      <w:r w:rsidR="000D3EA9">
        <w:t>Wattbike</w:t>
      </w:r>
      <w:proofErr w:type="spellEnd"/>
      <w:r w:rsidR="000D3EA9">
        <w:t xml:space="preserve"> Pro, </w:t>
      </w:r>
      <w:proofErr w:type="spellStart"/>
      <w:r w:rsidR="000D3EA9">
        <w:t>Wattbike</w:t>
      </w:r>
      <w:proofErr w:type="spellEnd"/>
      <w:r w:rsidR="000D3EA9">
        <w:t>, Nottingham, UK) is performed</w:t>
      </w:r>
      <w:r w:rsidR="008C066D">
        <w:t xml:space="preserve"> using the inbuilt </w:t>
      </w:r>
      <w:r w:rsidR="00F1552C">
        <w:t>VO</w:t>
      </w:r>
      <w:r w:rsidR="00F1552C" w:rsidRPr="260EA6EA">
        <w:rPr>
          <w:vertAlign w:val="subscript"/>
        </w:rPr>
        <w:t xml:space="preserve">2 </w:t>
      </w:r>
      <w:r w:rsidR="00F1552C">
        <w:t xml:space="preserve">Max Test Procedure. </w:t>
      </w:r>
      <w:r w:rsidR="005A7839">
        <w:t>Following</w:t>
      </w:r>
      <w:r w:rsidR="00CC1F55">
        <w:t xml:space="preserve"> a </w:t>
      </w:r>
      <w:r w:rsidR="001E5DEA">
        <w:t>72-hour washout period,</w:t>
      </w:r>
      <w:r w:rsidR="00CC1F55">
        <w:t xml:space="preserve"> a </w:t>
      </w:r>
      <w:proofErr w:type="spellStart"/>
      <w:r w:rsidR="00CC1F55">
        <w:t>WAnT</w:t>
      </w:r>
      <w:proofErr w:type="spellEnd"/>
      <w:r w:rsidR="00CC1F55">
        <w:t xml:space="preserve"> is completed. My role in </w:t>
      </w:r>
      <w:r w:rsidR="00394D2A">
        <w:t>data collection is to set up and calibrate the tests, administer them, and collect all data per participant</w:t>
      </w:r>
      <w:r w:rsidR="00896CB3">
        <w:t>, per</w:t>
      </w:r>
      <w:r w:rsidR="00F0449F">
        <w:t xml:space="preserve"> standard guidelines </w:t>
      </w:r>
      <w:r w:rsidR="001E5DEA">
        <w:t>(McGuigan, 2017</w:t>
      </w:r>
      <w:r w:rsidR="00F0449F">
        <w:t>; Winter et al., 2022</w:t>
      </w:r>
      <w:r w:rsidR="001E5DEA">
        <w:t>).</w:t>
      </w:r>
    </w:p>
    <w:p w14:paraId="01EEE7E7" w14:textId="77777777" w:rsidR="001E5DEA" w:rsidRDefault="001E5DEA" w:rsidP="00E04D12">
      <w:pPr>
        <w:pStyle w:val="Heading4"/>
      </w:pPr>
    </w:p>
    <w:p w14:paraId="24CC1F33" w14:textId="2CE9353A" w:rsidR="00304533" w:rsidRPr="00725093" w:rsidRDefault="00900E81" w:rsidP="00725093">
      <w:pPr>
        <w:pStyle w:val="Heading4"/>
      </w:pPr>
      <w:r>
        <w:t>Results</w:t>
      </w:r>
    </w:p>
    <w:p w14:paraId="28D336F4" w14:textId="41089266" w:rsidR="00A43954" w:rsidRDefault="00A43954" w:rsidP="00900E81">
      <w:pPr>
        <w:rPr>
          <w:i/>
          <w:iCs/>
        </w:rPr>
      </w:pPr>
      <w:r>
        <w:rPr>
          <w:b/>
          <w:bCs/>
        </w:rPr>
        <w:t>Figure 2</w:t>
      </w:r>
      <w:r w:rsidR="00725093">
        <w:rPr>
          <w:b/>
          <w:bCs/>
        </w:rPr>
        <w:t>A</w:t>
      </w:r>
      <w:r>
        <w:rPr>
          <w:b/>
          <w:bCs/>
        </w:rPr>
        <w:t>:</w:t>
      </w:r>
      <w:r>
        <w:rPr>
          <w:i/>
          <w:iCs/>
        </w:rPr>
        <w:t xml:space="preserve"> </w:t>
      </w:r>
      <w:r w:rsidR="00657E3A">
        <w:rPr>
          <w:i/>
          <w:iCs/>
        </w:rPr>
        <w:t xml:space="preserve">Correlation </w:t>
      </w:r>
      <w:r w:rsidR="00F0449F">
        <w:rPr>
          <w:i/>
          <w:iCs/>
        </w:rPr>
        <w:t xml:space="preserve">coefficients for </w:t>
      </w:r>
      <w:proofErr w:type="spellStart"/>
      <w:r w:rsidR="00F0449F">
        <w:rPr>
          <w:i/>
          <w:iCs/>
        </w:rPr>
        <w:t>WAnT</w:t>
      </w:r>
      <w:proofErr w:type="spellEnd"/>
      <w:r w:rsidR="00F0449F">
        <w:rPr>
          <w:i/>
          <w:iCs/>
        </w:rPr>
        <w:t xml:space="preserve"> TPD with absolute VO</w:t>
      </w:r>
      <w:r w:rsidR="00F0449F">
        <w:rPr>
          <w:i/>
          <w:iCs/>
          <w:vertAlign w:val="subscript"/>
        </w:rPr>
        <w:t>2</w:t>
      </w:r>
      <w:r w:rsidR="00F0449F">
        <w:rPr>
          <w:i/>
          <w:iCs/>
        </w:rPr>
        <w:t xml:space="preserve"> Mx (L/Min) and relative VO</w:t>
      </w:r>
      <w:proofErr w:type="gramStart"/>
      <w:r w:rsidR="00F0449F">
        <w:rPr>
          <w:i/>
          <w:iCs/>
          <w:vertAlign w:val="subscript"/>
        </w:rPr>
        <w:t xml:space="preserve">2 </w:t>
      </w:r>
      <w:r w:rsidR="00F0449F">
        <w:rPr>
          <w:i/>
          <w:iCs/>
        </w:rPr>
        <w:t xml:space="preserve"> </w:t>
      </w:r>
      <w:r w:rsidR="000D3EA9">
        <w:rPr>
          <w:i/>
          <w:iCs/>
        </w:rPr>
        <w:t>b</w:t>
      </w:r>
      <w:r w:rsidR="00657E3A">
        <w:rPr>
          <w:i/>
          <w:iCs/>
        </w:rPr>
        <w:t>etween</w:t>
      </w:r>
      <w:proofErr w:type="gramEnd"/>
      <w:r w:rsidR="00657E3A">
        <w:rPr>
          <w:i/>
          <w:iCs/>
        </w:rPr>
        <w:t xml:space="preserve"> absolute and relative values </w:t>
      </w:r>
    </w:p>
    <w:p w14:paraId="0B1E151B" w14:textId="3C0A33E6" w:rsidR="003C15EF" w:rsidRDefault="00897150" w:rsidP="00900E81">
      <w:pPr>
        <w:rPr>
          <w:i/>
          <w:iCs/>
        </w:rPr>
      </w:pPr>
      <w:r>
        <w:rPr>
          <w:i/>
          <w:iCs/>
          <w:noProof/>
          <w14:ligatures w14:val="standardContextual"/>
        </w:rPr>
        <w:drawing>
          <wp:inline distT="0" distB="0" distL="0" distR="0" wp14:anchorId="66C72D55" wp14:editId="50257D00">
            <wp:extent cx="5434885" cy="519240"/>
            <wp:effectExtent l="0" t="0" r="0" b="0"/>
            <wp:docPr id="114774325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7743256" name="Picture 7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44" r="-108" b="15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6526" cy="5251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C83C5C" w14:textId="77777777" w:rsidR="004A2489" w:rsidRPr="004A2489" w:rsidRDefault="004A2489" w:rsidP="00900E81">
      <w:pPr>
        <w:rPr>
          <w:i/>
          <w:iCs/>
        </w:rPr>
      </w:pPr>
    </w:p>
    <w:p w14:paraId="0FC4C044" w14:textId="195F17C4" w:rsidR="007907C0" w:rsidRDefault="00913D70" w:rsidP="00900E81">
      <w:pPr>
        <w:rPr>
          <w:i/>
          <w:iCs/>
        </w:rPr>
      </w:pPr>
      <w:r w:rsidRPr="00913D70">
        <w:rPr>
          <w:b/>
          <w:bCs/>
        </w:rPr>
        <w:t>Figure 2</w:t>
      </w:r>
      <w:r w:rsidR="00725093">
        <w:rPr>
          <w:b/>
          <w:bCs/>
        </w:rPr>
        <w:t>B</w:t>
      </w:r>
      <w:r w:rsidRPr="00913D70">
        <w:rPr>
          <w:b/>
          <w:bCs/>
        </w:rPr>
        <w:t>:</w:t>
      </w:r>
      <w:r>
        <w:rPr>
          <w:i/>
          <w:iCs/>
        </w:rPr>
        <w:t xml:space="preserve"> </w:t>
      </w:r>
      <w:r w:rsidR="004A2489">
        <w:rPr>
          <w:i/>
          <w:iCs/>
        </w:rPr>
        <w:t xml:space="preserve">Regression </w:t>
      </w:r>
      <w:r w:rsidR="000D3EA9">
        <w:rPr>
          <w:i/>
          <w:iCs/>
        </w:rPr>
        <w:t xml:space="preserve">output for </w:t>
      </w:r>
      <w:proofErr w:type="spellStart"/>
      <w:r w:rsidR="000D3EA9">
        <w:rPr>
          <w:i/>
          <w:iCs/>
        </w:rPr>
        <w:t>WAnT</w:t>
      </w:r>
      <w:proofErr w:type="spellEnd"/>
      <w:r w:rsidR="000D3EA9">
        <w:rPr>
          <w:i/>
          <w:iCs/>
        </w:rPr>
        <w:t xml:space="preserve"> TPD predicting </w:t>
      </w:r>
      <w:r w:rsidR="007F0B52">
        <w:rPr>
          <w:i/>
          <w:iCs/>
        </w:rPr>
        <w:t>relative VO</w:t>
      </w:r>
      <w:r w:rsidR="007F0B52">
        <w:rPr>
          <w:i/>
          <w:iCs/>
          <w:vertAlign w:val="subscript"/>
        </w:rPr>
        <w:t xml:space="preserve">2 </w:t>
      </w:r>
      <w:r w:rsidR="007F0B52">
        <w:rPr>
          <w:i/>
          <w:iCs/>
        </w:rPr>
        <w:t>max (</w:t>
      </w:r>
      <w:r w:rsidR="00FC3E27">
        <w:rPr>
          <w:i/>
          <w:iCs/>
        </w:rPr>
        <w:t>ml/kg</w:t>
      </w:r>
      <w:r w:rsidR="007F0B52">
        <w:rPr>
          <w:i/>
          <w:iCs/>
        </w:rPr>
        <w:t xml:space="preserve">/Min).  </w:t>
      </w:r>
      <w:r w:rsidR="004A2489">
        <w:rPr>
          <w:i/>
          <w:iCs/>
        </w:rPr>
        <w:t xml:space="preserve"> </w:t>
      </w:r>
      <w:r w:rsidR="007907C0">
        <w:rPr>
          <w:noProof/>
          <w14:ligatures w14:val="standardContextual"/>
        </w:rPr>
        <w:drawing>
          <wp:inline distT="0" distB="0" distL="0" distR="0" wp14:anchorId="65540A20" wp14:editId="2CFF53FA">
            <wp:extent cx="4623515" cy="1860872"/>
            <wp:effectExtent l="0" t="0" r="5715" b="6350"/>
            <wp:docPr id="1315805161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5805161" name="Picture 8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5" t="4056" r="924" b="33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4809" cy="18694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F9B160" w14:textId="795FCBF0" w:rsidR="007907C0" w:rsidRDefault="007907C0" w:rsidP="00900E81">
      <w:pPr>
        <w:rPr>
          <w:i/>
          <w:iCs/>
        </w:rPr>
      </w:pPr>
    </w:p>
    <w:p w14:paraId="6063C561" w14:textId="77777777" w:rsidR="007C7C84" w:rsidRDefault="007C7C84" w:rsidP="00900E81">
      <w:pPr>
        <w:rPr>
          <w:b/>
          <w:bCs/>
        </w:rPr>
      </w:pPr>
    </w:p>
    <w:p w14:paraId="6D2B8066" w14:textId="56ED81AE" w:rsidR="000615CC" w:rsidRPr="00F5789F" w:rsidRDefault="00195D5F" w:rsidP="00900E81">
      <w:pPr>
        <w:rPr>
          <w:i/>
          <w:iCs/>
        </w:rPr>
      </w:pPr>
      <w:r w:rsidRPr="00195D5F">
        <w:rPr>
          <w:b/>
          <w:bCs/>
        </w:rPr>
        <w:t>Figure 2</w:t>
      </w:r>
      <w:r w:rsidR="00725093">
        <w:rPr>
          <w:b/>
          <w:bCs/>
        </w:rPr>
        <w:t>C</w:t>
      </w:r>
      <w:r w:rsidRPr="00195D5F">
        <w:rPr>
          <w:b/>
          <w:bCs/>
        </w:rPr>
        <w:t xml:space="preserve">: </w:t>
      </w:r>
      <w:r w:rsidR="00F57F73" w:rsidRPr="00F57F73">
        <w:rPr>
          <w:i/>
          <w:iCs/>
        </w:rPr>
        <w:t xml:space="preserve">Scatter Plot showing the </w:t>
      </w:r>
      <w:r w:rsidR="00FC3E27">
        <w:rPr>
          <w:i/>
          <w:iCs/>
        </w:rPr>
        <w:t xml:space="preserve">relationship between </w:t>
      </w:r>
      <w:proofErr w:type="spellStart"/>
      <w:r w:rsidR="00F86603">
        <w:rPr>
          <w:i/>
          <w:iCs/>
        </w:rPr>
        <w:t>WAnT</w:t>
      </w:r>
      <w:proofErr w:type="spellEnd"/>
      <w:r w:rsidR="00F86603">
        <w:rPr>
          <w:i/>
          <w:iCs/>
        </w:rPr>
        <w:t xml:space="preserve"> TPD (%) and relative VO</w:t>
      </w:r>
      <w:r w:rsidR="00F86603">
        <w:rPr>
          <w:i/>
          <w:iCs/>
          <w:vertAlign w:val="subscript"/>
        </w:rPr>
        <w:t>2</w:t>
      </w:r>
      <w:r w:rsidR="00F86603">
        <w:rPr>
          <w:i/>
          <w:iCs/>
        </w:rPr>
        <w:t xml:space="preserve"> </w:t>
      </w:r>
      <w:proofErr w:type="gramStart"/>
      <w:r w:rsidR="00F5789F">
        <w:rPr>
          <w:i/>
          <w:iCs/>
        </w:rPr>
        <w:t>m</w:t>
      </w:r>
      <w:r w:rsidR="00F86603">
        <w:rPr>
          <w:i/>
          <w:iCs/>
        </w:rPr>
        <w:t xml:space="preserve">ax </w:t>
      </w:r>
      <w:r w:rsidR="00F5789F">
        <w:rPr>
          <w:i/>
          <w:iCs/>
        </w:rPr>
        <w:t xml:space="preserve"> (</w:t>
      </w:r>
      <w:proofErr w:type="gramEnd"/>
      <w:r w:rsidR="00F5789F">
        <w:rPr>
          <w:i/>
          <w:iCs/>
        </w:rPr>
        <w:t>ml/Kg/min), with linear regression line (R</w:t>
      </w:r>
      <w:r w:rsidR="00F5789F">
        <w:rPr>
          <w:i/>
          <w:iCs/>
          <w:vertAlign w:val="superscript"/>
        </w:rPr>
        <w:t>2</w:t>
      </w:r>
      <w:r w:rsidR="00F5789F">
        <w:rPr>
          <w:i/>
          <w:iCs/>
        </w:rPr>
        <w:t xml:space="preserve"> = 0.</w:t>
      </w:r>
      <w:r w:rsidR="00270BEE">
        <w:rPr>
          <w:i/>
          <w:iCs/>
        </w:rPr>
        <w:t xml:space="preserve">550). </w:t>
      </w:r>
    </w:p>
    <w:p w14:paraId="4C66A70B" w14:textId="77777777" w:rsidR="000615CC" w:rsidRDefault="000615CC" w:rsidP="00900E81">
      <w:pPr>
        <w:rPr>
          <w:i/>
          <w:iCs/>
        </w:rPr>
      </w:pPr>
      <w:r>
        <w:rPr>
          <w:i/>
          <w:iCs/>
          <w:noProof/>
        </w:rPr>
        <w:drawing>
          <wp:inline distT="0" distB="0" distL="0" distR="0" wp14:anchorId="5F0736C1" wp14:editId="5741C0D1">
            <wp:extent cx="5924550" cy="3759200"/>
            <wp:effectExtent l="0" t="0" r="0" b="0"/>
            <wp:docPr id="15785250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75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7D78EA" w14:textId="77777777" w:rsidR="007C7C84" w:rsidRDefault="007C7C84" w:rsidP="00900E81">
      <w:pPr>
        <w:rPr>
          <w:b/>
          <w:bCs/>
        </w:rPr>
      </w:pPr>
    </w:p>
    <w:p w14:paraId="53A8F87F" w14:textId="2F909F40" w:rsidR="007907C0" w:rsidRDefault="00270BEE" w:rsidP="00900E81">
      <w:pPr>
        <w:rPr>
          <w:i/>
          <w:iCs/>
        </w:rPr>
      </w:pPr>
      <w:r w:rsidRPr="00195D5F">
        <w:rPr>
          <w:b/>
          <w:bCs/>
        </w:rPr>
        <w:t>Figure 2</w:t>
      </w:r>
      <w:r>
        <w:rPr>
          <w:b/>
          <w:bCs/>
        </w:rPr>
        <w:t>C</w:t>
      </w:r>
      <w:r w:rsidRPr="00195D5F">
        <w:rPr>
          <w:b/>
          <w:bCs/>
        </w:rPr>
        <w:t xml:space="preserve">: </w:t>
      </w:r>
      <w:r w:rsidRPr="00F57F73">
        <w:rPr>
          <w:i/>
          <w:iCs/>
        </w:rPr>
        <w:t xml:space="preserve">Scatter Plot showing the </w:t>
      </w:r>
      <w:r>
        <w:rPr>
          <w:i/>
          <w:iCs/>
        </w:rPr>
        <w:t xml:space="preserve">relationship between </w:t>
      </w:r>
      <w:proofErr w:type="spellStart"/>
      <w:r>
        <w:rPr>
          <w:i/>
          <w:iCs/>
        </w:rPr>
        <w:t>WAnT</w:t>
      </w:r>
      <w:proofErr w:type="spellEnd"/>
      <w:r>
        <w:rPr>
          <w:i/>
          <w:iCs/>
        </w:rPr>
        <w:t xml:space="preserve"> TPD (%) and absoluteVO</w:t>
      </w:r>
      <w:r>
        <w:rPr>
          <w:i/>
          <w:iCs/>
          <w:vertAlign w:val="subscript"/>
        </w:rPr>
        <w:t>2</w:t>
      </w:r>
      <w:r>
        <w:rPr>
          <w:i/>
          <w:iCs/>
        </w:rPr>
        <w:t xml:space="preserve"> </w:t>
      </w:r>
      <w:proofErr w:type="gramStart"/>
      <w:r>
        <w:rPr>
          <w:i/>
          <w:iCs/>
        </w:rPr>
        <w:t>max  (</w:t>
      </w:r>
      <w:proofErr w:type="gramEnd"/>
      <w:r>
        <w:rPr>
          <w:i/>
          <w:iCs/>
        </w:rPr>
        <w:t>L/min), with linear regression line (R</w:t>
      </w:r>
      <w:r>
        <w:rPr>
          <w:i/>
          <w:iCs/>
          <w:vertAlign w:val="superscript"/>
        </w:rPr>
        <w:t>2</w:t>
      </w:r>
      <w:r>
        <w:rPr>
          <w:i/>
          <w:iCs/>
        </w:rPr>
        <w:t xml:space="preserve"> = 0.</w:t>
      </w:r>
      <w:r w:rsidR="00586019">
        <w:rPr>
          <w:i/>
          <w:iCs/>
        </w:rPr>
        <w:t>035</w:t>
      </w:r>
      <w:r>
        <w:rPr>
          <w:i/>
          <w:iCs/>
        </w:rPr>
        <w:t xml:space="preserve">). </w:t>
      </w:r>
      <w:r w:rsidR="00CB5567">
        <w:rPr>
          <w:i/>
          <w:iCs/>
        </w:rPr>
        <w:t xml:space="preserve"> </w:t>
      </w:r>
    </w:p>
    <w:p w14:paraId="36ABF738" w14:textId="0C31EAA0" w:rsidR="00CB5567" w:rsidRPr="00AC5B77" w:rsidRDefault="00CB5567" w:rsidP="00900E81">
      <w:pPr>
        <w:rPr>
          <w:i/>
          <w:iCs/>
        </w:rPr>
      </w:pPr>
      <w:r>
        <w:rPr>
          <w:i/>
          <w:iCs/>
          <w:noProof/>
        </w:rPr>
        <w:drawing>
          <wp:inline distT="0" distB="0" distL="0" distR="0" wp14:anchorId="175FF1B9" wp14:editId="7A7F9988">
            <wp:extent cx="5937250" cy="3702050"/>
            <wp:effectExtent l="0" t="0" r="6350" b="0"/>
            <wp:docPr id="106269031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370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83113E" w14:textId="0F550E31" w:rsidR="007E4BAA" w:rsidRPr="00405D03" w:rsidRDefault="007E4BAA" w:rsidP="007E4BAA">
      <w:pPr>
        <w:rPr>
          <w:i/>
          <w:iCs/>
        </w:rPr>
      </w:pPr>
      <w:r>
        <w:rPr>
          <w:i/>
          <w:iCs/>
        </w:rPr>
        <w:t xml:space="preserve">Scatterplot showing the relationship between </w:t>
      </w:r>
      <w:proofErr w:type="spellStart"/>
      <w:r>
        <w:rPr>
          <w:i/>
          <w:iCs/>
        </w:rPr>
        <w:t>WAnT</w:t>
      </w:r>
      <w:proofErr w:type="spellEnd"/>
      <w:r>
        <w:rPr>
          <w:i/>
          <w:iCs/>
        </w:rPr>
        <w:t xml:space="preserve"> TPD (%) and absolute VO</w:t>
      </w:r>
      <w:r>
        <w:rPr>
          <w:i/>
          <w:iCs/>
          <w:vertAlign w:val="subscript"/>
        </w:rPr>
        <w:t xml:space="preserve">2 </w:t>
      </w:r>
      <w:r>
        <w:rPr>
          <w:i/>
          <w:iCs/>
        </w:rPr>
        <w:t>max (ml/kg/min), with linear regression line. R</w:t>
      </w:r>
      <w:r>
        <w:rPr>
          <w:i/>
          <w:iCs/>
          <w:vertAlign w:val="superscript"/>
        </w:rPr>
        <w:t>2</w:t>
      </w:r>
      <w:r>
        <w:rPr>
          <w:i/>
          <w:iCs/>
        </w:rPr>
        <w:t xml:space="preserve"> = 0.035. </w:t>
      </w:r>
    </w:p>
    <w:p w14:paraId="4AF5E048" w14:textId="77777777" w:rsidR="006025D0" w:rsidRDefault="006025D0" w:rsidP="00E04D12">
      <w:pPr>
        <w:pStyle w:val="Heading4"/>
      </w:pPr>
    </w:p>
    <w:p w14:paraId="4D2774A0" w14:textId="2112027B" w:rsidR="00415B5F" w:rsidRDefault="00900E81" w:rsidP="00E04D12">
      <w:pPr>
        <w:pStyle w:val="Heading4"/>
      </w:pPr>
      <w:r>
        <w:t>Interpretation</w:t>
      </w:r>
    </w:p>
    <w:p w14:paraId="6F9BE857" w14:textId="6BBA7846" w:rsidR="002D18C6" w:rsidRPr="009333F6" w:rsidRDefault="003C5F4E" w:rsidP="00415B5F">
      <w:r>
        <w:t>In the results</w:t>
      </w:r>
      <w:r w:rsidR="00365ACE">
        <w:t>,</w:t>
      </w:r>
      <w:r>
        <w:t xml:space="preserve"> </w:t>
      </w:r>
      <w:r w:rsidR="00C00155">
        <w:t xml:space="preserve">a </w:t>
      </w:r>
      <w:r w:rsidR="00586019">
        <w:t xml:space="preserve">negative </w:t>
      </w:r>
      <w:r w:rsidR="00F053F3">
        <w:t xml:space="preserve">correlation value of r = </w:t>
      </w:r>
      <w:r w:rsidR="00C46531">
        <w:t>-</w:t>
      </w:r>
      <w:r w:rsidR="00F053F3">
        <w:t xml:space="preserve">0.741 </w:t>
      </w:r>
      <w:r w:rsidR="001E1358">
        <w:t>is</w:t>
      </w:r>
      <w:r w:rsidR="00F053F3">
        <w:t xml:space="preserve"> </w:t>
      </w:r>
      <w:r w:rsidR="00586019">
        <w:t xml:space="preserve">observed </w:t>
      </w:r>
      <w:r w:rsidR="00F053F3">
        <w:t xml:space="preserve">for </w:t>
      </w:r>
      <w:r w:rsidR="00DD37F8">
        <w:t xml:space="preserve">the </w:t>
      </w:r>
      <w:r w:rsidR="00F053F3">
        <w:t xml:space="preserve">relative </w:t>
      </w:r>
      <w:r w:rsidR="00D91272">
        <w:t>VO</w:t>
      </w:r>
      <w:r w:rsidR="00D91272" w:rsidRPr="00B402AB">
        <w:rPr>
          <w:vertAlign w:val="subscript"/>
        </w:rPr>
        <w:t>2</w:t>
      </w:r>
      <w:r w:rsidR="00D91272">
        <w:t xml:space="preserve"> Max-to-Wingate power drop values, compared with r = </w:t>
      </w:r>
      <w:r w:rsidR="00C46531">
        <w:t>-</w:t>
      </w:r>
      <w:r w:rsidR="00D91272">
        <w:t>0.187 for absolute VO</w:t>
      </w:r>
      <w:r w:rsidR="00D91272" w:rsidRPr="00B402AB">
        <w:rPr>
          <w:vertAlign w:val="subscript"/>
        </w:rPr>
        <w:t>2</w:t>
      </w:r>
      <w:r w:rsidR="00D91272">
        <w:t xml:space="preserve"> Max-to-Wingate power drop </w:t>
      </w:r>
      <w:r w:rsidR="003A0B1C">
        <w:t>values</w:t>
      </w:r>
      <w:r w:rsidR="00257325">
        <w:t xml:space="preserve">. This </w:t>
      </w:r>
      <w:r w:rsidR="005F1663">
        <w:t>suggests that, in this sample, athletes who exhibit a higher VO2 Max relative to body mass tend</w:t>
      </w:r>
      <w:r w:rsidR="004164DE">
        <w:t xml:space="preserve"> to show a lower percentage power drop </w:t>
      </w:r>
      <w:r w:rsidR="00D24749">
        <w:t xml:space="preserve">during the Wingate test. In the regression model </w:t>
      </w:r>
      <w:r w:rsidR="000748D3">
        <w:t xml:space="preserve">for </w:t>
      </w:r>
      <w:r w:rsidR="00E32DF7">
        <w:t>relative VO</w:t>
      </w:r>
      <w:r w:rsidR="00E32DF7" w:rsidRPr="00B402AB">
        <w:rPr>
          <w:vertAlign w:val="subscript"/>
        </w:rPr>
        <w:t>2</w:t>
      </w:r>
      <w:r w:rsidR="00E32DF7">
        <w:t xml:space="preserve"> max</w:t>
      </w:r>
      <w:r w:rsidR="005F1663">
        <w:t xml:space="preserve">, it was proposed that </w:t>
      </w:r>
      <w:proofErr w:type="spellStart"/>
      <w:r w:rsidR="005F1663">
        <w:t>WAnT</w:t>
      </w:r>
      <w:proofErr w:type="spellEnd"/>
      <w:r w:rsidR="005F1663">
        <w:t xml:space="preserve"> TDP accounted for 55% of the variance in VO2 Max (R</w:t>
      </w:r>
      <w:r w:rsidR="005F1663" w:rsidRPr="00FE27D8">
        <w:rPr>
          <w:vertAlign w:val="superscript"/>
        </w:rPr>
        <w:t>2</w:t>
      </w:r>
      <w:r w:rsidR="005F1663">
        <w:t xml:space="preserve"> = 0.55); however,</w:t>
      </w:r>
      <w:r w:rsidR="001A7528">
        <w:t xml:space="preserve"> </w:t>
      </w:r>
      <w:r w:rsidR="005F1663">
        <w:t>the difference was not statistically significant</w:t>
      </w:r>
      <w:r w:rsidR="002D18C6">
        <w:t xml:space="preserve"> (p = 0.092), largely due to the small sample size</w:t>
      </w:r>
      <w:r w:rsidR="001125D4">
        <w:t xml:space="preserve"> (Cohen, 1992). </w:t>
      </w:r>
      <w:r w:rsidR="002D18C6">
        <w:t>Physiologically</w:t>
      </w:r>
      <w:r w:rsidR="0022771C">
        <w:t xml:space="preserve">, the </w:t>
      </w:r>
      <w:r w:rsidR="00E16245">
        <w:t xml:space="preserve">greater the percentage power drop across the </w:t>
      </w:r>
      <w:proofErr w:type="spellStart"/>
      <w:r w:rsidR="00E16245">
        <w:t>WAnT</w:t>
      </w:r>
      <w:proofErr w:type="spellEnd"/>
      <w:r w:rsidR="007A1FA3">
        <w:t xml:space="preserve">, the more limited the </w:t>
      </w:r>
      <w:r w:rsidR="00A322B4">
        <w:t xml:space="preserve">capacity of </w:t>
      </w:r>
      <w:r w:rsidR="007A1FA3">
        <w:t xml:space="preserve">the </w:t>
      </w:r>
      <w:r w:rsidR="00A322B4">
        <w:t xml:space="preserve">oxidative pathways </w:t>
      </w:r>
      <w:r w:rsidR="007A1FA3">
        <w:t>to support ATP resynthesis upon the depletion of Phosphocreatine and glycolytic by-products accumulate</w:t>
      </w:r>
      <w:r w:rsidR="001125D4">
        <w:t xml:space="preserve"> (</w:t>
      </w:r>
      <w:proofErr w:type="spellStart"/>
      <w:r w:rsidR="001125D4">
        <w:t>Bogdanis</w:t>
      </w:r>
      <w:proofErr w:type="spellEnd"/>
      <w:r w:rsidR="001125D4">
        <w:t xml:space="preserve"> et al., 1996; Fitts, 1994)</w:t>
      </w:r>
      <w:r w:rsidR="007A1FA3">
        <w:t xml:space="preserve">. </w:t>
      </w:r>
      <w:r w:rsidR="001D7899">
        <w:t>A</w:t>
      </w:r>
      <w:r w:rsidR="007A1FA3">
        <w:t>thlete</w:t>
      </w:r>
      <w:r w:rsidR="001D7899">
        <w:t>s</w:t>
      </w:r>
      <w:r w:rsidR="007A1FA3">
        <w:t xml:space="preserve"> with a lower </w:t>
      </w:r>
      <w:r w:rsidR="001125D4">
        <w:t xml:space="preserve">relative </w:t>
      </w:r>
      <w:r w:rsidR="007A1FA3">
        <w:t>VO</w:t>
      </w:r>
      <w:r w:rsidR="007A1FA3" w:rsidRPr="007A1FA3">
        <w:rPr>
          <w:vertAlign w:val="subscript"/>
        </w:rPr>
        <w:t>2</w:t>
      </w:r>
      <w:r w:rsidR="007A1FA3">
        <w:t xml:space="preserve"> Max </w:t>
      </w:r>
      <w:r w:rsidR="005F1663">
        <w:t>are likely to rely heavily on anaerobic glycolysis during high-intensity exercise, consequently fatiguing more quickly and</w:t>
      </w:r>
      <w:r w:rsidR="00E3603A">
        <w:t xml:space="preserve"> causing a greater power drop</w:t>
      </w:r>
      <w:r w:rsidR="003812C1">
        <w:t xml:space="preserve">. On the contrary, </w:t>
      </w:r>
      <w:r w:rsidR="001D7899">
        <w:t xml:space="preserve">athletes </w:t>
      </w:r>
      <w:r w:rsidR="001B23E8">
        <w:t>with a higher relative VO</w:t>
      </w:r>
      <w:r w:rsidR="001B23E8" w:rsidRPr="001B23E8">
        <w:rPr>
          <w:vertAlign w:val="subscript"/>
        </w:rPr>
        <w:t>2</w:t>
      </w:r>
      <w:r w:rsidR="001B23E8">
        <w:rPr>
          <w:vertAlign w:val="subscript"/>
        </w:rPr>
        <w:t xml:space="preserve"> </w:t>
      </w:r>
      <w:r w:rsidR="001B23E8">
        <w:t>Max can contribute more aerobic energy even during a predominantly anaerobic task</w:t>
      </w:r>
      <w:r w:rsidR="004C48E5">
        <w:t>, slowing metabolite accumulation and preserving power output</w:t>
      </w:r>
      <w:r w:rsidR="00F303C4">
        <w:t xml:space="preserve"> (McGuigan, 2017; Winter et al., 2022)</w:t>
      </w:r>
      <w:r w:rsidR="004C48E5">
        <w:t xml:space="preserve">. </w:t>
      </w:r>
      <w:r w:rsidR="005F1663">
        <w:t xml:space="preserve">In this data set, Athlete H </w:t>
      </w:r>
      <w:r w:rsidR="00394D2A">
        <w:t>had the highest VO2 max and TPD (57.1%), whereas Athlete K had</w:t>
      </w:r>
      <w:r w:rsidR="005F1663">
        <w:t xml:space="preserve"> a lower VO2 max relative to body mass and a TPD of 6</w:t>
      </w:r>
      <w:r w:rsidR="00BD10A9">
        <w:t>7.3</w:t>
      </w:r>
      <w:r w:rsidR="005F1663">
        <w:t>%, demonstrating this pattern at the</w:t>
      </w:r>
      <w:r w:rsidR="00A57FFD">
        <w:t xml:space="preserve"> individual level. </w:t>
      </w:r>
    </w:p>
    <w:p w14:paraId="797E0802" w14:textId="77777777" w:rsidR="007A1FA3" w:rsidRPr="001A7528" w:rsidRDefault="007A1FA3" w:rsidP="00415B5F"/>
    <w:p w14:paraId="599327C4" w14:textId="34CD0636" w:rsidR="00900E81" w:rsidRDefault="00900E81" w:rsidP="00E04D12">
      <w:pPr>
        <w:pStyle w:val="Heading4"/>
      </w:pPr>
      <w:r>
        <w:t>Reflection</w:t>
      </w:r>
    </w:p>
    <w:p w14:paraId="2B165A91" w14:textId="0C3866B1" w:rsidR="0080021B" w:rsidRDefault="005F1663" w:rsidP="00565C76">
      <w:r>
        <w:t xml:space="preserve">In this experiment, external influences could have affected </w:t>
      </w:r>
      <w:r w:rsidR="002C65C1">
        <w:t xml:space="preserve">the </w:t>
      </w:r>
      <w:r w:rsidR="001A452A">
        <w:t xml:space="preserve">results. </w:t>
      </w:r>
      <w:r w:rsidR="00610D5E">
        <w:t xml:space="preserve">Only six </w:t>
      </w:r>
      <w:r>
        <w:t>participants completed both the Wingate and VO2 max tests, substantially reducing the statistical power and making</w:t>
      </w:r>
      <w:r w:rsidR="00BB1274">
        <w:t xml:space="preserve"> it </w:t>
      </w:r>
      <w:r w:rsidR="00F56C30">
        <w:t>difficult to discover significant effects when correlations are large</w:t>
      </w:r>
      <w:r w:rsidR="00C46EDD">
        <w:t xml:space="preserve"> (Cohen, 1992; Morrow et al., 2015)</w:t>
      </w:r>
      <w:r w:rsidR="00F56C30">
        <w:t xml:space="preserve">. </w:t>
      </w:r>
      <w:r w:rsidR="002C65C1">
        <w:t xml:space="preserve">Familiarisation with </w:t>
      </w:r>
      <w:r w:rsidR="0087298A">
        <w:t xml:space="preserve">VO2 Max testing procedures was not completed, which can lead to underestimation of true maximal values and </w:t>
      </w:r>
      <w:r w:rsidR="00394D2A">
        <w:t>increased</w:t>
      </w:r>
      <w:r w:rsidR="003D4722">
        <w:t xml:space="preserve"> </w:t>
      </w:r>
      <w:r w:rsidR="0087298A">
        <w:t>between-subject variability, particularly in less-trained</w:t>
      </w:r>
      <w:r w:rsidR="00DD205E">
        <w:t xml:space="preserve"> individuals</w:t>
      </w:r>
      <w:r w:rsidR="003D4722">
        <w:t xml:space="preserve"> (Poole and Jones, 2017)</w:t>
      </w:r>
      <w:r w:rsidR="00DD205E">
        <w:t xml:space="preserve">. </w:t>
      </w:r>
      <w:r w:rsidR="00977AF2">
        <w:t xml:space="preserve">Another area for improvement is </w:t>
      </w:r>
      <w:r w:rsidR="00FE5DDB">
        <w:t xml:space="preserve">the </w:t>
      </w:r>
      <w:r w:rsidR="00977AF2">
        <w:t>test</w:t>
      </w:r>
      <w:r w:rsidR="00FE5DDB">
        <w:t>ing</w:t>
      </w:r>
      <w:r w:rsidR="00977AF2">
        <w:t xml:space="preserve"> order, </w:t>
      </w:r>
      <w:r w:rsidR="00800131">
        <w:t>prior activity and motivation during the days</w:t>
      </w:r>
      <w:r w:rsidR="00394D2A">
        <w:t>,</w:t>
      </w:r>
      <w:r w:rsidR="00800131">
        <w:t xml:space="preserve"> as this can influence the degree of fatigue expressed on the </w:t>
      </w:r>
      <w:proofErr w:type="spellStart"/>
      <w:r w:rsidR="00800131">
        <w:t>WAnT</w:t>
      </w:r>
      <w:proofErr w:type="spellEnd"/>
      <w:r w:rsidR="00800131">
        <w:t xml:space="preserve"> and the attainment of a true VO</w:t>
      </w:r>
      <w:r w:rsidR="00800131" w:rsidRPr="260EA6EA">
        <w:rPr>
          <w:vertAlign w:val="subscript"/>
        </w:rPr>
        <w:t>2</w:t>
      </w:r>
      <w:r w:rsidR="00800131">
        <w:t xml:space="preserve"> Max. </w:t>
      </w:r>
    </w:p>
    <w:p w14:paraId="0F90B6B4" w14:textId="70E98C5F" w:rsidR="0080021B" w:rsidRPr="002C65C1" w:rsidRDefault="0080021B" w:rsidP="00565C76">
      <w:r>
        <w:t xml:space="preserve">The findings from these results can impact </w:t>
      </w:r>
      <w:r w:rsidR="005F2EDE">
        <w:t>real-world</w:t>
      </w:r>
      <w:r>
        <w:t xml:space="preserve"> performance as a metric for coach</w:t>
      </w:r>
      <w:r w:rsidR="00FE5DDB">
        <w:t>ing</w:t>
      </w:r>
      <w:r w:rsidR="00827566">
        <w:t xml:space="preserve">, promoting a better balance between aerobic fitness and anaerobic fatigue resistance, and increasing the use of </w:t>
      </w:r>
      <w:r w:rsidR="00FE27D8">
        <w:t xml:space="preserve">more targeted programmes and monitoring adaptations over time (McGuigan, 2017; Winter et al., 2022). </w:t>
      </w:r>
    </w:p>
    <w:p w14:paraId="45829315" w14:textId="77777777" w:rsidR="00565C76" w:rsidRPr="00AA58DD" w:rsidRDefault="00565C76" w:rsidP="00565C76"/>
    <w:p w14:paraId="55B76D6A" w14:textId="61A28D02" w:rsidR="00900E81" w:rsidRDefault="00900E81" w:rsidP="00415B5F"/>
    <w:p w14:paraId="65CDC483" w14:textId="77777777" w:rsidR="00402213" w:rsidRDefault="00402213" w:rsidP="00415B5F"/>
    <w:p w14:paraId="20432695" w14:textId="62941CC7" w:rsidR="00402213" w:rsidRDefault="00402213" w:rsidP="00402213">
      <w:pPr>
        <w:pStyle w:val="Heading1"/>
      </w:pPr>
      <w:r>
        <w:t xml:space="preserve">Experiment </w:t>
      </w:r>
      <w:r w:rsidR="00FD0A12">
        <w:t>3 – KLPT, CMJ – 10m Sprint</w:t>
      </w:r>
    </w:p>
    <w:p w14:paraId="4B2BDC0C" w14:textId="77777777" w:rsidR="00402213" w:rsidRDefault="00402213" w:rsidP="00402213">
      <w:pPr>
        <w:pStyle w:val="Heading4"/>
      </w:pPr>
      <w:r>
        <w:t>Method</w:t>
      </w:r>
    </w:p>
    <w:p w14:paraId="6CA5A1DB" w14:textId="1B60DB34" w:rsidR="00402213" w:rsidRDefault="003F1D2E" w:rsidP="00402213">
      <w:r>
        <w:t xml:space="preserve">This </w:t>
      </w:r>
      <w:r w:rsidR="002207AF">
        <w:t xml:space="preserve">cross-sectional study </w:t>
      </w:r>
      <w:r w:rsidR="00F303C4">
        <w:t xml:space="preserve">investigated </w:t>
      </w:r>
      <w:r w:rsidR="003F5A3C">
        <w:t>whether</w:t>
      </w:r>
      <w:r w:rsidR="00F303C4">
        <w:t xml:space="preserve"> KLPT PPO and CMJ PPO could predict 10m sprint performance in </w:t>
      </w:r>
      <w:r w:rsidR="002207AF">
        <w:t>14 participants</w:t>
      </w:r>
      <w:r w:rsidR="00F303C4">
        <w:t xml:space="preserve">. Following a standardised </w:t>
      </w:r>
      <w:r w:rsidR="00054AC4">
        <w:t>5-minute RAMP warm-up (Winter et al., 2022),</w:t>
      </w:r>
      <w:r w:rsidR="00F303C4">
        <w:t xml:space="preserve"> </w:t>
      </w:r>
      <w:r w:rsidR="002207AF">
        <w:t>a KLPT</w:t>
      </w:r>
      <w:r w:rsidR="00171DCB">
        <w:t xml:space="preserve"> (Keiser Air300 Leg Press, Keiser, Fresno, USA) is </w:t>
      </w:r>
      <w:r w:rsidR="00827566">
        <w:t>performed, followed by</w:t>
      </w:r>
      <w:r w:rsidR="00171DCB">
        <w:t xml:space="preserve"> a</w:t>
      </w:r>
      <w:r w:rsidR="002207AF">
        <w:t xml:space="preserve"> CMJ</w:t>
      </w:r>
      <w:r w:rsidR="00855D26">
        <w:t xml:space="preserve"> on a force platform </w:t>
      </w:r>
      <w:r w:rsidR="00487D30">
        <w:t>(Kistler BioWare)</w:t>
      </w:r>
      <w:r w:rsidR="009A012A">
        <w:t>.</w:t>
      </w:r>
      <w:r w:rsidR="002207AF">
        <w:t xml:space="preserve"> </w:t>
      </w:r>
      <w:r w:rsidR="009A012A">
        <w:t>F</w:t>
      </w:r>
      <w:r w:rsidR="00487D30">
        <w:t xml:space="preserve">ollowing this </w:t>
      </w:r>
      <w:r w:rsidR="00164476">
        <w:t>3</w:t>
      </w:r>
      <w:r w:rsidR="00487D30">
        <w:t xml:space="preserve"> </w:t>
      </w:r>
      <w:r w:rsidR="002207AF">
        <w:t>10m sprint</w:t>
      </w:r>
      <w:r w:rsidR="00487D30">
        <w:t xml:space="preserve"> </w:t>
      </w:r>
      <w:r w:rsidR="00051FDF">
        <w:t>through light gates (</w:t>
      </w:r>
      <w:r w:rsidR="00F869DD" w:rsidRPr="260EA6EA">
        <w:t xml:space="preserve">South Fort </w:t>
      </w:r>
      <w:r w:rsidR="00DD5FB4" w:rsidRPr="260EA6EA">
        <w:t>Street, Draper</w:t>
      </w:r>
      <w:r w:rsidR="00F869DD" w:rsidRPr="260EA6EA">
        <w:t>, USA)</w:t>
      </w:r>
      <w:r w:rsidR="005E325A">
        <w:t xml:space="preserve">, the </w:t>
      </w:r>
      <w:r w:rsidR="00B707CE">
        <w:t xml:space="preserve">fastest time </w:t>
      </w:r>
      <w:bookmarkStart w:id="0" w:name="_Int_diqjB5Cb"/>
      <w:r w:rsidR="00B707CE">
        <w:t>is recorded</w:t>
      </w:r>
      <w:bookmarkEnd w:id="0"/>
      <w:r w:rsidR="00856E6C">
        <w:t xml:space="preserve">. </w:t>
      </w:r>
      <w:r w:rsidR="00BE4B75">
        <w:t xml:space="preserve">My role in the data collection is overseeing </w:t>
      </w:r>
      <w:r w:rsidR="00431D9A">
        <w:t xml:space="preserve">the tests </w:t>
      </w:r>
      <w:r w:rsidR="001D79A0">
        <w:t xml:space="preserve">and ensuring standardisation across participants (McGuigna, 2017). </w:t>
      </w:r>
    </w:p>
    <w:p w14:paraId="46FDD822" w14:textId="77777777" w:rsidR="001D79A0" w:rsidRDefault="001D79A0" w:rsidP="00402213">
      <w:pPr>
        <w:pStyle w:val="Heading4"/>
      </w:pPr>
    </w:p>
    <w:p w14:paraId="293F452C" w14:textId="7676CF5B" w:rsidR="00402213" w:rsidRDefault="00402213" w:rsidP="00402213">
      <w:pPr>
        <w:pStyle w:val="Heading4"/>
      </w:pPr>
      <w:r>
        <w:t>Results</w:t>
      </w:r>
    </w:p>
    <w:p w14:paraId="7B4D7123" w14:textId="29328F82" w:rsidR="00402213" w:rsidRDefault="00402213" w:rsidP="00402213">
      <w:pPr>
        <w:rPr>
          <w:i/>
          <w:iCs/>
        </w:rPr>
      </w:pPr>
      <w:r w:rsidRPr="00900E81">
        <w:rPr>
          <w:b/>
          <w:bCs/>
        </w:rPr>
        <w:t xml:space="preserve">Figure </w:t>
      </w:r>
      <w:r w:rsidR="007E4BAA">
        <w:rPr>
          <w:b/>
          <w:bCs/>
        </w:rPr>
        <w:t>3</w:t>
      </w:r>
      <w:r w:rsidRPr="00900E81">
        <w:rPr>
          <w:b/>
          <w:bCs/>
        </w:rPr>
        <w:t>A:</w:t>
      </w:r>
      <w:r>
        <w:rPr>
          <w:b/>
          <w:bCs/>
        </w:rPr>
        <w:t xml:space="preserve"> </w:t>
      </w:r>
      <w:r w:rsidR="00056006">
        <w:rPr>
          <w:i/>
          <w:iCs/>
        </w:rPr>
        <w:t xml:space="preserve">Correlation </w:t>
      </w:r>
      <w:r w:rsidR="00B707CE">
        <w:rPr>
          <w:i/>
          <w:iCs/>
        </w:rPr>
        <w:t>matrix showing relationships between CMJ height, CMJPPO, KPPO and 10 m Sprint time</w:t>
      </w:r>
    </w:p>
    <w:p w14:paraId="4B0B0EC0" w14:textId="798C4B1E" w:rsidR="00056006" w:rsidRDefault="0026072D" w:rsidP="00402213">
      <w:pPr>
        <w:rPr>
          <w:i/>
          <w:iCs/>
        </w:rPr>
      </w:pPr>
      <w:r>
        <w:rPr>
          <w:i/>
          <w:iCs/>
          <w:noProof/>
          <w14:ligatures w14:val="standardContextual"/>
        </w:rPr>
        <w:drawing>
          <wp:inline distT="0" distB="0" distL="0" distR="0" wp14:anchorId="162AA47A" wp14:editId="7887F3FE">
            <wp:extent cx="6065123" cy="923014"/>
            <wp:effectExtent l="0" t="0" r="0" b="0"/>
            <wp:docPr id="15343538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4353875" name="Picture 1534353875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78" t="10622" r="851" b="56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014" cy="9312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DD2D4E" w14:textId="77777777" w:rsidR="0026072D" w:rsidRDefault="0026072D" w:rsidP="00402213">
      <w:pPr>
        <w:rPr>
          <w:i/>
          <w:iCs/>
        </w:rPr>
      </w:pPr>
    </w:p>
    <w:p w14:paraId="2FFC9B37" w14:textId="643C0D31" w:rsidR="00056006" w:rsidRPr="00056006" w:rsidRDefault="00056006" w:rsidP="00402213">
      <w:pPr>
        <w:rPr>
          <w:i/>
          <w:iCs/>
        </w:rPr>
      </w:pPr>
      <w:r>
        <w:rPr>
          <w:b/>
          <w:bCs/>
        </w:rPr>
        <w:t xml:space="preserve">Figure </w:t>
      </w:r>
      <w:r w:rsidR="007E4BAA">
        <w:rPr>
          <w:b/>
          <w:bCs/>
        </w:rPr>
        <w:t>3</w:t>
      </w:r>
      <w:r>
        <w:rPr>
          <w:b/>
          <w:bCs/>
        </w:rPr>
        <w:t>B:</w:t>
      </w:r>
      <w:r>
        <w:rPr>
          <w:i/>
          <w:iCs/>
        </w:rPr>
        <w:t xml:space="preserve"> </w:t>
      </w:r>
      <w:r w:rsidR="00B707CE">
        <w:rPr>
          <w:i/>
          <w:iCs/>
        </w:rPr>
        <w:t xml:space="preserve">Regression model summary of CMJ height, CMJPPO and KPPO predicting 10 m sprint time. </w:t>
      </w:r>
    </w:p>
    <w:p w14:paraId="22A11A38" w14:textId="04CB4E08" w:rsidR="00AF1E76" w:rsidRPr="00900E81" w:rsidRDefault="0026072D" w:rsidP="00402213">
      <w:pPr>
        <w:rPr>
          <w:i/>
          <w:iCs/>
        </w:rPr>
      </w:pPr>
      <w:r>
        <w:rPr>
          <w:i/>
          <w:iCs/>
          <w:noProof/>
          <w14:ligatures w14:val="standardContextual"/>
        </w:rPr>
        <w:drawing>
          <wp:inline distT="0" distB="0" distL="0" distR="0" wp14:anchorId="067D2C93" wp14:editId="6D380256">
            <wp:extent cx="6062605" cy="593606"/>
            <wp:effectExtent l="0" t="0" r="0" b="0"/>
            <wp:docPr id="95364163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3641639" name="Picture 953641639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5" t="9482" r="955" b="123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348" cy="5993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7FCEF0" w14:textId="70EA709C" w:rsidR="0026072D" w:rsidRDefault="0026072D" w:rsidP="00402213">
      <w:pPr>
        <w:pStyle w:val="Heading4"/>
      </w:pPr>
    </w:p>
    <w:p w14:paraId="05FA03E7" w14:textId="52308323" w:rsidR="00C02F3F" w:rsidRDefault="00C02F3F" w:rsidP="00C02F3F">
      <w:pPr>
        <w:rPr>
          <w:i/>
          <w:iCs/>
        </w:rPr>
      </w:pPr>
      <w:r w:rsidRPr="00C02F3F">
        <w:rPr>
          <w:b/>
          <w:bCs/>
        </w:rPr>
        <w:t>Figure 3C:</w:t>
      </w:r>
      <w:r>
        <w:t xml:space="preserve"> </w:t>
      </w:r>
      <w:r w:rsidR="00B707CE">
        <w:rPr>
          <w:i/>
          <w:iCs/>
        </w:rPr>
        <w:t>Scatterplot showing the relationship between CMJ height (cm) and Sprint Speed (s), with linear regression line. R</w:t>
      </w:r>
      <w:r w:rsidR="00B707CE">
        <w:rPr>
          <w:i/>
          <w:iCs/>
          <w:vertAlign w:val="superscript"/>
        </w:rPr>
        <w:t>2</w:t>
      </w:r>
      <w:r w:rsidR="00B707CE">
        <w:rPr>
          <w:i/>
          <w:iCs/>
        </w:rPr>
        <w:t xml:space="preserve"> = -0.720. </w:t>
      </w:r>
    </w:p>
    <w:p w14:paraId="63746E50" w14:textId="77777777" w:rsidR="00C02F3F" w:rsidRPr="00AC5B77" w:rsidRDefault="00C02F3F" w:rsidP="00C02F3F">
      <w:pPr>
        <w:rPr>
          <w:i/>
          <w:iCs/>
        </w:rPr>
      </w:pPr>
      <w:r>
        <w:rPr>
          <w:i/>
          <w:iCs/>
          <w:noProof/>
        </w:rPr>
        <w:drawing>
          <wp:inline distT="0" distB="0" distL="0" distR="0" wp14:anchorId="4162C28A" wp14:editId="525A0CD9">
            <wp:extent cx="5937250" cy="3425976"/>
            <wp:effectExtent l="0" t="0" r="6350" b="3175"/>
            <wp:docPr id="142593545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5935456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3425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C15F84" w14:textId="77777777" w:rsidR="00C02F3F" w:rsidRDefault="00C02F3F" w:rsidP="00C02F3F"/>
    <w:p w14:paraId="06771F2B" w14:textId="2AB33E9B" w:rsidR="00C02F3F" w:rsidRDefault="00C02F3F" w:rsidP="00C02F3F">
      <w:pPr>
        <w:rPr>
          <w:i/>
          <w:iCs/>
        </w:rPr>
      </w:pPr>
      <w:r w:rsidRPr="00C02F3F">
        <w:rPr>
          <w:b/>
          <w:bCs/>
        </w:rPr>
        <w:t>Figure 3D:</w:t>
      </w:r>
      <w:r w:rsidRPr="00C02F3F">
        <w:t xml:space="preserve"> </w:t>
      </w:r>
      <w:r w:rsidR="00B707CE">
        <w:rPr>
          <w:i/>
          <w:iCs/>
        </w:rPr>
        <w:t>Scatterplot showing the relationship between CMJ PPO (W) and sprint speed (s) with linear regression line. R</w:t>
      </w:r>
      <w:r w:rsidR="00B707CE">
        <w:rPr>
          <w:i/>
          <w:iCs/>
          <w:vertAlign w:val="superscript"/>
        </w:rPr>
        <w:t>2</w:t>
      </w:r>
      <w:r w:rsidR="00B707CE">
        <w:rPr>
          <w:i/>
          <w:iCs/>
        </w:rPr>
        <w:t xml:space="preserve"> = -0.626. </w:t>
      </w:r>
    </w:p>
    <w:p w14:paraId="22F36015" w14:textId="77777777" w:rsidR="00C02F3F" w:rsidRPr="00AC5B77" w:rsidRDefault="00C02F3F" w:rsidP="00C02F3F">
      <w:pPr>
        <w:rPr>
          <w:i/>
          <w:iCs/>
        </w:rPr>
      </w:pPr>
      <w:r>
        <w:rPr>
          <w:i/>
          <w:iCs/>
          <w:noProof/>
        </w:rPr>
        <w:drawing>
          <wp:inline distT="0" distB="0" distL="0" distR="0" wp14:anchorId="0B047B35" wp14:editId="5CBA5AFF">
            <wp:extent cx="5937250" cy="3447257"/>
            <wp:effectExtent l="0" t="0" r="6350" b="1270"/>
            <wp:docPr id="88627675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6276752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3447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2962A2" w14:textId="77777777" w:rsidR="00C02F3F" w:rsidRDefault="00C02F3F" w:rsidP="00C02F3F"/>
    <w:p w14:paraId="48A655E6" w14:textId="77777777" w:rsidR="00B707CE" w:rsidRPr="00405D03" w:rsidRDefault="00C02F3F" w:rsidP="00B707CE">
      <w:pPr>
        <w:rPr>
          <w:i/>
          <w:iCs/>
        </w:rPr>
      </w:pPr>
      <w:r w:rsidRPr="00C02F3F">
        <w:rPr>
          <w:b/>
          <w:bCs/>
        </w:rPr>
        <w:t xml:space="preserve">Figure 3E: </w:t>
      </w:r>
      <w:r w:rsidR="00B707CE">
        <w:rPr>
          <w:i/>
          <w:iCs/>
        </w:rPr>
        <w:t>Scatterplot showing the relationship between KPPO (W) and Sprint speed (s), with linear regression line. R</w:t>
      </w:r>
      <w:r w:rsidR="00B707CE">
        <w:rPr>
          <w:i/>
          <w:iCs/>
          <w:vertAlign w:val="superscript"/>
        </w:rPr>
        <w:t>2</w:t>
      </w:r>
      <w:r w:rsidR="00B707CE">
        <w:rPr>
          <w:i/>
          <w:iCs/>
        </w:rPr>
        <w:t xml:space="preserve"> = -0.537. </w:t>
      </w:r>
    </w:p>
    <w:p w14:paraId="2CF28CF1" w14:textId="303A347E" w:rsidR="00C02F3F" w:rsidRPr="00AC5B77" w:rsidRDefault="00C02F3F" w:rsidP="00C02F3F">
      <w:pPr>
        <w:rPr>
          <w:i/>
          <w:iCs/>
        </w:rPr>
      </w:pPr>
      <w:r>
        <w:rPr>
          <w:i/>
          <w:iCs/>
          <w:noProof/>
        </w:rPr>
        <w:drawing>
          <wp:inline distT="0" distB="0" distL="0" distR="0" wp14:anchorId="103BD66D" wp14:editId="7B8B2101">
            <wp:extent cx="5937250" cy="3447074"/>
            <wp:effectExtent l="0" t="0" r="6350" b="1270"/>
            <wp:docPr id="138464200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4642005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3447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90F85C" w14:textId="77777777" w:rsidR="007E4BAA" w:rsidRPr="007E4BAA" w:rsidRDefault="007E4BAA" w:rsidP="007E4BAA"/>
    <w:p w14:paraId="64FA48D8" w14:textId="6720F5BA" w:rsidR="00402213" w:rsidRDefault="00402213" w:rsidP="00402213">
      <w:pPr>
        <w:pStyle w:val="Heading4"/>
      </w:pPr>
      <w:r>
        <w:t>Interpretation</w:t>
      </w:r>
    </w:p>
    <w:p w14:paraId="70C96D7E" w14:textId="6D5D99DD" w:rsidR="00402213" w:rsidRPr="005F3CCF" w:rsidRDefault="00B873A9" w:rsidP="00402213">
      <w:r>
        <w:t xml:space="preserve">All three </w:t>
      </w:r>
      <w:r w:rsidR="006D6F42">
        <w:t xml:space="preserve">power measures </w:t>
      </w:r>
      <w:r w:rsidR="005E325A">
        <w:t xml:space="preserve">were statistically significant and negatively correlated with the 10m </w:t>
      </w:r>
      <w:r w:rsidR="007928CE">
        <w:t xml:space="preserve">sprint time. The CMJ height </w:t>
      </w:r>
      <w:r w:rsidR="00F77B41">
        <w:t>exhibited the strongest single predictor</w:t>
      </w:r>
      <w:r w:rsidR="005E325A">
        <w:t>, with an r value of -0.848 and an R2 value of 0.720, followed by the CMJ PPO, with an r value of -0.791 and an R2 value of 0.626, and the KPPO third, with an r value of -0.733 and an R2 value of</w:t>
      </w:r>
      <w:r w:rsidR="005F3CCF">
        <w:t xml:space="preserve"> 0.5</w:t>
      </w:r>
      <w:r w:rsidR="00B34BD6">
        <w:t>37</w:t>
      </w:r>
      <w:r w:rsidR="00F66F3B">
        <w:t>. This</w:t>
      </w:r>
      <w:r w:rsidR="00B34BD6">
        <w:t xml:space="preserve"> indicates that athletes who produce more power outputs </w:t>
      </w:r>
      <w:r w:rsidR="005E325A">
        <w:t>record</w:t>
      </w:r>
      <w:r w:rsidR="00B34BD6">
        <w:t xml:space="preserve"> faster sprint times. </w:t>
      </w:r>
      <w:r w:rsidR="002D5D7D">
        <w:t xml:space="preserve">These findings reflect the shared neuromuscular </w:t>
      </w:r>
      <w:r w:rsidR="0041611B">
        <w:t xml:space="preserve">basis of sprinting, jumping, and explosive leg power, specifically the recruitment of type II muscle fibres and the </w:t>
      </w:r>
      <w:r w:rsidR="00C807B7">
        <w:t xml:space="preserve">high rates of force </w:t>
      </w:r>
      <w:r w:rsidR="00CB1B28">
        <w:t>production through the ATP-PC system</w:t>
      </w:r>
      <w:r w:rsidR="0041611B">
        <w:t xml:space="preserve"> (Komi, 2003; </w:t>
      </w:r>
      <w:proofErr w:type="spellStart"/>
      <w:r w:rsidR="0041611B">
        <w:t>Wisloff</w:t>
      </w:r>
      <w:proofErr w:type="spellEnd"/>
      <w:r w:rsidR="0041611B">
        <w:t xml:space="preserve"> et al., 2004)</w:t>
      </w:r>
      <w:r w:rsidR="00CB1B28">
        <w:t xml:space="preserve">. The CMJ height </w:t>
      </w:r>
      <w:r w:rsidR="00786CDD">
        <w:t xml:space="preserve">may have emerged as the best predictor </w:t>
      </w:r>
      <w:r w:rsidR="000459E5">
        <w:t>because it closely replicates the stretch-shortening mechanics and vertical force required during sprint acceleration</w:t>
      </w:r>
      <w:r w:rsidR="00F66F3B">
        <w:t xml:space="preserve">, whereas KPPO is performed more contraindicated on a machine (Haff and Dumke, 2012; </w:t>
      </w:r>
      <w:proofErr w:type="spellStart"/>
      <w:r w:rsidR="00F66F3B">
        <w:t>Maulder</w:t>
      </w:r>
      <w:proofErr w:type="spellEnd"/>
      <w:r w:rsidR="00F66F3B">
        <w:t xml:space="preserve"> and Cronin, 2005). </w:t>
      </w:r>
    </w:p>
    <w:p w14:paraId="1AB1B7DB" w14:textId="77777777" w:rsidR="00F06688" w:rsidRDefault="00F06688" w:rsidP="00402213">
      <w:pPr>
        <w:pStyle w:val="Heading4"/>
      </w:pPr>
    </w:p>
    <w:p w14:paraId="7A7A719B" w14:textId="673FEE9C" w:rsidR="00402213" w:rsidRDefault="00402213" w:rsidP="00402213">
      <w:pPr>
        <w:pStyle w:val="Heading4"/>
      </w:pPr>
      <w:r>
        <w:t>Reflection</w:t>
      </w:r>
    </w:p>
    <w:p w14:paraId="46654ACF" w14:textId="58B5865D" w:rsidR="00402213" w:rsidRPr="00415B5F" w:rsidRDefault="007C555C" w:rsidP="00402213">
      <w:r>
        <w:t xml:space="preserve">Several factors </w:t>
      </w:r>
      <w:r w:rsidR="006A08F5">
        <w:t xml:space="preserve">can influence the accuracy and reliability of these results. </w:t>
      </w:r>
      <w:proofErr w:type="gramStart"/>
      <w:r w:rsidR="000D7877">
        <w:t>All of</w:t>
      </w:r>
      <w:proofErr w:type="gramEnd"/>
      <w:r w:rsidR="000D7877">
        <w:t xml:space="preserve"> these tests were completed on the same day</w:t>
      </w:r>
      <w:r w:rsidR="00CB11C1">
        <w:t>, introducing fatigue as a</w:t>
      </w:r>
      <w:r w:rsidR="00421F76">
        <w:t xml:space="preserve"> prominent factor</w:t>
      </w:r>
      <w:r w:rsidR="000459E5">
        <w:t>,</w:t>
      </w:r>
      <w:r w:rsidR="00CB11C1">
        <w:t xml:space="preserve"> especially in sprint trials completed after multiple maximal efforts (McGuigan, 2017)</w:t>
      </w:r>
      <w:r w:rsidR="00421F76">
        <w:t xml:space="preserve">. </w:t>
      </w:r>
      <w:r w:rsidR="008E2AD9">
        <w:t xml:space="preserve">The small sample size </w:t>
      </w:r>
      <w:r w:rsidR="000459E5">
        <w:t>(n = 14)</w:t>
      </w:r>
      <w:r w:rsidR="008E2AD9">
        <w:t xml:space="preserve"> </w:t>
      </w:r>
      <w:r w:rsidR="006939D0">
        <w:t xml:space="preserve">further limits </w:t>
      </w:r>
      <w:r w:rsidR="00CB11C1">
        <w:t>statistical power and increases the likelihood that individual performances will influence</w:t>
      </w:r>
      <w:r w:rsidR="00883F41">
        <w:t xml:space="preserve"> the results</w:t>
      </w:r>
      <w:r w:rsidR="00A91BFC">
        <w:t xml:space="preserve"> (Cohen, 1992; Morrow et al., 2015)</w:t>
      </w:r>
      <w:r w:rsidR="00883F41">
        <w:t xml:space="preserve">. Despite these limitations, </w:t>
      </w:r>
      <w:r w:rsidR="00FB25B2">
        <w:t xml:space="preserve">the strong correlations between </w:t>
      </w:r>
      <w:r w:rsidR="000459E5">
        <w:t>CMJ height and KLPT can serve as practical field measures of neuromuscular qualities underpinning short-distance sprinting, thereby allowing coaches to track athletes'</w:t>
      </w:r>
      <w:r w:rsidR="00177DA2">
        <w:t xml:space="preserve"> </w:t>
      </w:r>
      <w:r w:rsidR="00CC278C">
        <w:t xml:space="preserve">explosive power </w:t>
      </w:r>
      <w:r w:rsidR="00A91BFC">
        <w:t>in regular assessments (</w:t>
      </w:r>
      <w:r w:rsidR="00FD17CA">
        <w:t xml:space="preserve">McGuigan, 2017; </w:t>
      </w:r>
      <w:proofErr w:type="spellStart"/>
      <w:r w:rsidR="00FD17CA">
        <w:t>Wisloff</w:t>
      </w:r>
      <w:proofErr w:type="spellEnd"/>
      <w:r w:rsidR="00FD17CA">
        <w:t xml:space="preserve"> et al., 2004). </w:t>
      </w:r>
    </w:p>
    <w:p w14:paraId="34C84900" w14:textId="77777777" w:rsidR="00803C54" w:rsidRDefault="00803C54" w:rsidP="00415B5F"/>
    <w:p w14:paraId="1DB869D5" w14:textId="5B1FCEEA" w:rsidR="00803C54" w:rsidRDefault="00803C54" w:rsidP="00F06688">
      <w:pPr>
        <w:pStyle w:val="Heading2"/>
      </w:pPr>
      <w:r>
        <w:t xml:space="preserve">Conclusion </w:t>
      </w:r>
    </w:p>
    <w:p w14:paraId="62F7240B" w14:textId="208CC2A8" w:rsidR="00A236E4" w:rsidRDefault="00C47500" w:rsidP="00762829">
      <w:r>
        <w:t xml:space="preserve">Across the three mini-experiments, a consistent theme </w:t>
      </w:r>
      <w:r w:rsidR="00827566">
        <w:t>emerged: performance on one aerobic or explosive power test strongly correlated with performance on</w:t>
      </w:r>
      <w:r w:rsidR="004C5E8E">
        <w:t xml:space="preserve"> the associated </w:t>
      </w:r>
      <w:r w:rsidR="00D55FD1">
        <w:t>assessments, reflecting</w:t>
      </w:r>
      <w:r w:rsidR="002315AC">
        <w:t xml:space="preserve"> the shared physiological underpinnings of neuromuscular and anaerobic capacity.</w:t>
      </w:r>
      <w:r w:rsidR="00BB1EBF">
        <w:t xml:space="preserve"> </w:t>
      </w:r>
      <w:r w:rsidR="00FF04A2">
        <w:t xml:space="preserve">In the first experiment, there is excellent validity </w:t>
      </w:r>
      <w:r w:rsidR="00E92018">
        <w:t xml:space="preserve">between the KLPT and the </w:t>
      </w:r>
      <w:proofErr w:type="spellStart"/>
      <w:r w:rsidR="00E92018">
        <w:t>WAnT</w:t>
      </w:r>
      <w:proofErr w:type="spellEnd"/>
      <w:r w:rsidR="00FA242B">
        <w:t xml:space="preserve">, with </w:t>
      </w:r>
      <w:r w:rsidR="00E92018">
        <w:t>r = 0.955 and R</w:t>
      </w:r>
      <w:r w:rsidR="003D327F" w:rsidRPr="260EA6EA">
        <w:rPr>
          <w:vertAlign w:val="superscript"/>
        </w:rPr>
        <w:t>2</w:t>
      </w:r>
      <w:r w:rsidR="003D327F">
        <w:t xml:space="preserve"> =</w:t>
      </w:r>
      <w:r w:rsidR="00E92018">
        <w:t xml:space="preserve"> 0.</w:t>
      </w:r>
      <w:r w:rsidR="00450B69">
        <w:t>913</w:t>
      </w:r>
      <w:r w:rsidR="005C45D8">
        <w:t xml:space="preserve">, confirming that </w:t>
      </w:r>
      <w:r w:rsidR="00450B69">
        <w:t>both tests assess simi</w:t>
      </w:r>
      <w:r w:rsidR="0076707B">
        <w:t xml:space="preserve">lar </w:t>
      </w:r>
      <w:r w:rsidR="005B5FCE">
        <w:t xml:space="preserve">phosphocreatine system capacity and </w:t>
      </w:r>
      <w:r w:rsidR="003D327F">
        <w:t>type II muscle fibre recruitment</w:t>
      </w:r>
      <w:r w:rsidR="004E1F55">
        <w:t xml:space="preserve">. </w:t>
      </w:r>
      <w:r w:rsidR="00257BFC">
        <w:t xml:space="preserve"> The </w:t>
      </w:r>
      <w:r w:rsidR="005C45D8">
        <w:t xml:space="preserve">paired-samples analysis revealed a significant decline in peak power in the </w:t>
      </w:r>
      <w:proofErr w:type="spellStart"/>
      <w:r w:rsidR="005C45D8">
        <w:t>WAnT</w:t>
      </w:r>
      <w:proofErr w:type="spellEnd"/>
      <w:r w:rsidR="005C45D8">
        <w:t xml:space="preserve"> (mean difference = 238 W; Cohen’s d = 2.404), highlighting</w:t>
      </w:r>
      <w:r w:rsidR="00B943B9">
        <w:t xml:space="preserve"> the acute metabolic cost of maximal anaerobic exercise</w:t>
      </w:r>
      <w:r w:rsidR="008B5F73">
        <w:t xml:space="preserve">. The second experiment extended this by examining whether </w:t>
      </w:r>
      <w:proofErr w:type="spellStart"/>
      <w:r w:rsidR="004832D2">
        <w:t>WAnT</w:t>
      </w:r>
      <w:proofErr w:type="spellEnd"/>
      <w:r w:rsidR="004832D2">
        <w:t xml:space="preserve"> power drop percentage could predict </w:t>
      </w:r>
      <w:r w:rsidR="009E0E48">
        <w:t xml:space="preserve">aerobic </w:t>
      </w:r>
      <w:proofErr w:type="gramStart"/>
      <w:r w:rsidR="009E0E48">
        <w:t>capacity</w:t>
      </w:r>
      <w:r w:rsidR="009C2227">
        <w:t xml:space="preserve">, </w:t>
      </w:r>
      <w:r w:rsidR="00FA242B">
        <w:t>and</w:t>
      </w:r>
      <w:proofErr w:type="gramEnd"/>
      <w:r w:rsidR="00FA242B">
        <w:t xml:space="preserve"> found a large but nonsignificant negative correlation with relative VO2 Max (r =- 0.741)</w:t>
      </w:r>
      <w:r w:rsidR="00386FD6">
        <w:t>. This</w:t>
      </w:r>
      <w:r w:rsidR="005F01E3">
        <w:t xml:space="preserve"> suggests a potential link between anaerobic fatigue and aerobic </w:t>
      </w:r>
      <w:proofErr w:type="gramStart"/>
      <w:r w:rsidR="005F01E3">
        <w:t>fitness</w:t>
      </w:r>
      <w:r w:rsidR="00FA242B">
        <w:t>,</w:t>
      </w:r>
      <w:r w:rsidR="005F01E3">
        <w:t xml:space="preserve"> </w:t>
      </w:r>
      <w:r w:rsidR="00B8690D">
        <w:t>but</w:t>
      </w:r>
      <w:proofErr w:type="gramEnd"/>
      <w:r w:rsidR="00B8690D">
        <w:t xml:space="preserve"> warrants </w:t>
      </w:r>
      <w:r w:rsidR="00827566">
        <w:t>further experimentation</w:t>
      </w:r>
      <w:r w:rsidR="00335E78">
        <w:t xml:space="preserve"> with a larger sample </w:t>
      </w:r>
      <w:r w:rsidR="00272153">
        <w:t>to confirm it</w:t>
      </w:r>
      <w:r w:rsidR="00335E78">
        <w:t xml:space="preserve">. The third experiment demonstrated that all </w:t>
      </w:r>
      <w:r w:rsidR="00827566">
        <w:t xml:space="preserve">tests (CMJ height, CMJPPO, and KLPT PPO) can predict 10M sprint performance, with CMJ height showing the greatest predictive power (R2 = 0.720), reinforcing the role of </w:t>
      </w:r>
      <w:r w:rsidR="00A64E3D">
        <w:t>rate of force development in sprint acceleration.</w:t>
      </w:r>
    </w:p>
    <w:p w14:paraId="2ADAAB20" w14:textId="77777777" w:rsidR="00991272" w:rsidRDefault="00991272" w:rsidP="00762829"/>
    <w:p w14:paraId="51C6743D" w14:textId="2443252A" w:rsidR="00133BF7" w:rsidRPr="00133BF7" w:rsidRDefault="00A236E4" w:rsidP="00133BF7">
      <w:pPr>
        <w:rPr>
          <w:b/>
          <w:bCs/>
        </w:rPr>
      </w:pPr>
      <w:r>
        <w:t xml:space="preserve">Over the course of these three </w:t>
      </w:r>
      <w:r w:rsidR="001D78E2">
        <w:t>mini-experiments</w:t>
      </w:r>
      <w:r>
        <w:t xml:space="preserve">, my ability to </w:t>
      </w:r>
      <w:r w:rsidR="00440D02">
        <w:t xml:space="preserve">design physiological tests </w:t>
      </w:r>
      <w:r w:rsidR="001D78E2">
        <w:t>has</w:t>
      </w:r>
      <w:r w:rsidR="00440D02">
        <w:t xml:space="preserve"> </w:t>
      </w:r>
      <w:r w:rsidR="00DB4AB2">
        <w:t>improved by streamlining testing procedures and allocating dedicated time slots for each participant, thereby improving</w:t>
      </w:r>
      <w:r w:rsidR="00B14960">
        <w:t xml:space="preserve"> adherence to the method. </w:t>
      </w:r>
      <w:r w:rsidR="00F80781">
        <w:t xml:space="preserve"> </w:t>
      </w:r>
      <w:r w:rsidR="008C6F38">
        <w:t xml:space="preserve">I have become more aware of the importance of controlling </w:t>
      </w:r>
      <w:r w:rsidR="004B40D3">
        <w:t>variables like rest intervals and testing order</w:t>
      </w:r>
      <w:r w:rsidR="003A33F1">
        <w:t xml:space="preserve">, which has improved the quality of my test designs. In </w:t>
      </w:r>
      <w:r w:rsidR="00827566">
        <w:t>conducting the tests, I have gained</w:t>
      </w:r>
      <w:r w:rsidR="003A33F1">
        <w:t xml:space="preserve"> greater confidence in the </w:t>
      </w:r>
      <w:r w:rsidR="0067558B">
        <w:t xml:space="preserve">collection and </w:t>
      </w:r>
      <w:r w:rsidR="00A567DC">
        <w:t>write-up</w:t>
      </w:r>
      <w:r w:rsidR="0067558B">
        <w:t xml:space="preserve"> of </w:t>
      </w:r>
      <w:r w:rsidR="00711CB9">
        <w:t xml:space="preserve">data from previous experiments, which, in turn, </w:t>
      </w:r>
      <w:r w:rsidR="00272153">
        <w:t>has improved the reliability of the results and reduced</w:t>
      </w:r>
      <w:r w:rsidR="00711CB9">
        <w:t xml:space="preserve"> the </w:t>
      </w:r>
      <w:r w:rsidR="00A721F9">
        <w:t>standard deviation</w:t>
      </w:r>
      <w:r w:rsidR="00286DEE">
        <w:t xml:space="preserve">. My role in the data collection has shifted from simply following the protocol to actively monitoring </w:t>
      </w:r>
      <w:r w:rsidR="008A070D">
        <w:t xml:space="preserve">and motivating participants </w:t>
      </w:r>
      <w:r w:rsidR="00A04524">
        <w:t xml:space="preserve">throughout the experiments. </w:t>
      </w:r>
      <w:r w:rsidR="003E2F4C">
        <w:t>My ability to interpret physiological data has also progressed substantially; previously</w:t>
      </w:r>
      <w:r w:rsidR="00A825F5">
        <w:t>,</w:t>
      </w:r>
      <w:r w:rsidR="003E2F4C">
        <w:t xml:space="preserve"> I would </w:t>
      </w:r>
      <w:r w:rsidR="00711CB9">
        <w:t xml:space="preserve">use only average </w:t>
      </w:r>
      <w:r w:rsidR="0036013E">
        <w:t>values for analysis, but I can now use both average and mean values, along with standard deviation,</w:t>
      </w:r>
      <w:r w:rsidR="005D74BA">
        <w:t xml:space="preserve"> to interpret the </w:t>
      </w:r>
      <w:r w:rsidR="00C04715">
        <w:t>results</w:t>
      </w:r>
      <w:r w:rsidR="00AC5350">
        <w:t xml:space="preserve"> more effectively. </w:t>
      </w:r>
      <w:r w:rsidR="00B64163">
        <w:t>Previously</w:t>
      </w:r>
      <w:r w:rsidR="00AC1E47">
        <w:t>,</w:t>
      </w:r>
      <w:r w:rsidR="00B64163">
        <w:t xml:space="preserve"> I focused mainly</w:t>
      </w:r>
      <w:r w:rsidR="00A85CDB">
        <w:t xml:space="preserve"> </w:t>
      </w:r>
      <w:r w:rsidR="002E1D7E">
        <w:t xml:space="preserve">on whether the results were ‘significant’, but now I also consider why they are significant </w:t>
      </w:r>
      <w:r w:rsidR="0036013E">
        <w:t>and what underlying physiological mechanisms may underlie them</w:t>
      </w:r>
      <w:r w:rsidR="002E1D7E">
        <w:t xml:space="preserve">. </w:t>
      </w:r>
      <w:r w:rsidR="00B64913">
        <w:t xml:space="preserve">This experience has highlighted specific areas I still need to improve, including </w:t>
      </w:r>
      <w:r w:rsidR="00BD37DD">
        <w:t>pre-test conditions, such as controlling diet and hydration prior to testing</w:t>
      </w:r>
      <w:r w:rsidR="0036013E">
        <w:t xml:space="preserve">. I would also increase the </w:t>
      </w:r>
      <w:r w:rsidR="00E5440A">
        <w:t xml:space="preserve">sample size for testing, which would improve the reliability and generalisability of the </w:t>
      </w:r>
      <w:r w:rsidR="00444470">
        <w:t xml:space="preserve">results. </w:t>
      </w:r>
      <w:r w:rsidR="00F94BFB">
        <w:t>I</w:t>
      </w:r>
      <w:r w:rsidR="00847A2A">
        <w:t xml:space="preserve"> would report confidence intervals for data analysis</w:t>
      </w:r>
      <w:r w:rsidR="00F94BFB">
        <w:t xml:space="preserve"> and effect sizes alongside </w:t>
      </w:r>
      <w:r w:rsidR="0036013E">
        <w:t>p-</w:t>
      </w:r>
      <w:proofErr w:type="gramStart"/>
      <w:r w:rsidR="0036013E">
        <w:t>values, and</w:t>
      </w:r>
      <w:proofErr w:type="gramEnd"/>
      <w:r w:rsidR="0036013E">
        <w:t xml:space="preserve"> avoid</w:t>
      </w:r>
      <w:r w:rsidR="00F55DA5">
        <w:t xml:space="preserve"> overly complex models when the sample size is small. </w:t>
      </w:r>
      <w:r>
        <w:br w:type="page"/>
      </w:r>
      <w:r w:rsidR="00F7082C" w:rsidRPr="260EA6EA">
        <w:rPr>
          <w:rStyle w:val="Heading4Char"/>
        </w:rPr>
        <w:t>References:</w:t>
      </w:r>
    </w:p>
    <w:p w14:paraId="45662D2A" w14:textId="396601C0" w:rsidR="00133BF7" w:rsidRPr="00133BF7" w:rsidRDefault="00133BF7" w:rsidP="00133BF7">
      <w:pPr>
        <w:spacing w:after="160" w:line="259" w:lineRule="auto"/>
      </w:pPr>
      <w:r w:rsidRPr="00133BF7">
        <w:t>Bar-</w:t>
      </w:r>
      <w:proofErr w:type="gramStart"/>
      <w:r w:rsidRPr="00133BF7">
        <w:t>Or,</w:t>
      </w:r>
      <w:proofErr w:type="gramEnd"/>
      <w:r w:rsidRPr="00133BF7">
        <w:t xml:space="preserve"> O. (1987)</w:t>
      </w:r>
      <w:r w:rsidR="0036013E">
        <w:t>.</w:t>
      </w:r>
      <w:r w:rsidRPr="00133BF7">
        <w:t xml:space="preserve"> 'The Wingate anaerobic test: an update on methodology, reliability and validity', </w:t>
      </w:r>
      <w:r w:rsidRPr="00133BF7">
        <w:rPr>
          <w:i/>
          <w:iCs/>
        </w:rPr>
        <w:t>Sports Medicine</w:t>
      </w:r>
      <w:r w:rsidRPr="00133BF7">
        <w:t>, 4(6), pp. 381–394.</w:t>
      </w:r>
    </w:p>
    <w:p w14:paraId="7BDF7866" w14:textId="67E813B5" w:rsidR="00133BF7" w:rsidRPr="00133BF7" w:rsidRDefault="00133BF7" w:rsidP="00133BF7">
      <w:pPr>
        <w:spacing w:after="160" w:line="259" w:lineRule="auto"/>
      </w:pPr>
      <w:r w:rsidRPr="00133BF7">
        <w:t>Bassett, D.R. and Howley, E.T. (2000)</w:t>
      </w:r>
      <w:r w:rsidR="0036013E">
        <w:t>.</w:t>
      </w:r>
      <w:r w:rsidRPr="00133BF7">
        <w:t xml:space="preserve"> 'Limiting factors for maximum oxygen uptake and determinants of endurance performance', </w:t>
      </w:r>
      <w:r w:rsidRPr="00133BF7">
        <w:rPr>
          <w:i/>
          <w:iCs/>
        </w:rPr>
        <w:t>Medicine &amp; Science in Sports &amp; Exercise</w:t>
      </w:r>
      <w:r w:rsidRPr="00133BF7">
        <w:t>, 32(1), pp. 70–84.</w:t>
      </w:r>
    </w:p>
    <w:p w14:paraId="471AE095" w14:textId="3B9EEC62" w:rsidR="00133BF7" w:rsidRPr="00133BF7" w:rsidRDefault="00133BF7" w:rsidP="00133BF7">
      <w:pPr>
        <w:spacing w:after="160" w:line="259" w:lineRule="auto"/>
      </w:pPr>
      <w:r w:rsidRPr="00133BF7">
        <w:t xml:space="preserve">Bogdanis, G.C., Nevill, M.E., </w:t>
      </w:r>
      <w:proofErr w:type="spellStart"/>
      <w:r w:rsidRPr="00133BF7">
        <w:t>Boobis</w:t>
      </w:r>
      <w:proofErr w:type="spellEnd"/>
      <w:r w:rsidRPr="00133BF7">
        <w:t>, L.H. and Lakomy, H.K.A. (1996)</w:t>
      </w:r>
      <w:r w:rsidR="0036013E">
        <w:t>.</w:t>
      </w:r>
      <w:r w:rsidRPr="00133BF7">
        <w:t xml:space="preserve"> 'Contribution of phosphocreatine and aerobic metabolism to energy supply during repeated sprint exercise', </w:t>
      </w:r>
      <w:r w:rsidRPr="00133BF7">
        <w:rPr>
          <w:i/>
          <w:iCs/>
        </w:rPr>
        <w:t>Journal of Applied Physiology</w:t>
      </w:r>
      <w:r w:rsidRPr="00133BF7">
        <w:t>, 80(3), pp. 876–884.</w:t>
      </w:r>
    </w:p>
    <w:p w14:paraId="6D2693F6" w14:textId="3C6051E8" w:rsidR="00133BF7" w:rsidRPr="00133BF7" w:rsidRDefault="00133BF7" w:rsidP="00133BF7">
      <w:pPr>
        <w:spacing w:after="160" w:line="259" w:lineRule="auto"/>
      </w:pPr>
      <w:r w:rsidRPr="00133BF7">
        <w:t>Burke, L.M. and Deakin, V. (2015)</w:t>
      </w:r>
      <w:r w:rsidR="0036013E">
        <w:t>.</w:t>
      </w:r>
      <w:r w:rsidRPr="00133BF7">
        <w:t xml:space="preserve"> </w:t>
      </w:r>
      <w:r w:rsidRPr="00133BF7">
        <w:rPr>
          <w:i/>
          <w:iCs/>
        </w:rPr>
        <w:t>Clinical Sports Nutrition</w:t>
      </w:r>
      <w:r w:rsidRPr="00133BF7">
        <w:t xml:space="preserve">. 5th </w:t>
      </w:r>
      <w:proofErr w:type="spellStart"/>
      <w:r w:rsidRPr="00133BF7">
        <w:t>edn</w:t>
      </w:r>
      <w:proofErr w:type="spellEnd"/>
      <w:r w:rsidRPr="00133BF7">
        <w:t>. Sydney: McGraw-Hill.</w:t>
      </w:r>
    </w:p>
    <w:p w14:paraId="7C072A6B" w14:textId="419A6E89" w:rsidR="00133BF7" w:rsidRPr="00133BF7" w:rsidRDefault="00133BF7" w:rsidP="00133BF7">
      <w:pPr>
        <w:spacing w:after="160" w:line="259" w:lineRule="auto"/>
      </w:pPr>
      <w:proofErr w:type="spellStart"/>
      <w:r w:rsidRPr="00133BF7">
        <w:t>Calbet</w:t>
      </w:r>
      <w:proofErr w:type="spellEnd"/>
      <w:r w:rsidRPr="00133BF7">
        <w:t xml:space="preserve">, J.A.L., De Paz, J.A., </w:t>
      </w:r>
      <w:proofErr w:type="spellStart"/>
      <w:r w:rsidRPr="00133BF7">
        <w:t>Garatachea</w:t>
      </w:r>
      <w:proofErr w:type="spellEnd"/>
      <w:r w:rsidRPr="00133BF7">
        <w:t xml:space="preserve">, N., Cabeza de Vaca, S. and </w:t>
      </w:r>
      <w:proofErr w:type="spellStart"/>
      <w:r w:rsidRPr="00133BF7">
        <w:t>Chavarren</w:t>
      </w:r>
      <w:proofErr w:type="spellEnd"/>
      <w:r w:rsidRPr="00133BF7">
        <w:t>, J. (2003)</w:t>
      </w:r>
      <w:r w:rsidR="0036013E">
        <w:t>.</w:t>
      </w:r>
      <w:r w:rsidRPr="00133BF7">
        <w:t xml:space="preserve"> 'Anaerobic energy provision does not limit Wingate exercise performance in endurance-trained cyclists', </w:t>
      </w:r>
      <w:r w:rsidRPr="00133BF7">
        <w:rPr>
          <w:i/>
          <w:iCs/>
        </w:rPr>
        <w:t>Journal of Applied Physiology</w:t>
      </w:r>
      <w:r w:rsidRPr="00133BF7">
        <w:t>, 94(2), pp. 668–676.</w:t>
      </w:r>
    </w:p>
    <w:p w14:paraId="39F333FF" w14:textId="395B1DD4" w:rsidR="00133BF7" w:rsidRPr="00133BF7" w:rsidRDefault="00133BF7" w:rsidP="00133BF7">
      <w:pPr>
        <w:spacing w:after="160" w:line="259" w:lineRule="auto"/>
      </w:pPr>
      <w:r w:rsidRPr="00133BF7">
        <w:t>Cohen, J. (1992)</w:t>
      </w:r>
      <w:r w:rsidR="0036013E">
        <w:t>.</w:t>
      </w:r>
      <w:r w:rsidRPr="00133BF7">
        <w:t xml:space="preserve"> 'A power primer', </w:t>
      </w:r>
      <w:r w:rsidRPr="00133BF7">
        <w:rPr>
          <w:i/>
          <w:iCs/>
        </w:rPr>
        <w:t>Psychological Bulletin</w:t>
      </w:r>
      <w:r w:rsidRPr="00133BF7">
        <w:t>, 112(1), pp. 155–159.</w:t>
      </w:r>
    </w:p>
    <w:p w14:paraId="421E917B" w14:textId="08752CB2" w:rsidR="00133BF7" w:rsidRPr="00133BF7" w:rsidRDefault="00133BF7" w:rsidP="00133BF7">
      <w:pPr>
        <w:spacing w:after="160" w:line="259" w:lineRule="auto"/>
      </w:pPr>
      <w:r w:rsidRPr="00133BF7">
        <w:t>Fitts, R.H. (1994)</w:t>
      </w:r>
      <w:r w:rsidR="0036013E">
        <w:t>.</w:t>
      </w:r>
      <w:r w:rsidRPr="00133BF7">
        <w:t xml:space="preserve"> 'Cellular mechanisms of muscle fatigue', </w:t>
      </w:r>
      <w:r w:rsidRPr="00133BF7">
        <w:rPr>
          <w:i/>
          <w:iCs/>
        </w:rPr>
        <w:t>Physiological Reviews</w:t>
      </w:r>
      <w:r w:rsidRPr="00133BF7">
        <w:t>, 74(1), pp. 49–94.</w:t>
      </w:r>
    </w:p>
    <w:p w14:paraId="29BFFF57" w14:textId="78533E2A" w:rsidR="00133BF7" w:rsidRPr="00133BF7" w:rsidRDefault="00133BF7" w:rsidP="00133BF7">
      <w:pPr>
        <w:spacing w:after="160" w:line="259" w:lineRule="auto"/>
      </w:pPr>
      <w:r w:rsidRPr="00133BF7">
        <w:t>Haff, G.G. and Dumke, C. (2012)</w:t>
      </w:r>
      <w:r w:rsidR="0036013E">
        <w:t>.</w:t>
      </w:r>
      <w:r w:rsidRPr="00133BF7">
        <w:t xml:space="preserve"> </w:t>
      </w:r>
      <w:r w:rsidRPr="00133BF7">
        <w:rPr>
          <w:i/>
          <w:iCs/>
        </w:rPr>
        <w:t>Laboratory Manual for Exercise Physiology</w:t>
      </w:r>
      <w:r w:rsidRPr="00133BF7">
        <w:t>. Champaign, IL: Human Kinetics.</w:t>
      </w:r>
    </w:p>
    <w:p w14:paraId="45B37669" w14:textId="3A7C8031" w:rsidR="00133BF7" w:rsidRPr="00133BF7" w:rsidRDefault="00133BF7" w:rsidP="00133BF7">
      <w:pPr>
        <w:spacing w:after="160" w:line="259" w:lineRule="auto"/>
      </w:pPr>
      <w:r w:rsidRPr="00133BF7">
        <w:t>Hopkins, W.G. (2000)</w:t>
      </w:r>
      <w:r w:rsidR="0036013E">
        <w:t>.</w:t>
      </w:r>
      <w:r w:rsidRPr="00133BF7">
        <w:t xml:space="preserve"> 'Measures of reliability in sports medicine and science', </w:t>
      </w:r>
      <w:r w:rsidRPr="00133BF7">
        <w:rPr>
          <w:i/>
          <w:iCs/>
        </w:rPr>
        <w:t>Sports Medicine</w:t>
      </w:r>
      <w:r w:rsidRPr="00133BF7">
        <w:t>, 30(1), pp. 1–15.</w:t>
      </w:r>
    </w:p>
    <w:p w14:paraId="10D270C4" w14:textId="0CFF5FEA" w:rsidR="00133BF7" w:rsidRPr="00133BF7" w:rsidRDefault="00133BF7" w:rsidP="00133BF7">
      <w:pPr>
        <w:spacing w:after="160" w:line="259" w:lineRule="auto"/>
      </w:pPr>
      <w:r w:rsidRPr="00133BF7">
        <w:t>Komi, P.V. (2003)</w:t>
      </w:r>
      <w:r w:rsidR="0036013E">
        <w:t>.</w:t>
      </w:r>
      <w:r w:rsidRPr="00133BF7">
        <w:t xml:space="preserve"> </w:t>
      </w:r>
      <w:r w:rsidRPr="00133BF7">
        <w:rPr>
          <w:i/>
          <w:iCs/>
        </w:rPr>
        <w:t>Strength and Power in Sport</w:t>
      </w:r>
      <w:r w:rsidRPr="00133BF7">
        <w:t xml:space="preserve">. 2nd </w:t>
      </w:r>
      <w:proofErr w:type="spellStart"/>
      <w:r w:rsidRPr="00133BF7">
        <w:t>edn</w:t>
      </w:r>
      <w:proofErr w:type="spellEnd"/>
      <w:r w:rsidRPr="00133BF7">
        <w:t>. Oxford: Blackwell Science.</w:t>
      </w:r>
    </w:p>
    <w:p w14:paraId="743CC1C7" w14:textId="57D29C1B" w:rsidR="00133BF7" w:rsidRPr="00133BF7" w:rsidRDefault="00133BF7" w:rsidP="00133BF7">
      <w:pPr>
        <w:spacing w:after="160" w:line="259" w:lineRule="auto"/>
      </w:pPr>
      <w:proofErr w:type="spellStart"/>
      <w:r w:rsidRPr="00133BF7">
        <w:t>Maulder</w:t>
      </w:r>
      <w:proofErr w:type="spellEnd"/>
      <w:r w:rsidRPr="00133BF7">
        <w:t>, P. and Cronin, J. (2005)</w:t>
      </w:r>
      <w:r w:rsidR="0036013E">
        <w:t>.</w:t>
      </w:r>
      <w:r w:rsidRPr="00133BF7">
        <w:t xml:space="preserve"> 'Horizontal and vertical jump assessment: reliability, symmetry, discriminative and predictive ability', </w:t>
      </w:r>
      <w:r w:rsidRPr="00133BF7">
        <w:rPr>
          <w:i/>
          <w:iCs/>
        </w:rPr>
        <w:t>Physical Therapy in Sport</w:t>
      </w:r>
      <w:r w:rsidRPr="00133BF7">
        <w:t>, 6(2), pp. 74–82.</w:t>
      </w:r>
    </w:p>
    <w:p w14:paraId="59E2E06F" w14:textId="3CEE3778" w:rsidR="00133BF7" w:rsidRPr="00133BF7" w:rsidRDefault="00133BF7" w:rsidP="00133BF7">
      <w:pPr>
        <w:spacing w:after="160" w:line="259" w:lineRule="auto"/>
      </w:pPr>
      <w:r w:rsidRPr="00133BF7">
        <w:t>McArdle, W.D., Katch, F.I. and Katch, V.L. (2010)</w:t>
      </w:r>
      <w:r w:rsidR="0036013E">
        <w:t>.</w:t>
      </w:r>
      <w:r w:rsidRPr="00133BF7">
        <w:t xml:space="preserve"> </w:t>
      </w:r>
      <w:r w:rsidRPr="00133BF7">
        <w:rPr>
          <w:i/>
          <w:iCs/>
        </w:rPr>
        <w:t>Exercise Physiology: Nutrition, Energy, and Human Performance</w:t>
      </w:r>
      <w:r w:rsidRPr="00133BF7">
        <w:t xml:space="preserve">. 7th </w:t>
      </w:r>
      <w:proofErr w:type="spellStart"/>
      <w:r w:rsidRPr="00133BF7">
        <w:t>edn</w:t>
      </w:r>
      <w:proofErr w:type="spellEnd"/>
      <w:r w:rsidRPr="00133BF7">
        <w:t>. Baltimore: Lippincott Williams &amp; Wilkins.</w:t>
      </w:r>
    </w:p>
    <w:p w14:paraId="6FC8E6F3" w14:textId="05984EDF" w:rsidR="00133BF7" w:rsidRPr="00133BF7" w:rsidRDefault="00133BF7" w:rsidP="00133BF7">
      <w:pPr>
        <w:spacing w:after="160" w:line="259" w:lineRule="auto"/>
      </w:pPr>
      <w:r w:rsidRPr="00133BF7">
        <w:t>McGuigan, M. (2017)</w:t>
      </w:r>
      <w:r w:rsidR="0036013E">
        <w:t>.</w:t>
      </w:r>
      <w:r w:rsidRPr="00133BF7">
        <w:t xml:space="preserve"> </w:t>
      </w:r>
      <w:r w:rsidRPr="00133BF7">
        <w:rPr>
          <w:i/>
          <w:iCs/>
        </w:rPr>
        <w:t>Monitoring Training and Performance in Athletes</w:t>
      </w:r>
      <w:r w:rsidRPr="00133BF7">
        <w:t>. Champaign, IL: Human Kinetics.</w:t>
      </w:r>
    </w:p>
    <w:p w14:paraId="0950F64F" w14:textId="53750383" w:rsidR="00133BF7" w:rsidRPr="00133BF7" w:rsidRDefault="00133BF7" w:rsidP="00133BF7">
      <w:pPr>
        <w:spacing w:after="160" w:line="259" w:lineRule="auto"/>
      </w:pPr>
      <w:r w:rsidRPr="00133BF7">
        <w:t>Morrow, J.R., Mood, D.P., Disch, J.G. and Kang, M. (2015)</w:t>
      </w:r>
      <w:r w:rsidR="0036013E">
        <w:t>.</w:t>
      </w:r>
      <w:r w:rsidRPr="00133BF7">
        <w:t xml:space="preserve"> </w:t>
      </w:r>
      <w:r w:rsidRPr="00133BF7">
        <w:rPr>
          <w:i/>
          <w:iCs/>
        </w:rPr>
        <w:t>Measurement and Evaluation in Human Performance</w:t>
      </w:r>
      <w:r w:rsidRPr="00133BF7">
        <w:t xml:space="preserve">. 5th </w:t>
      </w:r>
      <w:proofErr w:type="spellStart"/>
      <w:r w:rsidRPr="00133BF7">
        <w:t>edn</w:t>
      </w:r>
      <w:proofErr w:type="spellEnd"/>
      <w:r w:rsidRPr="00133BF7">
        <w:t>. Champaign, IL: Human Kinetics.</w:t>
      </w:r>
    </w:p>
    <w:p w14:paraId="0205FC43" w14:textId="3E21464B" w:rsidR="00133BF7" w:rsidRPr="00133BF7" w:rsidRDefault="00133BF7" w:rsidP="00133BF7">
      <w:pPr>
        <w:spacing w:after="160" w:line="259" w:lineRule="auto"/>
      </w:pPr>
      <w:r w:rsidRPr="00133BF7">
        <w:t>Poole, D.C. and Jones, A.M. (2017)</w:t>
      </w:r>
      <w:r w:rsidR="0036013E">
        <w:t>.</w:t>
      </w:r>
      <w:r w:rsidRPr="00133BF7">
        <w:t xml:space="preserve"> 'Measurement of the maximum oxygen uptake (</w:t>
      </w:r>
      <w:proofErr w:type="spellStart"/>
      <w:r w:rsidRPr="00133BF7">
        <w:t>VO</w:t>
      </w:r>
      <w:r w:rsidRPr="00133BF7">
        <w:rPr>
          <w:rFonts w:ascii="Cambria Math" w:hAnsi="Cambria Math" w:cs="Cambria Math"/>
        </w:rPr>
        <w:t>₂</w:t>
      </w:r>
      <w:r w:rsidRPr="00133BF7">
        <w:t>max</w:t>
      </w:r>
      <w:proofErr w:type="spellEnd"/>
      <w:r w:rsidRPr="00133BF7">
        <w:t xml:space="preserve">): </w:t>
      </w:r>
      <w:proofErr w:type="spellStart"/>
      <w:r w:rsidRPr="00133BF7">
        <w:t>VO</w:t>
      </w:r>
      <w:r w:rsidRPr="00133BF7">
        <w:rPr>
          <w:rFonts w:ascii="Cambria Math" w:hAnsi="Cambria Math" w:cs="Cambria Math"/>
        </w:rPr>
        <w:t>₂</w:t>
      </w:r>
      <w:r w:rsidRPr="00133BF7">
        <w:t>peak</w:t>
      </w:r>
      <w:proofErr w:type="spellEnd"/>
      <w:r w:rsidRPr="00133BF7">
        <w:t xml:space="preserve"> is no longer acceptable', </w:t>
      </w:r>
      <w:r w:rsidRPr="00133BF7">
        <w:rPr>
          <w:i/>
          <w:iCs/>
        </w:rPr>
        <w:t>Journal of Applied Physiology</w:t>
      </w:r>
      <w:r w:rsidRPr="00133BF7">
        <w:t>, 122(4), pp. 997–1002.</w:t>
      </w:r>
    </w:p>
    <w:p w14:paraId="3AAB355C" w14:textId="77777777" w:rsidR="00133BF7" w:rsidRPr="00133BF7" w:rsidRDefault="00133BF7" w:rsidP="00133BF7">
      <w:pPr>
        <w:spacing w:after="160" w:line="259" w:lineRule="auto"/>
      </w:pPr>
      <w:r w:rsidRPr="00133BF7">
        <w:t xml:space="preserve">Weakley, J., Till, K., Read, D.B., Roe, G., Darrall-Jones, J., Phibbs, P. and Jones, B. (2019) 'The effects of traditional, superset, and tri-set resistance training structures on perceived intensity and physiological and performance variables', </w:t>
      </w:r>
      <w:r w:rsidRPr="00133BF7">
        <w:rPr>
          <w:i/>
          <w:iCs/>
        </w:rPr>
        <w:t>Journal of Strength and Conditioning Research</w:t>
      </w:r>
      <w:r w:rsidRPr="00133BF7">
        <w:t>, 33(5), pp. 1232–1242.</w:t>
      </w:r>
    </w:p>
    <w:p w14:paraId="552AEBE8" w14:textId="22325FB4" w:rsidR="00133BF7" w:rsidRPr="00133BF7" w:rsidRDefault="00133BF7" w:rsidP="00133BF7">
      <w:pPr>
        <w:spacing w:after="160" w:line="259" w:lineRule="auto"/>
      </w:pPr>
      <w:r w:rsidRPr="00133BF7">
        <w:t>Wilmore, J.H. and Costill, D.L. (2004)</w:t>
      </w:r>
      <w:r w:rsidR="0036013E">
        <w:t>.</w:t>
      </w:r>
      <w:r w:rsidRPr="00133BF7">
        <w:t xml:space="preserve"> </w:t>
      </w:r>
      <w:r w:rsidRPr="00133BF7">
        <w:rPr>
          <w:i/>
          <w:iCs/>
        </w:rPr>
        <w:t>Physiology of Sport and Exercise</w:t>
      </w:r>
      <w:r w:rsidRPr="00133BF7">
        <w:t xml:space="preserve">. 3rd </w:t>
      </w:r>
      <w:proofErr w:type="spellStart"/>
      <w:r w:rsidRPr="00133BF7">
        <w:t>edn</w:t>
      </w:r>
      <w:proofErr w:type="spellEnd"/>
      <w:r w:rsidRPr="00133BF7">
        <w:t>. Champaign, IL: Human Kinetics.</w:t>
      </w:r>
    </w:p>
    <w:p w14:paraId="6AA8F9D2" w14:textId="142CA543" w:rsidR="00133BF7" w:rsidRPr="00133BF7" w:rsidRDefault="00133BF7" w:rsidP="00133BF7">
      <w:pPr>
        <w:spacing w:after="160" w:line="259" w:lineRule="auto"/>
      </w:pPr>
      <w:r w:rsidRPr="00133BF7">
        <w:t>Winter, E.M., Jones, A.M., Davison, R.C.R., Bromley, P.D. and Mercer, T.H. (2022)</w:t>
      </w:r>
      <w:r w:rsidR="0036013E">
        <w:t>.</w:t>
      </w:r>
      <w:r w:rsidRPr="00133BF7">
        <w:t xml:space="preserve"> </w:t>
      </w:r>
      <w:r w:rsidRPr="00133BF7">
        <w:rPr>
          <w:i/>
          <w:iCs/>
        </w:rPr>
        <w:t>Sport and Exercise Physiology Testing Guidelines: Volume I – Sport Testing</w:t>
      </w:r>
      <w:r w:rsidRPr="00133BF7">
        <w:t xml:space="preserve">. 2nd </w:t>
      </w:r>
      <w:proofErr w:type="spellStart"/>
      <w:r w:rsidRPr="00133BF7">
        <w:t>edn</w:t>
      </w:r>
      <w:proofErr w:type="spellEnd"/>
      <w:r w:rsidRPr="00133BF7">
        <w:t>. London: Routledge.</w:t>
      </w:r>
    </w:p>
    <w:p w14:paraId="62398C40" w14:textId="0D3FEFF2" w:rsidR="00AC00D3" w:rsidRPr="00133BF7" w:rsidRDefault="00133BF7">
      <w:pPr>
        <w:spacing w:after="160" w:line="259" w:lineRule="auto"/>
        <w:rPr>
          <w:b/>
          <w:bCs/>
        </w:rPr>
      </w:pPr>
      <w:r w:rsidRPr="00133BF7">
        <w:t>Wisløff, U., Castagna, C., Helgerud, J., Jones, R. and Hoff, J. (2004)</w:t>
      </w:r>
      <w:r w:rsidR="0036013E">
        <w:t>.</w:t>
      </w:r>
      <w:r w:rsidRPr="00133BF7">
        <w:t xml:space="preserve"> 'Strong correlation of maximal squat strength with sprint performance and vertical jump height in elite soccer players', </w:t>
      </w:r>
      <w:r w:rsidRPr="00133BF7">
        <w:rPr>
          <w:i/>
          <w:iCs/>
        </w:rPr>
        <w:t>British Journal of Sports Medicine</w:t>
      </w:r>
      <w:r w:rsidRPr="00133BF7">
        <w:t>, 38(3), pp. 285–288</w:t>
      </w:r>
      <w:r w:rsidR="00AC00D3">
        <w:br w:type="page"/>
      </w:r>
    </w:p>
    <w:p w14:paraId="1A3E2558" w14:textId="71DAD711" w:rsidR="00F7082C" w:rsidRDefault="00AC00D3" w:rsidP="00AC00D3">
      <w:pPr>
        <w:pStyle w:val="Heading4"/>
      </w:pPr>
      <w:r>
        <w:t>Appendices:</w:t>
      </w:r>
    </w:p>
    <w:p w14:paraId="5463974A" w14:textId="0861EAAB" w:rsidR="006025D0" w:rsidRDefault="006025D0" w:rsidP="006025D0">
      <w:r w:rsidRPr="00D058C8">
        <w:rPr>
          <w:b/>
          <w:bCs/>
        </w:rPr>
        <w:t xml:space="preserve">Figure </w:t>
      </w:r>
      <w:r w:rsidR="009219AA">
        <w:rPr>
          <w:b/>
          <w:bCs/>
        </w:rPr>
        <w:t>1</w:t>
      </w:r>
      <w:r w:rsidRPr="00D058C8">
        <w:rPr>
          <w:b/>
          <w:bCs/>
        </w:rPr>
        <w:t>:</w:t>
      </w:r>
      <w:r>
        <w:t xml:space="preserve"> </w:t>
      </w:r>
      <w:r w:rsidRPr="00A43954">
        <w:rPr>
          <w:i/>
          <w:iCs/>
        </w:rPr>
        <w:t xml:space="preserve">Raw </w:t>
      </w:r>
      <w:r>
        <w:rPr>
          <w:i/>
          <w:iCs/>
        </w:rPr>
        <w:t>d</w:t>
      </w:r>
      <w:r w:rsidRPr="00A43954">
        <w:rPr>
          <w:i/>
          <w:iCs/>
        </w:rPr>
        <w:t>ata table from testing</w:t>
      </w:r>
      <w:r w:rsidR="006D16F7">
        <w:rPr>
          <w:b/>
          <w:bCs/>
        </w:rPr>
        <w:t xml:space="preserve">. </w:t>
      </w:r>
      <w:r w:rsidR="006D16F7">
        <w:rPr>
          <w:i/>
          <w:iCs/>
        </w:rPr>
        <w:t>(Experiment 1)</w:t>
      </w:r>
    </w:p>
    <w:p w14:paraId="0BAFC608" w14:textId="77777777" w:rsidR="006025D0" w:rsidRDefault="006025D0" w:rsidP="006025D0">
      <w:r>
        <w:rPr>
          <w:noProof/>
          <w14:ligatures w14:val="standardContextual"/>
        </w:rPr>
        <w:drawing>
          <wp:inline distT="0" distB="0" distL="0" distR="0" wp14:anchorId="2B62A670" wp14:editId="1769037F">
            <wp:extent cx="3938113" cy="2202955"/>
            <wp:effectExtent l="0" t="0" r="5715" b="6985"/>
            <wp:docPr id="11251638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5163869" name="Picture 1125163869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0" t="870" r="801" b="13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76" cy="22130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4CD3B4" w14:textId="77777777" w:rsidR="006025D0" w:rsidRDefault="006025D0" w:rsidP="006025D0">
      <w:pPr>
        <w:rPr>
          <w:rStyle w:val="SubtleEmphasis"/>
        </w:rPr>
      </w:pPr>
      <w:r>
        <w:rPr>
          <w:rStyle w:val="SubtleEmphasis"/>
        </w:rPr>
        <w:t xml:space="preserve">Raw data table showing results from KLPT and </w:t>
      </w:r>
      <w:proofErr w:type="spellStart"/>
      <w:r>
        <w:rPr>
          <w:rStyle w:val="SubtleEmphasis"/>
        </w:rPr>
        <w:t>WAnT</w:t>
      </w:r>
      <w:proofErr w:type="spellEnd"/>
      <w:r>
        <w:rPr>
          <w:rStyle w:val="SubtleEmphasis"/>
        </w:rPr>
        <w:t>, Names removed and Gender labelled for anonymity.</w:t>
      </w:r>
    </w:p>
    <w:p w14:paraId="1544A717" w14:textId="4844AEC8" w:rsidR="00725093" w:rsidRDefault="00725093" w:rsidP="00725093">
      <w:pPr>
        <w:rPr>
          <w:i/>
          <w:iCs/>
        </w:rPr>
      </w:pPr>
      <w:r w:rsidRPr="00900E81">
        <w:rPr>
          <w:b/>
          <w:bCs/>
        </w:rPr>
        <w:t xml:space="preserve">Figure </w:t>
      </w:r>
      <w:r w:rsidR="006D16F7">
        <w:rPr>
          <w:b/>
          <w:bCs/>
        </w:rPr>
        <w:t>2</w:t>
      </w:r>
      <w:r w:rsidRPr="00900E81">
        <w:rPr>
          <w:b/>
          <w:bCs/>
        </w:rPr>
        <w:t>:</w:t>
      </w:r>
      <w:r>
        <w:rPr>
          <w:b/>
          <w:bCs/>
        </w:rPr>
        <w:t xml:space="preserve"> </w:t>
      </w:r>
      <w:r w:rsidRPr="00A43954">
        <w:rPr>
          <w:i/>
          <w:iCs/>
        </w:rPr>
        <w:t xml:space="preserve">Raw </w:t>
      </w:r>
      <w:r>
        <w:rPr>
          <w:i/>
          <w:iCs/>
        </w:rPr>
        <w:t>d</w:t>
      </w:r>
      <w:r w:rsidRPr="00A43954">
        <w:rPr>
          <w:i/>
          <w:iCs/>
        </w:rPr>
        <w:t xml:space="preserve">ata table from </w:t>
      </w:r>
      <w:proofErr w:type="spellStart"/>
      <w:r>
        <w:rPr>
          <w:i/>
          <w:iCs/>
        </w:rPr>
        <w:t>WAnT</w:t>
      </w:r>
      <w:proofErr w:type="spellEnd"/>
      <w:r>
        <w:rPr>
          <w:i/>
          <w:iCs/>
        </w:rPr>
        <w:t xml:space="preserve"> Test</w:t>
      </w:r>
      <w:r w:rsidR="00976603">
        <w:rPr>
          <w:i/>
          <w:iCs/>
        </w:rPr>
        <w:t>. (Experiment 2)</w:t>
      </w:r>
    </w:p>
    <w:p w14:paraId="05CAD69B" w14:textId="77777777" w:rsidR="00725093" w:rsidRDefault="00725093" w:rsidP="00725093">
      <w:pPr>
        <w:rPr>
          <w:i/>
          <w:iCs/>
        </w:rPr>
      </w:pPr>
      <w:r>
        <w:rPr>
          <w:i/>
          <w:iCs/>
          <w:noProof/>
        </w:rPr>
        <w:drawing>
          <wp:inline distT="0" distB="0" distL="0" distR="0" wp14:anchorId="0446FEF9" wp14:editId="32B04284">
            <wp:extent cx="4039870" cy="2184650"/>
            <wp:effectExtent l="0" t="0" r="0" b="6350"/>
            <wp:docPr id="194525586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25586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840" t="2201" r="414" b="2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2913" cy="2186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97AE98" w14:textId="3F760339" w:rsidR="00725093" w:rsidRPr="00432F36" w:rsidRDefault="00725093" w:rsidP="00725093">
      <w:pPr>
        <w:rPr>
          <w:rStyle w:val="SubtleEmphasis"/>
        </w:rPr>
      </w:pPr>
      <w:r w:rsidRPr="00432F36">
        <w:rPr>
          <w:rStyle w:val="SubtleEmphasis"/>
        </w:rPr>
        <w:t xml:space="preserve">Raw data table showing </w:t>
      </w:r>
      <w:proofErr w:type="spellStart"/>
      <w:r w:rsidRPr="00432F36">
        <w:rPr>
          <w:rStyle w:val="SubtleEmphasis"/>
        </w:rPr>
        <w:t>WAnT</w:t>
      </w:r>
      <w:proofErr w:type="spellEnd"/>
      <w:r w:rsidRPr="00432F36">
        <w:rPr>
          <w:rStyle w:val="SubtleEmphasis"/>
        </w:rPr>
        <w:t xml:space="preserve"> Results matching </w:t>
      </w:r>
      <w:r w:rsidR="00272153">
        <w:rPr>
          <w:rStyle w:val="SubtleEmphasis"/>
        </w:rPr>
        <w:t xml:space="preserve">the </w:t>
      </w:r>
      <w:r w:rsidRPr="00432F36">
        <w:rPr>
          <w:rStyle w:val="SubtleEmphasis"/>
        </w:rPr>
        <w:t>Subject letter</w:t>
      </w:r>
    </w:p>
    <w:p w14:paraId="4311DAD7" w14:textId="77777777" w:rsidR="00725093" w:rsidRDefault="00725093" w:rsidP="00725093">
      <w:pPr>
        <w:rPr>
          <w:b/>
          <w:bCs/>
        </w:rPr>
      </w:pPr>
    </w:p>
    <w:p w14:paraId="1F05558E" w14:textId="5962E3A8" w:rsidR="00725093" w:rsidRDefault="00725093" w:rsidP="00725093">
      <w:pPr>
        <w:rPr>
          <w:i/>
          <w:iCs/>
        </w:rPr>
      </w:pPr>
      <w:r w:rsidRPr="00DC59A7">
        <w:rPr>
          <w:b/>
          <w:bCs/>
        </w:rPr>
        <w:t xml:space="preserve">Figure </w:t>
      </w:r>
      <w:r w:rsidR="00976603">
        <w:rPr>
          <w:b/>
          <w:bCs/>
        </w:rPr>
        <w:t>3</w:t>
      </w:r>
      <w:r w:rsidRPr="00DC59A7">
        <w:rPr>
          <w:b/>
          <w:bCs/>
        </w:rPr>
        <w:t xml:space="preserve">: </w:t>
      </w:r>
      <w:r w:rsidRPr="00DC59A7">
        <w:rPr>
          <w:i/>
          <w:iCs/>
        </w:rPr>
        <w:t>Raw Data from VO</w:t>
      </w:r>
      <w:r w:rsidRPr="00B402AB">
        <w:rPr>
          <w:i/>
          <w:iCs/>
          <w:vertAlign w:val="subscript"/>
        </w:rPr>
        <w:t>2</w:t>
      </w:r>
      <w:r w:rsidRPr="00DC59A7">
        <w:rPr>
          <w:i/>
          <w:iCs/>
        </w:rPr>
        <w:t xml:space="preserve"> Max test</w:t>
      </w:r>
      <w:r w:rsidR="00976603">
        <w:rPr>
          <w:i/>
          <w:iCs/>
        </w:rPr>
        <w:t xml:space="preserve"> (Experiment 2)</w:t>
      </w:r>
    </w:p>
    <w:p w14:paraId="2AAFEE32" w14:textId="77777777" w:rsidR="00725093" w:rsidRDefault="00725093" w:rsidP="00725093">
      <w:pPr>
        <w:rPr>
          <w:i/>
          <w:iCs/>
        </w:rPr>
      </w:pPr>
      <w:r>
        <w:rPr>
          <w:i/>
          <w:iCs/>
          <w:noProof/>
        </w:rPr>
        <w:drawing>
          <wp:inline distT="0" distB="0" distL="0" distR="0" wp14:anchorId="2EF4944D" wp14:editId="77EA1959">
            <wp:extent cx="5835883" cy="1497965"/>
            <wp:effectExtent l="0" t="0" r="0" b="6985"/>
            <wp:docPr id="191980413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8" t="4043" r="754" b="55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9132" cy="1498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51C430" w14:textId="77777777" w:rsidR="00725093" w:rsidRPr="000A2D02" w:rsidRDefault="00725093" w:rsidP="00725093">
      <w:pPr>
        <w:rPr>
          <w:i/>
          <w:iCs/>
        </w:rPr>
      </w:pPr>
      <w:r w:rsidRPr="000A2D02">
        <w:rPr>
          <w:i/>
          <w:iCs/>
        </w:rPr>
        <w:t>Raw Data table showing VO</w:t>
      </w:r>
      <w:r w:rsidRPr="00B402AB">
        <w:rPr>
          <w:i/>
          <w:iCs/>
          <w:vertAlign w:val="subscript"/>
        </w:rPr>
        <w:t>2</w:t>
      </w:r>
      <w:r w:rsidRPr="000A2D02">
        <w:rPr>
          <w:i/>
          <w:iCs/>
        </w:rPr>
        <w:t xml:space="preserve"> Max test, subjects labelled and outliers from </w:t>
      </w:r>
      <w:proofErr w:type="spellStart"/>
      <w:r w:rsidRPr="000A2D02">
        <w:rPr>
          <w:i/>
          <w:iCs/>
        </w:rPr>
        <w:t>WAnT</w:t>
      </w:r>
      <w:proofErr w:type="spellEnd"/>
      <w:r w:rsidRPr="000A2D02">
        <w:rPr>
          <w:i/>
          <w:iCs/>
        </w:rPr>
        <w:t xml:space="preserve"> N/a</w:t>
      </w:r>
    </w:p>
    <w:p w14:paraId="6DE03EF9" w14:textId="77777777" w:rsidR="00725093" w:rsidRDefault="00725093" w:rsidP="00725093">
      <w:pPr>
        <w:rPr>
          <w:b/>
          <w:bCs/>
        </w:rPr>
      </w:pPr>
    </w:p>
    <w:p w14:paraId="4EDCD8FB" w14:textId="329CD696" w:rsidR="00725093" w:rsidRPr="001544A2" w:rsidRDefault="00725093" w:rsidP="00725093">
      <w:pPr>
        <w:rPr>
          <w:i/>
          <w:iCs/>
        </w:rPr>
      </w:pPr>
      <w:r w:rsidRPr="00DC59A7">
        <w:rPr>
          <w:b/>
          <w:bCs/>
        </w:rPr>
        <w:t xml:space="preserve">Figure </w:t>
      </w:r>
      <w:r w:rsidR="00976603">
        <w:rPr>
          <w:b/>
          <w:bCs/>
        </w:rPr>
        <w:t>4</w:t>
      </w:r>
      <w:r w:rsidRPr="00DC59A7">
        <w:rPr>
          <w:b/>
          <w:bCs/>
        </w:rPr>
        <w:t>:</w:t>
      </w:r>
      <w:r>
        <w:rPr>
          <w:b/>
          <w:bCs/>
        </w:rPr>
        <w:t xml:space="preserve"> </w:t>
      </w:r>
      <w:r w:rsidRPr="001544A2">
        <w:rPr>
          <w:i/>
          <w:iCs/>
        </w:rPr>
        <w:t>Raw data combining complete results from both tests</w:t>
      </w:r>
      <w:r w:rsidR="00976603">
        <w:rPr>
          <w:i/>
          <w:iCs/>
        </w:rPr>
        <w:t>. (Experiment 2)</w:t>
      </w:r>
    </w:p>
    <w:p w14:paraId="097CFF36" w14:textId="77777777" w:rsidR="00725093" w:rsidRDefault="00725093" w:rsidP="00725093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6ADB6131" wp14:editId="7D2C8A5C">
            <wp:extent cx="3753827" cy="907415"/>
            <wp:effectExtent l="0" t="0" r="0" b="6985"/>
            <wp:docPr id="106346280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756" t="1319" r="581" b="46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1162" cy="909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B576EEB" w14:textId="77777777" w:rsidR="00725093" w:rsidRPr="00304533" w:rsidRDefault="00725093" w:rsidP="00725093">
      <w:pPr>
        <w:rPr>
          <w:i/>
          <w:iCs/>
        </w:rPr>
      </w:pPr>
      <w:r w:rsidRPr="00304533">
        <w:rPr>
          <w:i/>
          <w:iCs/>
        </w:rPr>
        <w:t>Raw data combining all results and matching to the subject</w:t>
      </w:r>
    </w:p>
    <w:p w14:paraId="016EDDEE" w14:textId="77777777" w:rsidR="00725093" w:rsidRDefault="00725093" w:rsidP="006025D0">
      <w:pPr>
        <w:rPr>
          <w:rStyle w:val="SubtleEmphasis"/>
        </w:rPr>
      </w:pPr>
    </w:p>
    <w:p w14:paraId="03FAA96A" w14:textId="1ED43877" w:rsidR="00E10AA3" w:rsidRPr="001544A2" w:rsidRDefault="00E10AA3" w:rsidP="00E10AA3">
      <w:pPr>
        <w:rPr>
          <w:i/>
          <w:iCs/>
        </w:rPr>
      </w:pPr>
      <w:r w:rsidRPr="00DC59A7">
        <w:rPr>
          <w:b/>
          <w:bCs/>
        </w:rPr>
        <w:t xml:space="preserve">Figure </w:t>
      </w:r>
      <w:r w:rsidR="00976603">
        <w:rPr>
          <w:b/>
          <w:bCs/>
        </w:rPr>
        <w:t>5</w:t>
      </w:r>
      <w:r w:rsidRPr="00DC59A7">
        <w:rPr>
          <w:b/>
          <w:bCs/>
        </w:rPr>
        <w:t>:</w:t>
      </w:r>
      <w:r>
        <w:rPr>
          <w:b/>
          <w:bCs/>
        </w:rPr>
        <w:t xml:space="preserve"> </w:t>
      </w:r>
      <w:r w:rsidRPr="001544A2">
        <w:rPr>
          <w:i/>
          <w:iCs/>
        </w:rPr>
        <w:t xml:space="preserve">Raw data </w:t>
      </w:r>
      <w:r>
        <w:rPr>
          <w:i/>
          <w:iCs/>
        </w:rPr>
        <w:t xml:space="preserve">from KLPT, CMJ, 10m Sprint. </w:t>
      </w:r>
      <w:r w:rsidR="00976603">
        <w:rPr>
          <w:i/>
          <w:iCs/>
        </w:rPr>
        <w:t>(Experiment 3)</w:t>
      </w:r>
    </w:p>
    <w:p w14:paraId="1D1B2D6F" w14:textId="67A67D0E" w:rsidR="009219AA" w:rsidRPr="009219AA" w:rsidRDefault="00412DCA" w:rsidP="006025D0">
      <w:pPr>
        <w:rPr>
          <w:rStyle w:val="SubtleEmphasis"/>
          <w:b/>
          <w:bCs/>
        </w:rPr>
      </w:pPr>
      <w:r>
        <w:rPr>
          <w:b/>
          <w:bCs/>
          <w:i/>
          <w:iCs/>
          <w:noProof/>
          <w:color w:val="404040" w:themeColor="text1" w:themeTint="BF"/>
          <w14:ligatures w14:val="standardContextual"/>
        </w:rPr>
        <w:drawing>
          <wp:inline distT="0" distB="0" distL="0" distR="0" wp14:anchorId="791864EA" wp14:editId="2E09A465">
            <wp:extent cx="3012313" cy="2191235"/>
            <wp:effectExtent l="0" t="0" r="0" b="0"/>
            <wp:docPr id="5003030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0303034" name="Picture 500303034"/>
                    <pic:cNvPicPr/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2" t="2280" r="1233" b="37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2788" cy="21915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818CB6" w14:textId="77777777" w:rsidR="00AC00D3" w:rsidRPr="00F7082C" w:rsidRDefault="00AC00D3" w:rsidP="00415B5F"/>
    <w:p w14:paraId="23100044" w14:textId="0D5A3D44" w:rsidR="0085509D" w:rsidRDefault="0085509D">
      <w:pPr>
        <w:spacing w:after="160" w:line="259" w:lineRule="auto"/>
        <w:rPr>
          <w:rFonts w:asciiTheme="minorHAnsi" w:eastAsiaTheme="majorEastAsia" w:hAnsiTheme="minorHAnsi" w:cstheme="majorBidi"/>
          <w:i/>
          <w:iCs/>
          <w:color w:val="0F4761" w:themeColor="accent1" w:themeShade="BF"/>
        </w:rPr>
      </w:pPr>
    </w:p>
    <w:sectPr w:rsidR="0085509D" w:rsidSect="00926C35">
      <w:headerReference w:type="default" r:id="rId28"/>
      <w:footerReference w:type="even" r:id="rId29"/>
      <w:footerReference w:type="default" r:id="rId3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B4C02D" w14:textId="77777777" w:rsidR="001C7003" w:rsidRPr="0098512F" w:rsidRDefault="001C7003" w:rsidP="00F703DC">
      <w:r w:rsidRPr="0098512F">
        <w:separator/>
      </w:r>
    </w:p>
  </w:endnote>
  <w:endnote w:type="continuationSeparator" w:id="0">
    <w:p w14:paraId="1160CD97" w14:textId="77777777" w:rsidR="001C7003" w:rsidRPr="0098512F" w:rsidRDefault="001C7003" w:rsidP="00F703DC">
      <w:r w:rsidRPr="0098512F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ubai">
    <w:altName w:val="Arial"/>
    <w:charset w:val="00"/>
    <w:family w:val="swiss"/>
    <w:pitch w:val="variable"/>
    <w:sig w:usb0="80002067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210037461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7A78588" w14:textId="44A694DA" w:rsidR="003F6220" w:rsidRDefault="003F6220">
        <w:pPr>
          <w:pStyle w:val="Footer"/>
          <w:framePr w:wrap="none" w:vAnchor="text" w:hAnchor="margin" w:xAlign="right" w:y="1"/>
          <w:jc w:val="right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55CBAD5C" w14:textId="77777777" w:rsidR="003F6220" w:rsidRDefault="003F6220" w:rsidP="003F622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36018764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F813C2D" w14:textId="354813D4" w:rsidR="003F6220" w:rsidRDefault="003F6220">
        <w:pPr>
          <w:pStyle w:val="Footer"/>
          <w:framePr w:wrap="none" w:vAnchor="text" w:hAnchor="margin" w:xAlign="right" w:y="1"/>
          <w:jc w:val="right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35ED6FC6" w14:textId="77777777" w:rsidR="003F6220" w:rsidRDefault="003F6220" w:rsidP="003F622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932EC3" w14:textId="77777777" w:rsidR="001C7003" w:rsidRPr="0098512F" w:rsidRDefault="001C7003" w:rsidP="00F703DC">
      <w:r w:rsidRPr="0098512F">
        <w:separator/>
      </w:r>
    </w:p>
  </w:footnote>
  <w:footnote w:type="continuationSeparator" w:id="0">
    <w:p w14:paraId="547749A2" w14:textId="77777777" w:rsidR="001C7003" w:rsidRPr="0098512F" w:rsidRDefault="001C7003" w:rsidP="00F703DC">
      <w:r w:rsidRPr="0098512F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5F5616" w14:textId="7842675A" w:rsidR="00F703DC" w:rsidRPr="0098512F" w:rsidRDefault="00F703DC">
    <w:pPr>
      <w:pStyle w:val="Header"/>
    </w:pPr>
    <w:r w:rsidRPr="0098512F">
      <w:t>BMSS500</w:t>
    </w:r>
    <w:r w:rsidR="00101D1F">
      <w:t>1</w:t>
    </w:r>
    <w:r w:rsidRPr="0098512F">
      <w:t xml:space="preserve"> </w:t>
    </w:r>
    <w:r w:rsidRPr="0098512F">
      <w:tab/>
    </w:r>
    <w:r w:rsidRPr="0098512F">
      <w:tab/>
      <w:t>Joshua Harvey 2405385</w: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diqjB5Cb" int2:invalidationBookmarkName="" int2:hashCode="CrfeSWMxTDxUia" int2:id="DtWbKvGP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803F1E"/>
    <w:multiLevelType w:val="hybridMultilevel"/>
    <w:tmpl w:val="88D4C686"/>
    <w:lvl w:ilvl="0" w:tplc="47DAF2C2">
      <w:start w:val="48"/>
      <w:numFmt w:val="bullet"/>
      <w:lvlText w:val="-"/>
      <w:lvlJc w:val="left"/>
      <w:pPr>
        <w:ind w:left="720" w:hanging="360"/>
      </w:pPr>
      <w:rPr>
        <w:rFonts w:ascii="Aptos" w:eastAsiaTheme="majorEastAsia" w:hAnsi="Aptos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1C37A7"/>
    <w:multiLevelType w:val="hybridMultilevel"/>
    <w:tmpl w:val="D1FA0CFC"/>
    <w:lvl w:ilvl="0" w:tplc="19BA5D68">
      <w:numFmt w:val="bullet"/>
      <w:lvlText w:val="-"/>
      <w:lvlJc w:val="left"/>
      <w:pPr>
        <w:ind w:left="720" w:hanging="360"/>
      </w:pPr>
      <w:rPr>
        <w:rFonts w:ascii="Dubai" w:eastAsiaTheme="minorEastAsia" w:hAnsi="Dubai" w:cs="Duba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BD4CA3"/>
    <w:multiLevelType w:val="multilevel"/>
    <w:tmpl w:val="94FAB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69032759">
    <w:abstractNumId w:val="1"/>
  </w:num>
  <w:num w:numId="2" w16cid:durableId="697778978">
    <w:abstractNumId w:val="0"/>
  </w:num>
  <w:num w:numId="3" w16cid:durableId="15857201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2DC"/>
    <w:rsid w:val="00003B49"/>
    <w:rsid w:val="00003D9C"/>
    <w:rsid w:val="00004989"/>
    <w:rsid w:val="00004F93"/>
    <w:rsid w:val="00007031"/>
    <w:rsid w:val="000106CE"/>
    <w:rsid w:val="000169E8"/>
    <w:rsid w:val="00016ED6"/>
    <w:rsid w:val="000244B5"/>
    <w:rsid w:val="00031A6F"/>
    <w:rsid w:val="00034058"/>
    <w:rsid w:val="00035D3A"/>
    <w:rsid w:val="00041555"/>
    <w:rsid w:val="000416A9"/>
    <w:rsid w:val="00041985"/>
    <w:rsid w:val="00041E3F"/>
    <w:rsid w:val="00042985"/>
    <w:rsid w:val="0004488E"/>
    <w:rsid w:val="00044F6A"/>
    <w:rsid w:val="000459E5"/>
    <w:rsid w:val="00045B5F"/>
    <w:rsid w:val="00050145"/>
    <w:rsid w:val="00051FDF"/>
    <w:rsid w:val="00053F66"/>
    <w:rsid w:val="000546D2"/>
    <w:rsid w:val="00054AC4"/>
    <w:rsid w:val="00054B38"/>
    <w:rsid w:val="00054E6F"/>
    <w:rsid w:val="00056006"/>
    <w:rsid w:val="000570C3"/>
    <w:rsid w:val="00060C4F"/>
    <w:rsid w:val="000615CC"/>
    <w:rsid w:val="00061926"/>
    <w:rsid w:val="00062BA7"/>
    <w:rsid w:val="00066E49"/>
    <w:rsid w:val="000674D6"/>
    <w:rsid w:val="000709CE"/>
    <w:rsid w:val="000718FB"/>
    <w:rsid w:val="000744C9"/>
    <w:rsid w:val="000748D3"/>
    <w:rsid w:val="00075216"/>
    <w:rsid w:val="00076A8B"/>
    <w:rsid w:val="00077C20"/>
    <w:rsid w:val="00080FC8"/>
    <w:rsid w:val="0008193A"/>
    <w:rsid w:val="0008367C"/>
    <w:rsid w:val="000905DF"/>
    <w:rsid w:val="00095A67"/>
    <w:rsid w:val="000A2D02"/>
    <w:rsid w:val="000B1F64"/>
    <w:rsid w:val="000B2121"/>
    <w:rsid w:val="000B2787"/>
    <w:rsid w:val="000B6ECB"/>
    <w:rsid w:val="000C2D25"/>
    <w:rsid w:val="000C4A61"/>
    <w:rsid w:val="000C53B1"/>
    <w:rsid w:val="000D250B"/>
    <w:rsid w:val="000D3EA9"/>
    <w:rsid w:val="000D4F2A"/>
    <w:rsid w:val="000D72C7"/>
    <w:rsid w:val="000D7877"/>
    <w:rsid w:val="000F1726"/>
    <w:rsid w:val="001005D9"/>
    <w:rsid w:val="0010078F"/>
    <w:rsid w:val="00101D1F"/>
    <w:rsid w:val="00105AFD"/>
    <w:rsid w:val="00107D23"/>
    <w:rsid w:val="00107D8D"/>
    <w:rsid w:val="001102DC"/>
    <w:rsid w:val="00110902"/>
    <w:rsid w:val="00110CE6"/>
    <w:rsid w:val="00111BB2"/>
    <w:rsid w:val="001125D4"/>
    <w:rsid w:val="001139CD"/>
    <w:rsid w:val="0011548E"/>
    <w:rsid w:val="00115B90"/>
    <w:rsid w:val="00115ED1"/>
    <w:rsid w:val="0011740C"/>
    <w:rsid w:val="001209F4"/>
    <w:rsid w:val="00131098"/>
    <w:rsid w:val="00133BF7"/>
    <w:rsid w:val="00133E10"/>
    <w:rsid w:val="00134044"/>
    <w:rsid w:val="00145326"/>
    <w:rsid w:val="00150D92"/>
    <w:rsid w:val="00151D23"/>
    <w:rsid w:val="001544A2"/>
    <w:rsid w:val="00163EA3"/>
    <w:rsid w:val="00164476"/>
    <w:rsid w:val="0016458B"/>
    <w:rsid w:val="0016556B"/>
    <w:rsid w:val="00166FF6"/>
    <w:rsid w:val="00170482"/>
    <w:rsid w:val="00171DCB"/>
    <w:rsid w:val="00171F2D"/>
    <w:rsid w:val="0017227F"/>
    <w:rsid w:val="001727F9"/>
    <w:rsid w:val="00172AC2"/>
    <w:rsid w:val="001732E7"/>
    <w:rsid w:val="0017356B"/>
    <w:rsid w:val="0017527A"/>
    <w:rsid w:val="00177DA2"/>
    <w:rsid w:val="00177E4A"/>
    <w:rsid w:val="00181540"/>
    <w:rsid w:val="00181E1D"/>
    <w:rsid w:val="001822DD"/>
    <w:rsid w:val="001879FB"/>
    <w:rsid w:val="00190E87"/>
    <w:rsid w:val="00191990"/>
    <w:rsid w:val="00194A2F"/>
    <w:rsid w:val="00195570"/>
    <w:rsid w:val="00195D5F"/>
    <w:rsid w:val="001976CF"/>
    <w:rsid w:val="00197F47"/>
    <w:rsid w:val="001A0852"/>
    <w:rsid w:val="001A224D"/>
    <w:rsid w:val="001A2EC7"/>
    <w:rsid w:val="001A452A"/>
    <w:rsid w:val="001A7528"/>
    <w:rsid w:val="001B0333"/>
    <w:rsid w:val="001B23E8"/>
    <w:rsid w:val="001B2CD4"/>
    <w:rsid w:val="001B63BB"/>
    <w:rsid w:val="001C1BBD"/>
    <w:rsid w:val="001C3ABF"/>
    <w:rsid w:val="001C7003"/>
    <w:rsid w:val="001D7899"/>
    <w:rsid w:val="001D78E2"/>
    <w:rsid w:val="001D79A0"/>
    <w:rsid w:val="001E1358"/>
    <w:rsid w:val="001E14B1"/>
    <w:rsid w:val="001E5726"/>
    <w:rsid w:val="001E5DEA"/>
    <w:rsid w:val="001F0B6D"/>
    <w:rsid w:val="001F0F07"/>
    <w:rsid w:val="001F15BF"/>
    <w:rsid w:val="001F16B8"/>
    <w:rsid w:val="001F2411"/>
    <w:rsid w:val="001F7D11"/>
    <w:rsid w:val="00211AF9"/>
    <w:rsid w:val="0021502E"/>
    <w:rsid w:val="002207AF"/>
    <w:rsid w:val="00220E59"/>
    <w:rsid w:val="00222325"/>
    <w:rsid w:val="0022771C"/>
    <w:rsid w:val="00227DDD"/>
    <w:rsid w:val="00230574"/>
    <w:rsid w:val="002315AC"/>
    <w:rsid w:val="00231851"/>
    <w:rsid w:val="0023606A"/>
    <w:rsid w:val="0024243C"/>
    <w:rsid w:val="0024406D"/>
    <w:rsid w:val="0024480A"/>
    <w:rsid w:val="00246663"/>
    <w:rsid w:val="002466F6"/>
    <w:rsid w:val="00250317"/>
    <w:rsid w:val="0025041A"/>
    <w:rsid w:val="00251B02"/>
    <w:rsid w:val="002526B3"/>
    <w:rsid w:val="00252917"/>
    <w:rsid w:val="00257325"/>
    <w:rsid w:val="00257BFC"/>
    <w:rsid w:val="0026072D"/>
    <w:rsid w:val="00260E3C"/>
    <w:rsid w:val="002620FF"/>
    <w:rsid w:val="00262A85"/>
    <w:rsid w:val="0026490B"/>
    <w:rsid w:val="0026629C"/>
    <w:rsid w:val="00266DD2"/>
    <w:rsid w:val="00266E3B"/>
    <w:rsid w:val="002674DC"/>
    <w:rsid w:val="00270BEE"/>
    <w:rsid w:val="00272153"/>
    <w:rsid w:val="00275A4B"/>
    <w:rsid w:val="002778DD"/>
    <w:rsid w:val="00280778"/>
    <w:rsid w:val="00280F6F"/>
    <w:rsid w:val="00281F49"/>
    <w:rsid w:val="0028473A"/>
    <w:rsid w:val="00286DEE"/>
    <w:rsid w:val="00290459"/>
    <w:rsid w:val="00295FA3"/>
    <w:rsid w:val="00296271"/>
    <w:rsid w:val="00297092"/>
    <w:rsid w:val="00297427"/>
    <w:rsid w:val="00297DC5"/>
    <w:rsid w:val="002A6811"/>
    <w:rsid w:val="002A7604"/>
    <w:rsid w:val="002B1091"/>
    <w:rsid w:val="002B3021"/>
    <w:rsid w:val="002B3EA2"/>
    <w:rsid w:val="002C3AC5"/>
    <w:rsid w:val="002C4C45"/>
    <w:rsid w:val="002C65C1"/>
    <w:rsid w:val="002C7891"/>
    <w:rsid w:val="002C7BC7"/>
    <w:rsid w:val="002D18C6"/>
    <w:rsid w:val="002D2EE2"/>
    <w:rsid w:val="002D56BC"/>
    <w:rsid w:val="002D5D7D"/>
    <w:rsid w:val="002E1D7E"/>
    <w:rsid w:val="002E7F35"/>
    <w:rsid w:val="002F13A8"/>
    <w:rsid w:val="002F1FA7"/>
    <w:rsid w:val="002F37EA"/>
    <w:rsid w:val="002F41FB"/>
    <w:rsid w:val="002F4CDE"/>
    <w:rsid w:val="00301872"/>
    <w:rsid w:val="003021FC"/>
    <w:rsid w:val="00302E3B"/>
    <w:rsid w:val="00304533"/>
    <w:rsid w:val="003048EE"/>
    <w:rsid w:val="00305179"/>
    <w:rsid w:val="00306155"/>
    <w:rsid w:val="00313A20"/>
    <w:rsid w:val="00320416"/>
    <w:rsid w:val="0032161F"/>
    <w:rsid w:val="00321E57"/>
    <w:rsid w:val="00322538"/>
    <w:rsid w:val="00322F37"/>
    <w:rsid w:val="003240D8"/>
    <w:rsid w:val="003269C7"/>
    <w:rsid w:val="00326F74"/>
    <w:rsid w:val="00330FEF"/>
    <w:rsid w:val="00335E78"/>
    <w:rsid w:val="00342922"/>
    <w:rsid w:val="00343DC4"/>
    <w:rsid w:val="00345A0C"/>
    <w:rsid w:val="00345B86"/>
    <w:rsid w:val="00346A37"/>
    <w:rsid w:val="00347CE5"/>
    <w:rsid w:val="00350469"/>
    <w:rsid w:val="003542CD"/>
    <w:rsid w:val="00354EEB"/>
    <w:rsid w:val="00357ACB"/>
    <w:rsid w:val="0036013E"/>
    <w:rsid w:val="00361598"/>
    <w:rsid w:val="00362060"/>
    <w:rsid w:val="003632BD"/>
    <w:rsid w:val="00363548"/>
    <w:rsid w:val="003637F1"/>
    <w:rsid w:val="00364F4F"/>
    <w:rsid w:val="00365ACE"/>
    <w:rsid w:val="00370608"/>
    <w:rsid w:val="00370740"/>
    <w:rsid w:val="003743C8"/>
    <w:rsid w:val="0037453E"/>
    <w:rsid w:val="00374CA8"/>
    <w:rsid w:val="003768A9"/>
    <w:rsid w:val="00380467"/>
    <w:rsid w:val="003812C1"/>
    <w:rsid w:val="00384685"/>
    <w:rsid w:val="00385D0D"/>
    <w:rsid w:val="00386FD6"/>
    <w:rsid w:val="00392897"/>
    <w:rsid w:val="003933C4"/>
    <w:rsid w:val="00394D2A"/>
    <w:rsid w:val="003974B7"/>
    <w:rsid w:val="00397F4E"/>
    <w:rsid w:val="003A0B1C"/>
    <w:rsid w:val="003A33F1"/>
    <w:rsid w:val="003A4233"/>
    <w:rsid w:val="003C15EF"/>
    <w:rsid w:val="003C4C43"/>
    <w:rsid w:val="003C5F4E"/>
    <w:rsid w:val="003C716B"/>
    <w:rsid w:val="003D2E86"/>
    <w:rsid w:val="003D327F"/>
    <w:rsid w:val="003D4722"/>
    <w:rsid w:val="003D49DC"/>
    <w:rsid w:val="003D63D6"/>
    <w:rsid w:val="003E2F4C"/>
    <w:rsid w:val="003E364C"/>
    <w:rsid w:val="003E752A"/>
    <w:rsid w:val="003F042B"/>
    <w:rsid w:val="003F1D2E"/>
    <w:rsid w:val="003F5A3C"/>
    <w:rsid w:val="003F6220"/>
    <w:rsid w:val="003F77CC"/>
    <w:rsid w:val="00401FE1"/>
    <w:rsid w:val="00402213"/>
    <w:rsid w:val="004028BD"/>
    <w:rsid w:val="00404AE4"/>
    <w:rsid w:val="00405702"/>
    <w:rsid w:val="00405D03"/>
    <w:rsid w:val="004077E9"/>
    <w:rsid w:val="00410C42"/>
    <w:rsid w:val="00412DCA"/>
    <w:rsid w:val="004132C9"/>
    <w:rsid w:val="00413816"/>
    <w:rsid w:val="00413823"/>
    <w:rsid w:val="00415B5F"/>
    <w:rsid w:val="0041611B"/>
    <w:rsid w:val="004164DE"/>
    <w:rsid w:val="00420B21"/>
    <w:rsid w:val="00421616"/>
    <w:rsid w:val="00421F76"/>
    <w:rsid w:val="004249AB"/>
    <w:rsid w:val="0042674C"/>
    <w:rsid w:val="00431D9A"/>
    <w:rsid w:val="00432903"/>
    <w:rsid w:val="00432A5B"/>
    <w:rsid w:val="00432F36"/>
    <w:rsid w:val="004357D7"/>
    <w:rsid w:val="00440D02"/>
    <w:rsid w:val="00440D3F"/>
    <w:rsid w:val="00443F97"/>
    <w:rsid w:val="00444470"/>
    <w:rsid w:val="004476B8"/>
    <w:rsid w:val="00450B69"/>
    <w:rsid w:val="004518D5"/>
    <w:rsid w:val="00451CAE"/>
    <w:rsid w:val="0045272F"/>
    <w:rsid w:val="00461A9A"/>
    <w:rsid w:val="00462CA0"/>
    <w:rsid w:val="00462EB8"/>
    <w:rsid w:val="004643E8"/>
    <w:rsid w:val="004666BB"/>
    <w:rsid w:val="004712EA"/>
    <w:rsid w:val="00471D08"/>
    <w:rsid w:val="00471F1C"/>
    <w:rsid w:val="004738BF"/>
    <w:rsid w:val="004832D2"/>
    <w:rsid w:val="00483B95"/>
    <w:rsid w:val="004842FB"/>
    <w:rsid w:val="0048549C"/>
    <w:rsid w:val="00486A4B"/>
    <w:rsid w:val="00487D30"/>
    <w:rsid w:val="004A2489"/>
    <w:rsid w:val="004A458B"/>
    <w:rsid w:val="004A78D2"/>
    <w:rsid w:val="004B0D21"/>
    <w:rsid w:val="004B109F"/>
    <w:rsid w:val="004B2B1E"/>
    <w:rsid w:val="004B4065"/>
    <w:rsid w:val="004B40D3"/>
    <w:rsid w:val="004B4160"/>
    <w:rsid w:val="004B7BF4"/>
    <w:rsid w:val="004C013F"/>
    <w:rsid w:val="004C02D3"/>
    <w:rsid w:val="004C48E5"/>
    <w:rsid w:val="004C5E8E"/>
    <w:rsid w:val="004C73E0"/>
    <w:rsid w:val="004D2DDF"/>
    <w:rsid w:val="004D3A77"/>
    <w:rsid w:val="004D5FE3"/>
    <w:rsid w:val="004D78BC"/>
    <w:rsid w:val="004E05C0"/>
    <w:rsid w:val="004E1F55"/>
    <w:rsid w:val="004E489F"/>
    <w:rsid w:val="004E5617"/>
    <w:rsid w:val="004E75D3"/>
    <w:rsid w:val="004F021F"/>
    <w:rsid w:val="004F0263"/>
    <w:rsid w:val="004F036C"/>
    <w:rsid w:val="004F12D4"/>
    <w:rsid w:val="004F1CC0"/>
    <w:rsid w:val="00500406"/>
    <w:rsid w:val="005028B6"/>
    <w:rsid w:val="0050291A"/>
    <w:rsid w:val="00503885"/>
    <w:rsid w:val="0050719B"/>
    <w:rsid w:val="0052269C"/>
    <w:rsid w:val="005311BF"/>
    <w:rsid w:val="0053288E"/>
    <w:rsid w:val="00535B05"/>
    <w:rsid w:val="00540038"/>
    <w:rsid w:val="005429EB"/>
    <w:rsid w:val="00545E9B"/>
    <w:rsid w:val="00546525"/>
    <w:rsid w:val="00551CBA"/>
    <w:rsid w:val="00552DC7"/>
    <w:rsid w:val="00555EBA"/>
    <w:rsid w:val="00556BC9"/>
    <w:rsid w:val="00560712"/>
    <w:rsid w:val="005653F1"/>
    <w:rsid w:val="00565C76"/>
    <w:rsid w:val="005702FC"/>
    <w:rsid w:val="00572232"/>
    <w:rsid w:val="00572E8F"/>
    <w:rsid w:val="00574BAB"/>
    <w:rsid w:val="00575543"/>
    <w:rsid w:val="00575C97"/>
    <w:rsid w:val="00576C7D"/>
    <w:rsid w:val="00577BF0"/>
    <w:rsid w:val="005808F0"/>
    <w:rsid w:val="005852CB"/>
    <w:rsid w:val="00586019"/>
    <w:rsid w:val="00592299"/>
    <w:rsid w:val="005923FD"/>
    <w:rsid w:val="00592F2B"/>
    <w:rsid w:val="005962EB"/>
    <w:rsid w:val="005978F2"/>
    <w:rsid w:val="005A2D6C"/>
    <w:rsid w:val="005A2F39"/>
    <w:rsid w:val="005A36C0"/>
    <w:rsid w:val="005A528E"/>
    <w:rsid w:val="005A7839"/>
    <w:rsid w:val="005B3B46"/>
    <w:rsid w:val="005B4BC5"/>
    <w:rsid w:val="005B5FCE"/>
    <w:rsid w:val="005C069C"/>
    <w:rsid w:val="005C07BB"/>
    <w:rsid w:val="005C0D32"/>
    <w:rsid w:val="005C0ED2"/>
    <w:rsid w:val="005C45D8"/>
    <w:rsid w:val="005D1DDD"/>
    <w:rsid w:val="005D4025"/>
    <w:rsid w:val="005D4CCA"/>
    <w:rsid w:val="005D74BA"/>
    <w:rsid w:val="005E325A"/>
    <w:rsid w:val="005E34A9"/>
    <w:rsid w:val="005E43CF"/>
    <w:rsid w:val="005E5898"/>
    <w:rsid w:val="005E592F"/>
    <w:rsid w:val="005E6278"/>
    <w:rsid w:val="005F01E3"/>
    <w:rsid w:val="005F1663"/>
    <w:rsid w:val="005F24A6"/>
    <w:rsid w:val="005F2EDE"/>
    <w:rsid w:val="005F3718"/>
    <w:rsid w:val="005F3CCF"/>
    <w:rsid w:val="005F55FC"/>
    <w:rsid w:val="005F7A62"/>
    <w:rsid w:val="006025D0"/>
    <w:rsid w:val="006031E3"/>
    <w:rsid w:val="006035DF"/>
    <w:rsid w:val="00603625"/>
    <w:rsid w:val="00603E56"/>
    <w:rsid w:val="00605F93"/>
    <w:rsid w:val="00607AD2"/>
    <w:rsid w:val="00610D5E"/>
    <w:rsid w:val="00615011"/>
    <w:rsid w:val="006169E8"/>
    <w:rsid w:val="00616B0F"/>
    <w:rsid w:val="006204A6"/>
    <w:rsid w:val="00622A47"/>
    <w:rsid w:val="00622FC2"/>
    <w:rsid w:val="00623300"/>
    <w:rsid w:val="00624478"/>
    <w:rsid w:val="00630901"/>
    <w:rsid w:val="0063514C"/>
    <w:rsid w:val="006358E4"/>
    <w:rsid w:val="006364A2"/>
    <w:rsid w:val="00636AE6"/>
    <w:rsid w:val="00642673"/>
    <w:rsid w:val="00644501"/>
    <w:rsid w:val="00644ECE"/>
    <w:rsid w:val="00650CE5"/>
    <w:rsid w:val="00652459"/>
    <w:rsid w:val="00654CF8"/>
    <w:rsid w:val="00656772"/>
    <w:rsid w:val="006578BE"/>
    <w:rsid w:val="00657E3A"/>
    <w:rsid w:val="0066540A"/>
    <w:rsid w:val="006668BE"/>
    <w:rsid w:val="006748E5"/>
    <w:rsid w:val="0067558B"/>
    <w:rsid w:val="006768B0"/>
    <w:rsid w:val="006776F3"/>
    <w:rsid w:val="006806D7"/>
    <w:rsid w:val="00690728"/>
    <w:rsid w:val="00692942"/>
    <w:rsid w:val="006939D0"/>
    <w:rsid w:val="00693B2F"/>
    <w:rsid w:val="00697756"/>
    <w:rsid w:val="006A06D2"/>
    <w:rsid w:val="006A08F5"/>
    <w:rsid w:val="006A1779"/>
    <w:rsid w:val="006A3311"/>
    <w:rsid w:val="006A7FF3"/>
    <w:rsid w:val="006B1B07"/>
    <w:rsid w:val="006B404A"/>
    <w:rsid w:val="006C10E1"/>
    <w:rsid w:val="006C21CB"/>
    <w:rsid w:val="006C4A28"/>
    <w:rsid w:val="006C59AE"/>
    <w:rsid w:val="006C5EAE"/>
    <w:rsid w:val="006D16F7"/>
    <w:rsid w:val="006D4C5A"/>
    <w:rsid w:val="006D67E7"/>
    <w:rsid w:val="006D6D43"/>
    <w:rsid w:val="006D6F42"/>
    <w:rsid w:val="006D77AB"/>
    <w:rsid w:val="006E0682"/>
    <w:rsid w:val="006E3B79"/>
    <w:rsid w:val="006E4B90"/>
    <w:rsid w:val="006F2C48"/>
    <w:rsid w:val="006F31A4"/>
    <w:rsid w:val="006F5FBD"/>
    <w:rsid w:val="0070015A"/>
    <w:rsid w:val="00701EE2"/>
    <w:rsid w:val="00706540"/>
    <w:rsid w:val="00707F43"/>
    <w:rsid w:val="00710B18"/>
    <w:rsid w:val="00711CB9"/>
    <w:rsid w:val="00712219"/>
    <w:rsid w:val="007135C5"/>
    <w:rsid w:val="00716832"/>
    <w:rsid w:val="00721724"/>
    <w:rsid w:val="0072358E"/>
    <w:rsid w:val="0072384F"/>
    <w:rsid w:val="00725093"/>
    <w:rsid w:val="00733BDE"/>
    <w:rsid w:val="00734C8A"/>
    <w:rsid w:val="0073501C"/>
    <w:rsid w:val="0073619E"/>
    <w:rsid w:val="0073770C"/>
    <w:rsid w:val="00742625"/>
    <w:rsid w:val="00742C7D"/>
    <w:rsid w:val="007432C5"/>
    <w:rsid w:val="0074466E"/>
    <w:rsid w:val="00750AE6"/>
    <w:rsid w:val="007538BA"/>
    <w:rsid w:val="00754C68"/>
    <w:rsid w:val="00756F31"/>
    <w:rsid w:val="0076078D"/>
    <w:rsid w:val="00761607"/>
    <w:rsid w:val="007624E7"/>
    <w:rsid w:val="00762829"/>
    <w:rsid w:val="0076299C"/>
    <w:rsid w:val="00766AA5"/>
    <w:rsid w:val="0076707B"/>
    <w:rsid w:val="00767B01"/>
    <w:rsid w:val="00767CA6"/>
    <w:rsid w:val="00775F11"/>
    <w:rsid w:val="007771F4"/>
    <w:rsid w:val="00777A26"/>
    <w:rsid w:val="007819C6"/>
    <w:rsid w:val="00786CDD"/>
    <w:rsid w:val="007907C0"/>
    <w:rsid w:val="00790C2F"/>
    <w:rsid w:val="007921D9"/>
    <w:rsid w:val="007928CE"/>
    <w:rsid w:val="00797409"/>
    <w:rsid w:val="0079752B"/>
    <w:rsid w:val="00797BB8"/>
    <w:rsid w:val="007A1CBA"/>
    <w:rsid w:val="007A1E0F"/>
    <w:rsid w:val="007A1FA3"/>
    <w:rsid w:val="007A26F6"/>
    <w:rsid w:val="007A59D4"/>
    <w:rsid w:val="007A5D7E"/>
    <w:rsid w:val="007A5F6F"/>
    <w:rsid w:val="007B1639"/>
    <w:rsid w:val="007B3F8C"/>
    <w:rsid w:val="007B43F7"/>
    <w:rsid w:val="007B5368"/>
    <w:rsid w:val="007C0066"/>
    <w:rsid w:val="007C0C52"/>
    <w:rsid w:val="007C15D8"/>
    <w:rsid w:val="007C1A55"/>
    <w:rsid w:val="007C555C"/>
    <w:rsid w:val="007C7C84"/>
    <w:rsid w:val="007D2B97"/>
    <w:rsid w:val="007E340E"/>
    <w:rsid w:val="007E4BAA"/>
    <w:rsid w:val="007E5020"/>
    <w:rsid w:val="007F0B52"/>
    <w:rsid w:val="007F1E5C"/>
    <w:rsid w:val="007F2632"/>
    <w:rsid w:val="007F45E2"/>
    <w:rsid w:val="007F4C63"/>
    <w:rsid w:val="007F62B5"/>
    <w:rsid w:val="007F662F"/>
    <w:rsid w:val="00800131"/>
    <w:rsid w:val="0080021B"/>
    <w:rsid w:val="00801442"/>
    <w:rsid w:val="00801936"/>
    <w:rsid w:val="00801A00"/>
    <w:rsid w:val="00803C54"/>
    <w:rsid w:val="00806AD3"/>
    <w:rsid w:val="0081132A"/>
    <w:rsid w:val="00812520"/>
    <w:rsid w:val="008128BD"/>
    <w:rsid w:val="00813941"/>
    <w:rsid w:val="008150F7"/>
    <w:rsid w:val="0081738F"/>
    <w:rsid w:val="0081796F"/>
    <w:rsid w:val="00820F3B"/>
    <w:rsid w:val="00822C4E"/>
    <w:rsid w:val="0082390D"/>
    <w:rsid w:val="00827566"/>
    <w:rsid w:val="00837100"/>
    <w:rsid w:val="00840189"/>
    <w:rsid w:val="0084019F"/>
    <w:rsid w:val="008411D7"/>
    <w:rsid w:val="008433E2"/>
    <w:rsid w:val="00844058"/>
    <w:rsid w:val="008445FB"/>
    <w:rsid w:val="00845D4C"/>
    <w:rsid w:val="00846934"/>
    <w:rsid w:val="00846C89"/>
    <w:rsid w:val="00847A2A"/>
    <w:rsid w:val="00851A00"/>
    <w:rsid w:val="00853D37"/>
    <w:rsid w:val="0085509D"/>
    <w:rsid w:val="00855478"/>
    <w:rsid w:val="00855A4A"/>
    <w:rsid w:val="00855BD1"/>
    <w:rsid w:val="00855D26"/>
    <w:rsid w:val="0085618D"/>
    <w:rsid w:val="00856E6C"/>
    <w:rsid w:val="0086200B"/>
    <w:rsid w:val="0086411E"/>
    <w:rsid w:val="00864F5A"/>
    <w:rsid w:val="008651C2"/>
    <w:rsid w:val="008679F5"/>
    <w:rsid w:val="00870CA4"/>
    <w:rsid w:val="0087298A"/>
    <w:rsid w:val="00872FFC"/>
    <w:rsid w:val="00873CF8"/>
    <w:rsid w:val="008777CB"/>
    <w:rsid w:val="008803B6"/>
    <w:rsid w:val="0088051B"/>
    <w:rsid w:val="00880E54"/>
    <w:rsid w:val="0088205F"/>
    <w:rsid w:val="00883F41"/>
    <w:rsid w:val="0088638A"/>
    <w:rsid w:val="008956F5"/>
    <w:rsid w:val="008959F5"/>
    <w:rsid w:val="00895DBD"/>
    <w:rsid w:val="00896CB3"/>
    <w:rsid w:val="00897150"/>
    <w:rsid w:val="008978CA"/>
    <w:rsid w:val="008A070D"/>
    <w:rsid w:val="008A2FFC"/>
    <w:rsid w:val="008B03EC"/>
    <w:rsid w:val="008B429A"/>
    <w:rsid w:val="008B5F73"/>
    <w:rsid w:val="008C066D"/>
    <w:rsid w:val="008C5FE4"/>
    <w:rsid w:val="008C6D4D"/>
    <w:rsid w:val="008C6F38"/>
    <w:rsid w:val="008C7252"/>
    <w:rsid w:val="008D1FE6"/>
    <w:rsid w:val="008D50FC"/>
    <w:rsid w:val="008E0DEC"/>
    <w:rsid w:val="008E1C30"/>
    <w:rsid w:val="008E27C9"/>
    <w:rsid w:val="008E2AD9"/>
    <w:rsid w:val="008E6F77"/>
    <w:rsid w:val="008F0306"/>
    <w:rsid w:val="008F2DC1"/>
    <w:rsid w:val="008F2EE9"/>
    <w:rsid w:val="008F3E3A"/>
    <w:rsid w:val="008F4505"/>
    <w:rsid w:val="008F503E"/>
    <w:rsid w:val="008F5E90"/>
    <w:rsid w:val="00900E81"/>
    <w:rsid w:val="00901849"/>
    <w:rsid w:val="00904C7D"/>
    <w:rsid w:val="0090744A"/>
    <w:rsid w:val="009074EC"/>
    <w:rsid w:val="00910145"/>
    <w:rsid w:val="00910577"/>
    <w:rsid w:val="009107AC"/>
    <w:rsid w:val="00913AF5"/>
    <w:rsid w:val="00913D70"/>
    <w:rsid w:val="009203C8"/>
    <w:rsid w:val="009219AA"/>
    <w:rsid w:val="0092270F"/>
    <w:rsid w:val="00922CC8"/>
    <w:rsid w:val="009231C7"/>
    <w:rsid w:val="0092335B"/>
    <w:rsid w:val="0092440D"/>
    <w:rsid w:val="00925901"/>
    <w:rsid w:val="00926C35"/>
    <w:rsid w:val="00930815"/>
    <w:rsid w:val="0093154D"/>
    <w:rsid w:val="00931E1E"/>
    <w:rsid w:val="009333F6"/>
    <w:rsid w:val="009371D1"/>
    <w:rsid w:val="00937C99"/>
    <w:rsid w:val="00937EF1"/>
    <w:rsid w:val="00940377"/>
    <w:rsid w:val="00940520"/>
    <w:rsid w:val="009421CB"/>
    <w:rsid w:val="00942282"/>
    <w:rsid w:val="0094495F"/>
    <w:rsid w:val="0094540E"/>
    <w:rsid w:val="009473C5"/>
    <w:rsid w:val="00952FE1"/>
    <w:rsid w:val="00956966"/>
    <w:rsid w:val="00956C19"/>
    <w:rsid w:val="0095733B"/>
    <w:rsid w:val="009672DE"/>
    <w:rsid w:val="00975183"/>
    <w:rsid w:val="00975334"/>
    <w:rsid w:val="00976603"/>
    <w:rsid w:val="00977AF2"/>
    <w:rsid w:val="00977CD6"/>
    <w:rsid w:val="00980931"/>
    <w:rsid w:val="0098113E"/>
    <w:rsid w:val="00982595"/>
    <w:rsid w:val="0098512F"/>
    <w:rsid w:val="00991272"/>
    <w:rsid w:val="00991617"/>
    <w:rsid w:val="00991869"/>
    <w:rsid w:val="00991A28"/>
    <w:rsid w:val="00994ACE"/>
    <w:rsid w:val="009965FE"/>
    <w:rsid w:val="009A012A"/>
    <w:rsid w:val="009A08A5"/>
    <w:rsid w:val="009B2FDF"/>
    <w:rsid w:val="009B4A92"/>
    <w:rsid w:val="009B6A92"/>
    <w:rsid w:val="009C2227"/>
    <w:rsid w:val="009C32FB"/>
    <w:rsid w:val="009C4DE2"/>
    <w:rsid w:val="009D075F"/>
    <w:rsid w:val="009D63C9"/>
    <w:rsid w:val="009D720F"/>
    <w:rsid w:val="009E0E48"/>
    <w:rsid w:val="009E0EB5"/>
    <w:rsid w:val="009E1C4D"/>
    <w:rsid w:val="009E4B6B"/>
    <w:rsid w:val="009F20A2"/>
    <w:rsid w:val="009F2D72"/>
    <w:rsid w:val="009F70B2"/>
    <w:rsid w:val="009F7AA2"/>
    <w:rsid w:val="00A01E89"/>
    <w:rsid w:val="00A03814"/>
    <w:rsid w:val="00A0411E"/>
    <w:rsid w:val="00A04524"/>
    <w:rsid w:val="00A145D4"/>
    <w:rsid w:val="00A16D08"/>
    <w:rsid w:val="00A215A3"/>
    <w:rsid w:val="00A2361F"/>
    <w:rsid w:val="00A236E4"/>
    <w:rsid w:val="00A2469E"/>
    <w:rsid w:val="00A24D2E"/>
    <w:rsid w:val="00A27E4C"/>
    <w:rsid w:val="00A300B3"/>
    <w:rsid w:val="00A30612"/>
    <w:rsid w:val="00A312CD"/>
    <w:rsid w:val="00A31AB6"/>
    <w:rsid w:val="00A322B4"/>
    <w:rsid w:val="00A35D05"/>
    <w:rsid w:val="00A36762"/>
    <w:rsid w:val="00A37EFA"/>
    <w:rsid w:val="00A41234"/>
    <w:rsid w:val="00A43954"/>
    <w:rsid w:val="00A45AB4"/>
    <w:rsid w:val="00A50D1A"/>
    <w:rsid w:val="00A51589"/>
    <w:rsid w:val="00A51C28"/>
    <w:rsid w:val="00A5365D"/>
    <w:rsid w:val="00A53922"/>
    <w:rsid w:val="00A567DC"/>
    <w:rsid w:val="00A576DF"/>
    <w:rsid w:val="00A57C8C"/>
    <w:rsid w:val="00A57FFD"/>
    <w:rsid w:val="00A64E3D"/>
    <w:rsid w:val="00A721F9"/>
    <w:rsid w:val="00A76758"/>
    <w:rsid w:val="00A825F5"/>
    <w:rsid w:val="00A82FF6"/>
    <w:rsid w:val="00A85CDB"/>
    <w:rsid w:val="00A91989"/>
    <w:rsid w:val="00A91BFC"/>
    <w:rsid w:val="00A97228"/>
    <w:rsid w:val="00AA58DD"/>
    <w:rsid w:val="00AA6A85"/>
    <w:rsid w:val="00AA7EF4"/>
    <w:rsid w:val="00AB08B6"/>
    <w:rsid w:val="00AB18A3"/>
    <w:rsid w:val="00AB2C31"/>
    <w:rsid w:val="00AB2EDC"/>
    <w:rsid w:val="00AB3C8B"/>
    <w:rsid w:val="00AB3EEC"/>
    <w:rsid w:val="00AB6F62"/>
    <w:rsid w:val="00AB74A1"/>
    <w:rsid w:val="00AC00D3"/>
    <w:rsid w:val="00AC02D9"/>
    <w:rsid w:val="00AC0460"/>
    <w:rsid w:val="00AC1E47"/>
    <w:rsid w:val="00AC5350"/>
    <w:rsid w:val="00AC5B77"/>
    <w:rsid w:val="00AC6363"/>
    <w:rsid w:val="00AC72D1"/>
    <w:rsid w:val="00AD1127"/>
    <w:rsid w:val="00AD302A"/>
    <w:rsid w:val="00AD4658"/>
    <w:rsid w:val="00AD48A0"/>
    <w:rsid w:val="00AD5CAD"/>
    <w:rsid w:val="00AE629D"/>
    <w:rsid w:val="00AE6C05"/>
    <w:rsid w:val="00AF1E76"/>
    <w:rsid w:val="00AF2126"/>
    <w:rsid w:val="00AF6963"/>
    <w:rsid w:val="00AF6D05"/>
    <w:rsid w:val="00B0006A"/>
    <w:rsid w:val="00B070F0"/>
    <w:rsid w:val="00B0714B"/>
    <w:rsid w:val="00B13B19"/>
    <w:rsid w:val="00B14960"/>
    <w:rsid w:val="00B17F6B"/>
    <w:rsid w:val="00B24614"/>
    <w:rsid w:val="00B24685"/>
    <w:rsid w:val="00B24CA6"/>
    <w:rsid w:val="00B26846"/>
    <w:rsid w:val="00B270B7"/>
    <w:rsid w:val="00B271E3"/>
    <w:rsid w:val="00B32983"/>
    <w:rsid w:val="00B34BD6"/>
    <w:rsid w:val="00B3760D"/>
    <w:rsid w:val="00B402AB"/>
    <w:rsid w:val="00B41340"/>
    <w:rsid w:val="00B50B48"/>
    <w:rsid w:val="00B54568"/>
    <w:rsid w:val="00B604BC"/>
    <w:rsid w:val="00B60668"/>
    <w:rsid w:val="00B6086D"/>
    <w:rsid w:val="00B622E4"/>
    <w:rsid w:val="00B62E7A"/>
    <w:rsid w:val="00B64163"/>
    <w:rsid w:val="00B64913"/>
    <w:rsid w:val="00B66F3E"/>
    <w:rsid w:val="00B67CAF"/>
    <w:rsid w:val="00B707CE"/>
    <w:rsid w:val="00B81EBC"/>
    <w:rsid w:val="00B8688F"/>
    <w:rsid w:val="00B8690D"/>
    <w:rsid w:val="00B86F7D"/>
    <w:rsid w:val="00B873A9"/>
    <w:rsid w:val="00B9118D"/>
    <w:rsid w:val="00B923B9"/>
    <w:rsid w:val="00B943B9"/>
    <w:rsid w:val="00B95B7F"/>
    <w:rsid w:val="00B96959"/>
    <w:rsid w:val="00B96AD5"/>
    <w:rsid w:val="00BA1FB6"/>
    <w:rsid w:val="00BA3593"/>
    <w:rsid w:val="00BA417E"/>
    <w:rsid w:val="00BA539B"/>
    <w:rsid w:val="00BB0C24"/>
    <w:rsid w:val="00BB1274"/>
    <w:rsid w:val="00BB1EBF"/>
    <w:rsid w:val="00BC13B0"/>
    <w:rsid w:val="00BC3EA6"/>
    <w:rsid w:val="00BC72EA"/>
    <w:rsid w:val="00BD02B5"/>
    <w:rsid w:val="00BD0A4A"/>
    <w:rsid w:val="00BD10A9"/>
    <w:rsid w:val="00BD262F"/>
    <w:rsid w:val="00BD37DD"/>
    <w:rsid w:val="00BD47B1"/>
    <w:rsid w:val="00BD4EA3"/>
    <w:rsid w:val="00BD577B"/>
    <w:rsid w:val="00BD6376"/>
    <w:rsid w:val="00BE49F9"/>
    <w:rsid w:val="00BE4B75"/>
    <w:rsid w:val="00BE4D9A"/>
    <w:rsid w:val="00BE56BE"/>
    <w:rsid w:val="00BE644F"/>
    <w:rsid w:val="00BF1216"/>
    <w:rsid w:val="00BF2034"/>
    <w:rsid w:val="00BF2CF8"/>
    <w:rsid w:val="00BF4681"/>
    <w:rsid w:val="00C00155"/>
    <w:rsid w:val="00C00CB8"/>
    <w:rsid w:val="00C01CC5"/>
    <w:rsid w:val="00C02A71"/>
    <w:rsid w:val="00C02F3F"/>
    <w:rsid w:val="00C03114"/>
    <w:rsid w:val="00C04715"/>
    <w:rsid w:val="00C04904"/>
    <w:rsid w:val="00C05594"/>
    <w:rsid w:val="00C0657B"/>
    <w:rsid w:val="00C06652"/>
    <w:rsid w:val="00C07693"/>
    <w:rsid w:val="00C10606"/>
    <w:rsid w:val="00C12762"/>
    <w:rsid w:val="00C147BC"/>
    <w:rsid w:val="00C15EAF"/>
    <w:rsid w:val="00C17B70"/>
    <w:rsid w:val="00C25E47"/>
    <w:rsid w:val="00C27212"/>
    <w:rsid w:val="00C2754D"/>
    <w:rsid w:val="00C3219F"/>
    <w:rsid w:val="00C37EA8"/>
    <w:rsid w:val="00C40A1E"/>
    <w:rsid w:val="00C46531"/>
    <w:rsid w:val="00C46EDD"/>
    <w:rsid w:val="00C47500"/>
    <w:rsid w:val="00C52378"/>
    <w:rsid w:val="00C525AE"/>
    <w:rsid w:val="00C566FE"/>
    <w:rsid w:val="00C56755"/>
    <w:rsid w:val="00C57CD1"/>
    <w:rsid w:val="00C60FF0"/>
    <w:rsid w:val="00C611EE"/>
    <w:rsid w:val="00C619B0"/>
    <w:rsid w:val="00C620D4"/>
    <w:rsid w:val="00C65F47"/>
    <w:rsid w:val="00C66D3F"/>
    <w:rsid w:val="00C72C55"/>
    <w:rsid w:val="00C7442C"/>
    <w:rsid w:val="00C764F4"/>
    <w:rsid w:val="00C76CFB"/>
    <w:rsid w:val="00C776B7"/>
    <w:rsid w:val="00C7790A"/>
    <w:rsid w:val="00C807B7"/>
    <w:rsid w:val="00C81E2A"/>
    <w:rsid w:val="00C8371A"/>
    <w:rsid w:val="00C83FEF"/>
    <w:rsid w:val="00C85013"/>
    <w:rsid w:val="00C91CDA"/>
    <w:rsid w:val="00C941D1"/>
    <w:rsid w:val="00C94211"/>
    <w:rsid w:val="00C95AAC"/>
    <w:rsid w:val="00C9732D"/>
    <w:rsid w:val="00CA08D7"/>
    <w:rsid w:val="00CB11C1"/>
    <w:rsid w:val="00CB1B28"/>
    <w:rsid w:val="00CB5567"/>
    <w:rsid w:val="00CC1EDF"/>
    <w:rsid w:val="00CC1F55"/>
    <w:rsid w:val="00CC278C"/>
    <w:rsid w:val="00CC370F"/>
    <w:rsid w:val="00CC5C61"/>
    <w:rsid w:val="00CC633D"/>
    <w:rsid w:val="00CD12B2"/>
    <w:rsid w:val="00CD28FE"/>
    <w:rsid w:val="00CD5D86"/>
    <w:rsid w:val="00CD6857"/>
    <w:rsid w:val="00CD6FC2"/>
    <w:rsid w:val="00CE0BE0"/>
    <w:rsid w:val="00CE2CA3"/>
    <w:rsid w:val="00CE348E"/>
    <w:rsid w:val="00CE4D49"/>
    <w:rsid w:val="00CE71B6"/>
    <w:rsid w:val="00CE73FF"/>
    <w:rsid w:val="00CF341E"/>
    <w:rsid w:val="00CF434C"/>
    <w:rsid w:val="00CF5E52"/>
    <w:rsid w:val="00CF6990"/>
    <w:rsid w:val="00CF7117"/>
    <w:rsid w:val="00CF7F42"/>
    <w:rsid w:val="00D03F32"/>
    <w:rsid w:val="00D058C8"/>
    <w:rsid w:val="00D14278"/>
    <w:rsid w:val="00D15B3B"/>
    <w:rsid w:val="00D24749"/>
    <w:rsid w:val="00D33DF0"/>
    <w:rsid w:val="00D43072"/>
    <w:rsid w:val="00D445D0"/>
    <w:rsid w:val="00D4784D"/>
    <w:rsid w:val="00D54A0F"/>
    <w:rsid w:val="00D55FD1"/>
    <w:rsid w:val="00D61028"/>
    <w:rsid w:val="00D63A5B"/>
    <w:rsid w:val="00D63DBB"/>
    <w:rsid w:val="00D65137"/>
    <w:rsid w:val="00D669B3"/>
    <w:rsid w:val="00D71419"/>
    <w:rsid w:val="00D730A7"/>
    <w:rsid w:val="00D91272"/>
    <w:rsid w:val="00D929A2"/>
    <w:rsid w:val="00D93468"/>
    <w:rsid w:val="00D942F4"/>
    <w:rsid w:val="00D96D3A"/>
    <w:rsid w:val="00D97AEA"/>
    <w:rsid w:val="00DA33E9"/>
    <w:rsid w:val="00DA4C99"/>
    <w:rsid w:val="00DA4E1D"/>
    <w:rsid w:val="00DB3DB8"/>
    <w:rsid w:val="00DB4AB2"/>
    <w:rsid w:val="00DB75E1"/>
    <w:rsid w:val="00DB7B2D"/>
    <w:rsid w:val="00DC1EB7"/>
    <w:rsid w:val="00DC59A7"/>
    <w:rsid w:val="00DD205E"/>
    <w:rsid w:val="00DD2686"/>
    <w:rsid w:val="00DD37F8"/>
    <w:rsid w:val="00DD5FB4"/>
    <w:rsid w:val="00DD66ED"/>
    <w:rsid w:val="00DE3550"/>
    <w:rsid w:val="00DE5901"/>
    <w:rsid w:val="00DF18FC"/>
    <w:rsid w:val="00DF2F11"/>
    <w:rsid w:val="00DF3E85"/>
    <w:rsid w:val="00E04D12"/>
    <w:rsid w:val="00E056B1"/>
    <w:rsid w:val="00E10AA3"/>
    <w:rsid w:val="00E14DAF"/>
    <w:rsid w:val="00E16245"/>
    <w:rsid w:val="00E20740"/>
    <w:rsid w:val="00E23B14"/>
    <w:rsid w:val="00E279CD"/>
    <w:rsid w:val="00E32DF7"/>
    <w:rsid w:val="00E35CC6"/>
    <w:rsid w:val="00E3603A"/>
    <w:rsid w:val="00E36C2A"/>
    <w:rsid w:val="00E4152C"/>
    <w:rsid w:val="00E43EB0"/>
    <w:rsid w:val="00E43EB2"/>
    <w:rsid w:val="00E446B0"/>
    <w:rsid w:val="00E454D4"/>
    <w:rsid w:val="00E5251E"/>
    <w:rsid w:val="00E5440A"/>
    <w:rsid w:val="00E56AD4"/>
    <w:rsid w:val="00E56AF6"/>
    <w:rsid w:val="00E57A80"/>
    <w:rsid w:val="00E64319"/>
    <w:rsid w:val="00E66E8C"/>
    <w:rsid w:val="00E677C4"/>
    <w:rsid w:val="00E77163"/>
    <w:rsid w:val="00E8065B"/>
    <w:rsid w:val="00E85704"/>
    <w:rsid w:val="00E92018"/>
    <w:rsid w:val="00EA1B37"/>
    <w:rsid w:val="00EA239A"/>
    <w:rsid w:val="00EA5FF3"/>
    <w:rsid w:val="00EA6587"/>
    <w:rsid w:val="00EA65CB"/>
    <w:rsid w:val="00EB13F2"/>
    <w:rsid w:val="00EC158F"/>
    <w:rsid w:val="00EC2B61"/>
    <w:rsid w:val="00EC3757"/>
    <w:rsid w:val="00EC6C61"/>
    <w:rsid w:val="00ED179F"/>
    <w:rsid w:val="00EE05C0"/>
    <w:rsid w:val="00EE2E09"/>
    <w:rsid w:val="00EE3A7B"/>
    <w:rsid w:val="00EE5558"/>
    <w:rsid w:val="00EE7662"/>
    <w:rsid w:val="00EF222E"/>
    <w:rsid w:val="00EF3C44"/>
    <w:rsid w:val="00EF4446"/>
    <w:rsid w:val="00EF5E71"/>
    <w:rsid w:val="00F01AC9"/>
    <w:rsid w:val="00F02EA0"/>
    <w:rsid w:val="00F0449F"/>
    <w:rsid w:val="00F053F3"/>
    <w:rsid w:val="00F0597B"/>
    <w:rsid w:val="00F0626C"/>
    <w:rsid w:val="00F065F1"/>
    <w:rsid w:val="00F06688"/>
    <w:rsid w:val="00F0723A"/>
    <w:rsid w:val="00F07AD5"/>
    <w:rsid w:val="00F1247C"/>
    <w:rsid w:val="00F150C9"/>
    <w:rsid w:val="00F1552C"/>
    <w:rsid w:val="00F16B95"/>
    <w:rsid w:val="00F244A6"/>
    <w:rsid w:val="00F259BF"/>
    <w:rsid w:val="00F277C2"/>
    <w:rsid w:val="00F303C4"/>
    <w:rsid w:val="00F3087A"/>
    <w:rsid w:val="00F324DF"/>
    <w:rsid w:val="00F33C48"/>
    <w:rsid w:val="00F365ED"/>
    <w:rsid w:val="00F40031"/>
    <w:rsid w:val="00F411D0"/>
    <w:rsid w:val="00F4534D"/>
    <w:rsid w:val="00F45B03"/>
    <w:rsid w:val="00F45ECC"/>
    <w:rsid w:val="00F47970"/>
    <w:rsid w:val="00F533E7"/>
    <w:rsid w:val="00F55DA5"/>
    <w:rsid w:val="00F55FC0"/>
    <w:rsid w:val="00F56C30"/>
    <w:rsid w:val="00F5789F"/>
    <w:rsid w:val="00F57F73"/>
    <w:rsid w:val="00F61DEF"/>
    <w:rsid w:val="00F62E38"/>
    <w:rsid w:val="00F63ECE"/>
    <w:rsid w:val="00F66DBC"/>
    <w:rsid w:val="00F66F3B"/>
    <w:rsid w:val="00F67C21"/>
    <w:rsid w:val="00F703DC"/>
    <w:rsid w:val="00F7082C"/>
    <w:rsid w:val="00F746E6"/>
    <w:rsid w:val="00F77B41"/>
    <w:rsid w:val="00F80781"/>
    <w:rsid w:val="00F81384"/>
    <w:rsid w:val="00F8275B"/>
    <w:rsid w:val="00F82FDD"/>
    <w:rsid w:val="00F86603"/>
    <w:rsid w:val="00F868C4"/>
    <w:rsid w:val="00F869DD"/>
    <w:rsid w:val="00F870D9"/>
    <w:rsid w:val="00F94976"/>
    <w:rsid w:val="00F94BFB"/>
    <w:rsid w:val="00FA242B"/>
    <w:rsid w:val="00FA54FD"/>
    <w:rsid w:val="00FA5AAA"/>
    <w:rsid w:val="00FA716C"/>
    <w:rsid w:val="00FB25B2"/>
    <w:rsid w:val="00FB2A1A"/>
    <w:rsid w:val="00FB3094"/>
    <w:rsid w:val="00FB30EA"/>
    <w:rsid w:val="00FB6BD7"/>
    <w:rsid w:val="00FC2E28"/>
    <w:rsid w:val="00FC3E27"/>
    <w:rsid w:val="00FD0A12"/>
    <w:rsid w:val="00FD17CA"/>
    <w:rsid w:val="00FD3F65"/>
    <w:rsid w:val="00FD62C1"/>
    <w:rsid w:val="00FD6BB7"/>
    <w:rsid w:val="00FD6D7E"/>
    <w:rsid w:val="00FD74A9"/>
    <w:rsid w:val="00FE10DD"/>
    <w:rsid w:val="00FE22B3"/>
    <w:rsid w:val="00FE27D8"/>
    <w:rsid w:val="00FE5DDB"/>
    <w:rsid w:val="00FE7B3B"/>
    <w:rsid w:val="00FF04A2"/>
    <w:rsid w:val="00FF080D"/>
    <w:rsid w:val="00FF3FC4"/>
    <w:rsid w:val="00FF5587"/>
    <w:rsid w:val="028CD2A8"/>
    <w:rsid w:val="25D25546"/>
    <w:rsid w:val="260EA6EA"/>
    <w:rsid w:val="29D8A1DC"/>
    <w:rsid w:val="2A1DE6A8"/>
    <w:rsid w:val="3F78CED9"/>
    <w:rsid w:val="40E717E6"/>
    <w:rsid w:val="489BB3B1"/>
    <w:rsid w:val="5010FE9C"/>
    <w:rsid w:val="5E94F522"/>
    <w:rsid w:val="64154A93"/>
    <w:rsid w:val="6CD5E910"/>
    <w:rsid w:val="6F75F8E5"/>
    <w:rsid w:val="7E7710CA"/>
    <w:rsid w:val="7EB0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C645FD9"/>
  <w15:chartTrackingRefBased/>
  <w15:docId w15:val="{D2F15556-5AD6-46FD-9ED8-064C5ADAE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6772"/>
    <w:pPr>
      <w:spacing w:after="0" w:line="240" w:lineRule="auto"/>
    </w:pPr>
    <w:rPr>
      <w:rFonts w:ascii="Dubai" w:eastAsiaTheme="minorEastAsia" w:hAnsi="Dubai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15B5F"/>
    <w:pPr>
      <w:keepNext/>
      <w:keepLines/>
      <w:spacing w:before="360" w:after="80"/>
      <w:outlineLvl w:val="0"/>
    </w:pPr>
    <w:rPr>
      <w:rFonts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102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102D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102D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1102D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1102DC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02DC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02DC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02DC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15B5F"/>
    <w:rPr>
      <w:rFonts w:ascii="Dubai" w:eastAsiaTheme="majorEastAsia" w:hAnsi="Dubai" w:cstheme="majorBidi"/>
      <w:color w:val="0F4761" w:themeColor="accent1" w:themeShade="BF"/>
      <w:sz w:val="40"/>
      <w:szCs w:val="40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1102DC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US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1102DC"/>
    <w:rPr>
      <w:rFonts w:eastAsiaTheme="majorEastAsia" w:cstheme="majorBidi"/>
      <w:color w:val="0F4761" w:themeColor="accent1" w:themeShade="BF"/>
      <w:sz w:val="28"/>
      <w:szCs w:val="28"/>
      <w:lang w:val="en-US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1102DC"/>
    <w:rPr>
      <w:rFonts w:eastAsiaTheme="majorEastAsia" w:cstheme="majorBidi"/>
      <w:i/>
      <w:iCs/>
      <w:color w:val="0F4761" w:themeColor="accent1" w:themeShade="BF"/>
      <w:sz w:val="24"/>
      <w:szCs w:val="24"/>
      <w:lang w:val="en-US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1102DC"/>
    <w:rPr>
      <w:rFonts w:eastAsiaTheme="majorEastAsia" w:cstheme="majorBidi"/>
      <w:color w:val="0F4761" w:themeColor="accent1" w:themeShade="BF"/>
      <w:sz w:val="24"/>
      <w:szCs w:val="24"/>
      <w:lang w:val="en-US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1102DC"/>
    <w:rPr>
      <w:rFonts w:eastAsiaTheme="majorEastAsia" w:cstheme="majorBidi"/>
      <w:i/>
      <w:iCs/>
      <w:color w:val="595959" w:themeColor="text1" w:themeTint="A6"/>
      <w:sz w:val="24"/>
      <w:szCs w:val="24"/>
      <w:lang w:val="en-US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02DC"/>
    <w:rPr>
      <w:rFonts w:eastAsiaTheme="majorEastAsia" w:cstheme="majorBidi"/>
      <w:color w:val="595959" w:themeColor="text1" w:themeTint="A6"/>
      <w:sz w:val="24"/>
      <w:szCs w:val="24"/>
      <w:lang w:val="en-US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02DC"/>
    <w:rPr>
      <w:rFonts w:eastAsiaTheme="majorEastAsia" w:cstheme="majorBidi"/>
      <w:i/>
      <w:iCs/>
      <w:color w:val="272727" w:themeColor="text1" w:themeTint="D8"/>
      <w:sz w:val="24"/>
      <w:szCs w:val="24"/>
      <w:lang w:val="en-US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02DC"/>
    <w:rPr>
      <w:rFonts w:eastAsiaTheme="majorEastAsia" w:cstheme="majorBidi"/>
      <w:color w:val="272727" w:themeColor="text1" w:themeTint="D8"/>
      <w:sz w:val="24"/>
      <w:szCs w:val="24"/>
      <w:lang w:val="en-US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1102D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02DC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02DC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102DC"/>
    <w:rPr>
      <w:rFonts w:eastAsiaTheme="majorEastAsia" w:cstheme="majorBidi"/>
      <w:color w:val="595959" w:themeColor="text1" w:themeTint="A6"/>
      <w:spacing w:val="15"/>
      <w:sz w:val="28"/>
      <w:szCs w:val="28"/>
      <w:lang w:val="en-US"/>
      <w14:ligatures w14:val="none"/>
    </w:rPr>
  </w:style>
  <w:style w:type="paragraph" w:styleId="Quote">
    <w:name w:val="Quote"/>
    <w:basedOn w:val="Normal"/>
    <w:next w:val="Normal"/>
    <w:link w:val="QuoteChar"/>
    <w:uiPriority w:val="29"/>
    <w:qFormat/>
    <w:rsid w:val="001102D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02DC"/>
    <w:rPr>
      <w:rFonts w:ascii="Dubai" w:eastAsiaTheme="minorEastAsia" w:hAnsi="Dubai"/>
      <w:i/>
      <w:iCs/>
      <w:color w:val="404040" w:themeColor="text1" w:themeTint="BF"/>
      <w:sz w:val="24"/>
      <w:szCs w:val="24"/>
      <w:lang w:val="en-US"/>
      <w14:ligatures w14:val="none"/>
    </w:rPr>
  </w:style>
  <w:style w:type="paragraph" w:styleId="ListParagraph">
    <w:name w:val="List Paragraph"/>
    <w:basedOn w:val="Normal"/>
    <w:uiPriority w:val="34"/>
    <w:qFormat/>
    <w:rsid w:val="001102D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102D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02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02DC"/>
    <w:rPr>
      <w:rFonts w:ascii="Dubai" w:eastAsiaTheme="minorEastAsia" w:hAnsi="Dubai"/>
      <w:i/>
      <w:iCs/>
      <w:color w:val="0F4761" w:themeColor="accent1" w:themeShade="BF"/>
      <w:sz w:val="24"/>
      <w:szCs w:val="24"/>
      <w:lang w:val="en-US"/>
      <w14:ligatures w14:val="none"/>
    </w:rPr>
  </w:style>
  <w:style w:type="character" w:styleId="IntenseReference">
    <w:name w:val="Intense Reference"/>
    <w:basedOn w:val="DefaultParagraphFont"/>
    <w:uiPriority w:val="32"/>
    <w:qFormat/>
    <w:rsid w:val="001102D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703D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703DC"/>
    <w:rPr>
      <w:rFonts w:ascii="Dubai" w:eastAsiaTheme="minorEastAsia" w:hAnsi="Dubai"/>
      <w:sz w:val="24"/>
      <w:szCs w:val="24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F703D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703DC"/>
    <w:rPr>
      <w:rFonts w:ascii="Dubai" w:eastAsiaTheme="minorEastAsia" w:hAnsi="Dubai"/>
      <w:sz w:val="24"/>
      <w:szCs w:val="24"/>
      <w:lang w:val="en-US"/>
      <w14:ligatures w14:val="none"/>
    </w:rPr>
  </w:style>
  <w:style w:type="table" w:styleId="TableGrid">
    <w:name w:val="Table Grid"/>
    <w:basedOn w:val="TableNormal"/>
    <w:uiPriority w:val="39"/>
    <w:rsid w:val="00D929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5Dark">
    <w:name w:val="Grid Table 5 Dark"/>
    <w:basedOn w:val="TableNormal"/>
    <w:uiPriority w:val="50"/>
    <w:rsid w:val="00AB18A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PlainTable5">
    <w:name w:val="Plain Table 5"/>
    <w:basedOn w:val="TableNormal"/>
    <w:uiPriority w:val="45"/>
    <w:rsid w:val="00F62E38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Hyperlink">
    <w:name w:val="Hyperlink"/>
    <w:basedOn w:val="DefaultParagraphFont"/>
    <w:uiPriority w:val="99"/>
    <w:unhideWhenUsed/>
    <w:rsid w:val="00F9497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94976"/>
    <w:rPr>
      <w:color w:val="605E5C"/>
      <w:shd w:val="clear" w:color="auto" w:fill="E1DFDD"/>
    </w:rPr>
  </w:style>
  <w:style w:type="table" w:styleId="GridTable3">
    <w:name w:val="Grid Table 3"/>
    <w:basedOn w:val="TableNormal"/>
    <w:uiPriority w:val="48"/>
    <w:rsid w:val="0019199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character" w:styleId="PageNumber">
    <w:name w:val="page number"/>
    <w:basedOn w:val="DefaultParagraphFont"/>
    <w:uiPriority w:val="99"/>
    <w:semiHidden/>
    <w:unhideWhenUsed/>
    <w:rsid w:val="003F6220"/>
  </w:style>
  <w:style w:type="character" w:styleId="SubtleEmphasis">
    <w:name w:val="Subtle Emphasis"/>
    <w:basedOn w:val="DefaultParagraphFont"/>
    <w:uiPriority w:val="19"/>
    <w:qFormat/>
    <w:rsid w:val="00575C97"/>
    <w:rPr>
      <w:i/>
      <w:iCs/>
      <w:color w:val="404040" w:themeColor="text1" w:themeTint="BF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Dubai" w:eastAsiaTheme="minorEastAsia" w:hAnsi="Dubai"/>
      <w:sz w:val="20"/>
      <w:szCs w:val="20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NoSpacing">
    <w:name w:val="No Spacing"/>
    <w:uiPriority w:val="1"/>
    <w:qFormat/>
    <w:rsid w:val="00E10AA3"/>
    <w:pPr>
      <w:spacing w:after="0" w:line="240" w:lineRule="auto"/>
    </w:pPr>
    <w:rPr>
      <w:rFonts w:ascii="Dubai" w:eastAsiaTheme="minorEastAsia" w:hAnsi="Dubai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image" Target="media/image15.pn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5" Type="http://schemas.openxmlformats.org/officeDocument/2006/relationships/image" Target="media/image14.png"/><Relationship Id="rId33" Type="http://schemas.microsoft.com/office/2020/10/relationships/intelligence" Target="intelligence2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image" Target="media/image9.pn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litmaps.com" TargetMode="External"/><Relationship Id="rId24" Type="http://schemas.openxmlformats.org/officeDocument/2006/relationships/image" Target="media/image13.pn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image" Target="media/image12.png"/><Relationship Id="rId28" Type="http://schemas.openxmlformats.org/officeDocument/2006/relationships/header" Target="header1.xml"/><Relationship Id="rId10" Type="http://schemas.openxmlformats.org/officeDocument/2006/relationships/hyperlink" Target="https://scispace.com" TargetMode="External"/><Relationship Id="rId19" Type="http://schemas.openxmlformats.org/officeDocument/2006/relationships/image" Target="media/image8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perplexity.com" TargetMode="External"/><Relationship Id="rId14" Type="http://schemas.openxmlformats.org/officeDocument/2006/relationships/image" Target="media/image3.png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footer" Target="footer2.xml"/><Relationship Id="rId8" Type="http://schemas.openxmlformats.org/officeDocument/2006/relationships/hyperlink" Target="https://www.grammar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2" Type="http://schemas.microsoft.com/office/2011/relationships/webextension" Target="webextension2.xml"/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2">
    <wetp:webextensionref xmlns:r="http://schemas.openxmlformats.org/officeDocument/2006/relationships" r:id="rId1"/>
  </wetp:taskpane>
  <wetp:taskpane dockstate="right" visibility="0" width="438" row="3">
    <wetp:webextensionref xmlns:r="http://schemas.openxmlformats.org/officeDocument/2006/relationships" r:id="rId2"/>
  </wetp:taskpane>
</wetp:taskpanes>
</file>

<file path=word/webextensions/webextension1.xml><?xml version="1.0" encoding="utf-8"?>
<we:webextension xmlns:we="http://schemas.microsoft.com/office/webextensions/webextension/2010/11" id="{69D6FD8B-E85E-4E4C-AB54-F0ECA1814C13}">
  <we:reference id="WA200001524" version="1.0.0.4" store="Omex" storeType="OMEX"/>
  <we:alternateReferences>
    <we:reference id="WA200001524" version="1.0.0.4" store="WA200001524" storeType="OMEX"/>
  </we:alternateReferences>
  <we:properties/>
  <we:bindings/>
  <we:snapshot xmlns:r="http://schemas.openxmlformats.org/officeDocument/2006/relationships"/>
</we:webextension>
</file>

<file path=word/webextensions/webextension2.xml><?xml version="1.0" encoding="utf-8"?>
<we:webextension xmlns:we="http://schemas.microsoft.com/office/webextensions/webextension/2010/11" id="{BAFDC82C-6D0E-4794-B79D-E27B0CE4FB82}">
  <we:reference id="WA200001011" version="1.2.0.0" store="Omex" storeType="OMEX"/>
  <we:alternateReferences>
    <we:reference id="WA200001011" version="1.2.0.0" store="WA200001011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E59771-24FC-4E09-BE6D-C941F3789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2752</Words>
  <Characters>15687</Characters>
  <Application>Microsoft Office Word</Application>
  <DocSecurity>4</DocSecurity>
  <Lines>130</Lines>
  <Paragraphs>36</Paragraphs>
  <ScaleCrop>false</ScaleCrop>
  <Company/>
  <LinksUpToDate>false</LinksUpToDate>
  <CharactersWithSpaces>18403</CharactersWithSpaces>
  <SharedDoc>false</SharedDoc>
  <HLinks>
    <vt:vector size="24" baseType="variant">
      <vt:variant>
        <vt:i4>5374020</vt:i4>
      </vt:variant>
      <vt:variant>
        <vt:i4>9</vt:i4>
      </vt:variant>
      <vt:variant>
        <vt:i4>0</vt:i4>
      </vt:variant>
      <vt:variant>
        <vt:i4>5</vt:i4>
      </vt:variant>
      <vt:variant>
        <vt:lpwstr>https://www.litmaps.com/</vt:lpwstr>
      </vt:variant>
      <vt:variant>
        <vt:lpwstr/>
      </vt:variant>
      <vt:variant>
        <vt:i4>720904</vt:i4>
      </vt:variant>
      <vt:variant>
        <vt:i4>6</vt:i4>
      </vt:variant>
      <vt:variant>
        <vt:i4>0</vt:i4>
      </vt:variant>
      <vt:variant>
        <vt:i4>5</vt:i4>
      </vt:variant>
      <vt:variant>
        <vt:lpwstr>https://scispace.com/</vt:lpwstr>
      </vt:variant>
      <vt:variant>
        <vt:lpwstr/>
      </vt:variant>
      <vt:variant>
        <vt:i4>8323171</vt:i4>
      </vt:variant>
      <vt:variant>
        <vt:i4>3</vt:i4>
      </vt:variant>
      <vt:variant>
        <vt:i4>0</vt:i4>
      </vt:variant>
      <vt:variant>
        <vt:i4>5</vt:i4>
      </vt:variant>
      <vt:variant>
        <vt:lpwstr>https://perplexity.com/</vt:lpwstr>
      </vt:variant>
      <vt:variant>
        <vt:lpwstr/>
      </vt:variant>
      <vt:variant>
        <vt:i4>3407918</vt:i4>
      </vt:variant>
      <vt:variant>
        <vt:i4>0</vt:i4>
      </vt:variant>
      <vt:variant>
        <vt:i4>0</vt:i4>
      </vt:variant>
      <vt:variant>
        <vt:i4>5</vt:i4>
      </vt:variant>
      <vt:variant>
        <vt:lpwstr>https://www.grammarly.com/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 Harvey (2405385)</dc:creator>
  <cp:keywords/>
  <dc:description/>
  <cp:lastModifiedBy>Josh Harvey (2405385)</cp:lastModifiedBy>
  <cp:revision>481</cp:revision>
  <dcterms:created xsi:type="dcterms:W3CDTF">2026-02-09T04:31:00Z</dcterms:created>
  <dcterms:modified xsi:type="dcterms:W3CDTF">2026-03-05T11:31:00Z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83a3b78f-e52f-4718-8baf-7043a8f462c3</vt:lpwstr>
  </property>
</Properties>
</file>