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0687264"/>
        <w:docPartObj>
          <w:docPartGallery w:val="Cover Pages"/>
          <w:docPartUnique/>
        </w:docPartObj>
      </w:sdtPr>
      <w:sdtContent>
        <w:p w14:paraId="783AFAA4" w14:textId="2FA87B50" w:rsidR="00AF3659" w:rsidRDefault="007A53AF">
          <w:r>
            <w:rPr>
              <w:noProof/>
            </w:rPr>
            <mc:AlternateContent>
              <mc:Choice Requires="wpg">
                <w:drawing>
                  <wp:anchor distT="0" distB="0" distL="114300" distR="114300" simplePos="0" relativeHeight="251659264" behindDoc="0" locked="0" layoutInCell="1" allowOverlap="1" wp14:anchorId="5CF9D7F3" wp14:editId="69C7C39E">
                    <wp:simplePos x="0" y="0"/>
                    <wp:positionH relativeFrom="page">
                      <wp:align>center</wp:align>
                    </wp:positionH>
                    <wp:positionV relativeFrom="page">
                      <wp:align>center</wp:align>
                    </wp:positionV>
                    <wp:extent cx="6664960" cy="9716135"/>
                    <wp:effectExtent l="0" t="0" r="0" b="0"/>
                    <wp:wrapNone/>
                    <wp:docPr id="114708000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4960" cy="9716135"/>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3EF73CA" w14:textId="40633BD7" w:rsidR="00AF3659" w:rsidRDefault="00AF365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BMCP600: Assignment Two</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439EAB7" w14:textId="5BC48ADD" w:rsidR="00AF3659" w:rsidRDefault="00AF3659">
                                      <w:pPr>
                                        <w:pStyle w:val="NoSpacing"/>
                                        <w:rPr>
                                          <w:color w:val="FFFFFF" w:themeColor="background1"/>
                                          <w:sz w:val="28"/>
                                          <w:szCs w:val="28"/>
                                        </w:rPr>
                                      </w:pPr>
                                      <w:r>
                                        <w:rPr>
                                          <w:color w:val="FFFFFF" w:themeColor="background1"/>
                                          <w:sz w:val="28"/>
                                          <w:szCs w:val="28"/>
                                        </w:rPr>
                                        <w:t>Supporting Paper</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04A3611" w14:textId="49F9D495" w:rsidR="00AF3659" w:rsidRDefault="00AF3659">
                                      <w:pPr>
                                        <w:pStyle w:val="NoSpacing"/>
                                        <w:rPr>
                                          <w:color w:val="FFFFFF" w:themeColor="background1"/>
                                          <w:sz w:val="32"/>
                                          <w:szCs w:val="32"/>
                                        </w:rPr>
                                      </w:pPr>
                                      <w:r>
                                        <w:rPr>
                                          <w:color w:val="FFFFFF" w:themeColor="background1"/>
                                          <w:sz w:val="32"/>
                                          <w:szCs w:val="32"/>
                                        </w:rPr>
                                        <w:t>Keeley Williams</w:t>
                                      </w:r>
                                    </w:p>
                                  </w:sdtContent>
                                </w:sdt>
                                <w:p w14:paraId="6A090EE1" w14:textId="58D50807" w:rsidR="00AF3659"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AF3659">
                                        <w:rPr>
                                          <w:caps/>
                                          <w:color w:val="FFFFFF" w:themeColor="background1"/>
                                          <w:sz w:val="18"/>
                                          <w:szCs w:val="18"/>
                                        </w:rPr>
                                        <w:t>2004801</w:t>
                                      </w:r>
                                    </w:sdtContent>
                                  </w:sdt>
                                  <w:r w:rsidR="00AF3659">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AF3659">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F9D7F3" id="Group 1" o:spid="_x0000_s1026" style="position:absolute;margin-left:0;margin-top:0;width:524.8pt;height:765.05pt;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3EF73CA" w14:textId="40633BD7" w:rsidR="00AF3659" w:rsidRDefault="00AF365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BMCP600: Assignment Two</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439EAB7" w14:textId="5BC48ADD" w:rsidR="00AF3659" w:rsidRDefault="00AF3659">
                                <w:pPr>
                                  <w:pStyle w:val="NoSpacing"/>
                                  <w:rPr>
                                    <w:color w:val="FFFFFF" w:themeColor="background1"/>
                                    <w:sz w:val="28"/>
                                    <w:szCs w:val="28"/>
                                  </w:rPr>
                                </w:pPr>
                                <w:r>
                                  <w:rPr>
                                    <w:color w:val="FFFFFF" w:themeColor="background1"/>
                                    <w:sz w:val="28"/>
                                    <w:szCs w:val="28"/>
                                  </w:rPr>
                                  <w:t>Supporting Paper</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04A3611" w14:textId="49F9D495" w:rsidR="00AF3659" w:rsidRDefault="00AF3659">
                                <w:pPr>
                                  <w:pStyle w:val="NoSpacing"/>
                                  <w:rPr>
                                    <w:color w:val="FFFFFF" w:themeColor="background1"/>
                                    <w:sz w:val="32"/>
                                    <w:szCs w:val="32"/>
                                  </w:rPr>
                                </w:pPr>
                                <w:r>
                                  <w:rPr>
                                    <w:color w:val="FFFFFF" w:themeColor="background1"/>
                                    <w:sz w:val="32"/>
                                    <w:szCs w:val="32"/>
                                  </w:rPr>
                                  <w:t>Keeley Williams</w:t>
                                </w:r>
                              </w:p>
                            </w:sdtContent>
                          </w:sdt>
                          <w:p w14:paraId="6A090EE1" w14:textId="58D50807" w:rsidR="00AF3659"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AF3659">
                                  <w:rPr>
                                    <w:caps/>
                                    <w:color w:val="FFFFFF" w:themeColor="background1"/>
                                    <w:sz w:val="18"/>
                                    <w:szCs w:val="18"/>
                                  </w:rPr>
                                  <w:t>2004801</w:t>
                                </w:r>
                              </w:sdtContent>
                            </w:sdt>
                            <w:r w:rsidR="00AF3659">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AF3659">
                                  <w:rPr>
                                    <w:color w:val="FFFFFF" w:themeColor="background1"/>
                                    <w:sz w:val="18"/>
                                    <w:szCs w:val="18"/>
                                  </w:rPr>
                                  <w:t xml:space="preserve">     </w:t>
                                </w:r>
                              </w:sdtContent>
                            </w:sdt>
                          </w:p>
                        </w:txbxContent>
                      </v:textbox>
                    </v:shape>
                    <w10:wrap anchorx="page" anchory="page"/>
                  </v:group>
                </w:pict>
              </mc:Fallback>
            </mc:AlternateContent>
          </w:r>
          <w:r w:rsidR="00AF3659">
            <w:br w:type="page"/>
          </w:r>
        </w:p>
      </w:sdtContent>
    </w:sdt>
    <w:p w14:paraId="31AB4E81" w14:textId="2F6B9045" w:rsidR="00755620" w:rsidRPr="002A0B0C" w:rsidRDefault="00761D86">
      <w:r>
        <w:lastRenderedPageBreak/>
        <w:tab/>
      </w:r>
      <w:r w:rsidR="00FC3F32">
        <w:t xml:space="preserve"> </w:t>
      </w:r>
      <w:r w:rsidR="009C4D13" w:rsidRPr="002A0B0C">
        <w:t xml:space="preserve">Adversity is the instance or state of serious difficulty or misfortune, sometimes adversity can be prolonged, and is more common than people may think. Adverse Childhood Experiences, or more commonly known as ACEs, is best described as chronic stress that occurs through various events in childhood, (Public Health Wales NHS Trust, 2022). These events can potentially be traumatic occurrences such as physical, emotional, </w:t>
      </w:r>
      <w:r w:rsidR="006953D6" w:rsidRPr="002A0B0C">
        <w:t>sexual,</w:t>
      </w:r>
      <w:r w:rsidR="009C4D13" w:rsidRPr="002A0B0C">
        <w:t xml:space="preserve"> or verbal abuse, substance abuse, </w:t>
      </w:r>
      <w:proofErr w:type="gramStart"/>
      <w:r w:rsidR="009C4D13" w:rsidRPr="002A0B0C">
        <w:t>violence</w:t>
      </w:r>
      <w:proofErr w:type="gramEnd"/>
      <w:r w:rsidR="009C4D13" w:rsidRPr="002A0B0C">
        <w:t xml:space="preserve"> or incarceration; each occurrence has a negative impact on the emotional and physical development of children, (Centres for Disease Control and Prevention, 2021).</w:t>
      </w:r>
      <w:r w:rsidR="00F14D0C" w:rsidRPr="002A0B0C">
        <w:t xml:space="preserve"> The adversity theory</w:t>
      </w:r>
      <w:r w:rsidR="00E06391" w:rsidRPr="002A0B0C">
        <w:t xml:space="preserve"> says that</w:t>
      </w:r>
      <w:r w:rsidR="00657476" w:rsidRPr="002A0B0C">
        <w:t xml:space="preserve"> the more adverse experiences a child is exposed to, the greater their risk of having developmental delays or </w:t>
      </w:r>
      <w:r w:rsidR="009221C0" w:rsidRPr="002A0B0C">
        <w:t xml:space="preserve">serious health problems later in life. </w:t>
      </w:r>
      <w:r w:rsidR="00A72B93" w:rsidRPr="002A0B0C">
        <w:t>Centre on</w:t>
      </w:r>
      <w:r w:rsidR="00A13431" w:rsidRPr="002A0B0C">
        <w:t xml:space="preserve"> the</w:t>
      </w:r>
      <w:r w:rsidR="00A72B93" w:rsidRPr="002A0B0C">
        <w:t xml:space="preserve"> Developing Child</w:t>
      </w:r>
      <w:r w:rsidR="00A13431" w:rsidRPr="002A0B0C">
        <w:t xml:space="preserve"> (2007)</w:t>
      </w:r>
      <w:r w:rsidR="005B4527" w:rsidRPr="002A0B0C">
        <w:t xml:space="preserve"> explains that adults who have a history of many ACEs </w:t>
      </w:r>
      <w:r w:rsidR="005834BF" w:rsidRPr="002A0B0C">
        <w:t>are more like to have issues such as alcoholism, diabetes, heart disease or suffer from depression and anxiety.</w:t>
      </w:r>
      <w:r w:rsidR="005834BF">
        <w:t xml:space="preserve"> </w:t>
      </w:r>
    </w:p>
    <w:p w14:paraId="6524D1AF" w14:textId="664C60E0" w:rsidR="00755620" w:rsidRPr="00212EE1" w:rsidRDefault="00212EE1">
      <w:r w:rsidRPr="002A0B0C">
        <w:t xml:space="preserve">The effects of Adverse Childhood experiences are varied and significant, the negative impacts on the brain’s developments have several effects on the actions/behaviour of children. As a result of their trauma, some parts of the brain can become impaired, like the pre-frontal cortex that is responsible for a person logically thinking or the hippocampus that takes precedence over memories and emotions, (The National Centre for Mental Health, 2019). Additionally, the NCMH offer the explanation that it is the brains way of acting in survival </w:t>
      </w:r>
      <w:r w:rsidR="0071442C" w:rsidRPr="002A0B0C">
        <w:t>mode and</w:t>
      </w:r>
      <w:r w:rsidRPr="002A0B0C">
        <w:t xml:space="preserve"> reserving </w:t>
      </w:r>
      <w:r w:rsidR="0071442C" w:rsidRPr="002A0B0C">
        <w:t xml:space="preserve">itself for survival instincts. Cleveland Clinic (2023) explains that how each individual responds to toxic stress are varied, for example, some children </w:t>
      </w:r>
      <w:r w:rsidR="00CD4061" w:rsidRPr="002A0B0C">
        <w:t>always show signs of fear</w:t>
      </w:r>
      <w:r w:rsidR="0071442C" w:rsidRPr="002A0B0C">
        <w:t xml:space="preserve"> and others stay calm and collected, some children have difficulty sleeping or have severe mood swings </w:t>
      </w:r>
      <w:r w:rsidR="00F86A2D" w:rsidRPr="002A0B0C">
        <w:t>because of</w:t>
      </w:r>
      <w:r w:rsidR="0071442C" w:rsidRPr="002A0B0C">
        <w:t xml:space="preserve"> the lack of sleep. Bedwetting is common, but not all children who are exposed to ACEs experience this. Others develop learning difficulties that come hand in hand with a lack of concentration.</w:t>
      </w:r>
      <w:r w:rsidR="0071442C">
        <w:t xml:space="preserve"> </w:t>
      </w:r>
    </w:p>
    <w:p w14:paraId="64605D1E" w14:textId="7BAD5699" w:rsidR="00755620" w:rsidRPr="002A0B0C" w:rsidRDefault="002A0B0C">
      <w:r>
        <w:t xml:space="preserve">Manchester University NHS Foundation Trust (2023) list ten types of ACEs, which include physical abuse, sexual abuse, emotional abuse, living with one or more persons who suffers with substance misuse, living with one or more persons who is reliant on alcohol, exposure to domestic violence, even if the violence is not directed at the individual, living with someone who has been in prison or having close family member incarcerated, living in a household with one or more persons that suffers with mental – ill health and the loss of a parent, whether by divorce, death or abandonment. </w:t>
      </w:r>
    </w:p>
    <w:p w14:paraId="43F5FC1B" w14:textId="377845CD" w:rsidR="00755620" w:rsidRPr="00757F50" w:rsidRDefault="00757F50" w:rsidP="00CD4061">
      <w:pPr>
        <w:ind w:firstLine="720"/>
      </w:pPr>
      <w:r>
        <w:t>A study conducted by Bla</w:t>
      </w:r>
      <w:r w:rsidR="00FF056E">
        <w:t xml:space="preserve">ckburn </w:t>
      </w:r>
      <w:r w:rsidR="00934828">
        <w:t xml:space="preserve">and Darwen </w:t>
      </w:r>
      <w:r w:rsidR="006F465C">
        <w:t xml:space="preserve">(2012) shows just how prevalent ACEs </w:t>
      </w:r>
      <w:proofErr w:type="gramStart"/>
      <w:r w:rsidR="006F465C">
        <w:t>actually are</w:t>
      </w:r>
      <w:proofErr w:type="gramEnd"/>
      <w:r w:rsidR="006F465C">
        <w:t xml:space="preserve"> with </w:t>
      </w:r>
      <w:r w:rsidR="00E265B6">
        <w:t xml:space="preserve">nearly half (48%) of people across England and Wales who have experienced one or more </w:t>
      </w:r>
      <w:r w:rsidR="007B3EA1">
        <w:t xml:space="preserve">ACE within their life time, </w:t>
      </w:r>
      <w:r w:rsidR="002B0C20">
        <w:t xml:space="preserve">and just under ten percent that have experienced four or more. </w:t>
      </w:r>
      <w:r w:rsidR="00FA296C">
        <w:t xml:space="preserve">It was found that because of the increased risks of health and social issues </w:t>
      </w:r>
      <w:r w:rsidR="00E70781">
        <w:t xml:space="preserve">stemming from the adversity, a person who has experienced four of more ACEs could have a life expectancy of </w:t>
      </w:r>
      <w:r w:rsidR="00A32616">
        <w:t xml:space="preserve">twenty years less than the </w:t>
      </w:r>
      <w:r w:rsidR="00CD4061">
        <w:t xml:space="preserve">average, Wave Trust (2023), that also express how individuals with the same amount of adverse childhood experiences are eleven times more likely to fall into substance misuse. </w:t>
      </w:r>
    </w:p>
    <w:p w14:paraId="702D5FAD" w14:textId="69798F79" w:rsidR="00755620" w:rsidRPr="00CD4061" w:rsidRDefault="00CD4061">
      <w:r>
        <w:t xml:space="preserve">Responding to ACEs is done in several ways. Both Bethel et al., (2017) and Patcher et al., (2017) assert that it is </w:t>
      </w:r>
      <w:proofErr w:type="gramStart"/>
      <w:r>
        <w:t>absolutely vital</w:t>
      </w:r>
      <w:proofErr w:type="gramEnd"/>
      <w:r>
        <w:t xml:space="preserve"> for the prevention or mitigation of adverse childhood experiences in order to significantly improve the population health not only for the current generation but future generations too. </w:t>
      </w:r>
      <w:r w:rsidR="00D7595D">
        <w:t xml:space="preserve">There are now many interventions or programs that can help with the mitigation or prevention of adverse childhood experiences, when issues or adversity cannot be prevented, these interventions are there as a way of supporting families in their times of need. Dr Davies, (Public Health Wales, 2023), stated that “the complexity of ACEs across the life course is a difficult and important challenge to address”, he suggested that the response towards adverse childhood experiences is required to extend across many different sectors and generations. </w:t>
      </w:r>
    </w:p>
    <w:p w14:paraId="5485C319" w14:textId="663A545E" w:rsidR="00C93F48" w:rsidRPr="00C93F48" w:rsidRDefault="00D7595D" w:rsidP="00C93F48">
      <w:r>
        <w:lastRenderedPageBreak/>
        <w:t>Currently in England and Wales, there is a Public Health Approach that</w:t>
      </w:r>
      <w:r w:rsidR="00D350F3">
        <w:t xml:space="preserve"> can combat the issues and prevalence of ACEs and the result that come hand in hand with the adversity. Christmas &amp; Srivastava (2019) tell us that the Public Health Approach is a framework for understanding how ACEs can have an impact on </w:t>
      </w:r>
      <w:r w:rsidR="00A038E8">
        <w:t xml:space="preserve">criminal activity and how the College of Policing are </w:t>
      </w:r>
      <w:proofErr w:type="gramStart"/>
      <w:r w:rsidR="00A038E8">
        <w:t>taking into account</w:t>
      </w:r>
      <w:proofErr w:type="gramEnd"/>
      <w:r w:rsidR="00A038E8">
        <w:t xml:space="preserve"> that there are some communities that are more deprived that other and how this links to higher levels of crimes. </w:t>
      </w:r>
      <w:r w:rsidR="00C93F48">
        <w:t xml:space="preserve">The role of the Public Health Approach is primarily to understand the impacts that unbuffered toxic stress can have on the community and how both national and local policies can have a critical role in improving the outcomes of adversity. </w:t>
      </w:r>
      <w:r w:rsidR="00C93F48" w:rsidRPr="00C93F48">
        <w:t>Local and national polices have a critical role to play in addressing the wider social and economic conditions that have been seen to increase the likelihood of exposure to adversity in the early life of children.</w:t>
      </w:r>
    </w:p>
    <w:p w14:paraId="26570BB6" w14:textId="0763A178" w:rsidR="00D845F1" w:rsidRPr="00C93F48" w:rsidRDefault="00C93F48">
      <w:r>
        <w:t xml:space="preserve">To have a good working Public Health Approach, the Welsh Government (2021) suggests that it would have to have, not only the potential, but the resources to tackle the conditions that make ACEs more prevailing. An underlying cause of many adversities is poverty and to improve the life of those who are already exposed to many adversities, support for poverty alleviation would need to be in place. As well as resources, a professional workforce that </w:t>
      </w:r>
      <w:proofErr w:type="gramStart"/>
      <w:r>
        <w:t>is able to</w:t>
      </w:r>
      <w:proofErr w:type="gramEnd"/>
      <w:r>
        <w:t xml:space="preserve"> provide strong working services would be essential for this approach to work, investment into research would be a necessity for this. </w:t>
      </w:r>
    </w:p>
    <w:p w14:paraId="13F708C9" w14:textId="19A76A1C" w:rsidR="00755620" w:rsidRPr="00A926FF" w:rsidRDefault="00E40F05" w:rsidP="0062690B">
      <w:pPr>
        <w:ind w:firstLine="720"/>
      </w:pPr>
      <w:r>
        <w:t xml:space="preserve">A key step in the prevention of </w:t>
      </w:r>
      <w:r w:rsidR="00B2717C">
        <w:t>adversity within a child’s most developmental years is early intervention program</w:t>
      </w:r>
      <w:r w:rsidR="00A244FA">
        <w:t>me</w:t>
      </w:r>
      <w:r w:rsidR="00B2717C">
        <w:t xml:space="preserve">s; </w:t>
      </w:r>
      <w:r w:rsidR="00A926FF">
        <w:t>supporting families who may be at risk of continuous adversity</w:t>
      </w:r>
      <w:r w:rsidR="00932D5E">
        <w:t xml:space="preserve"> could prevent certain issues </w:t>
      </w:r>
      <w:r w:rsidR="009D6722">
        <w:t xml:space="preserve">from happening. </w:t>
      </w:r>
      <w:r w:rsidR="00A244FA">
        <w:t>Bond (2018)</w:t>
      </w:r>
      <w:r w:rsidR="00C029AC">
        <w:t xml:space="preserve"> </w:t>
      </w:r>
      <w:r w:rsidR="00994CF0">
        <w:t xml:space="preserve">explains that early intervention initially is </w:t>
      </w:r>
      <w:r w:rsidR="00A244FA">
        <w:t>more cost saving compared to late intervention programmes</w:t>
      </w:r>
      <w:r w:rsidR="00775855">
        <w:t xml:space="preserve">, this is because early intervention has the potential to </w:t>
      </w:r>
      <w:r w:rsidR="00803A36">
        <w:t xml:space="preserve">help individuals deal with stress in the right way, rather than respond to the affects after </w:t>
      </w:r>
      <w:r w:rsidR="00821F4D">
        <w:t xml:space="preserve">health issues have already </w:t>
      </w:r>
      <w:r w:rsidR="00067391">
        <w:t xml:space="preserve">stricken. </w:t>
      </w:r>
      <w:r w:rsidR="00E005DA">
        <w:t>It also means that when issues arise</w:t>
      </w:r>
      <w:r w:rsidR="005B7670">
        <w:t xml:space="preserve"> support is likely to already be in place</w:t>
      </w:r>
      <w:r w:rsidR="004D4B19">
        <w:t xml:space="preserve"> which allows for the </w:t>
      </w:r>
      <w:r w:rsidR="00F1210C">
        <w:t xml:space="preserve">adoption of skills to prepare and prevent further stress </w:t>
      </w:r>
      <w:r w:rsidR="001C4450">
        <w:t xml:space="preserve">down the line. </w:t>
      </w:r>
      <w:r w:rsidR="00067391">
        <w:t xml:space="preserve"> </w:t>
      </w:r>
    </w:p>
    <w:p w14:paraId="5D524DCE" w14:textId="5981F819" w:rsidR="00755620" w:rsidRDefault="005D58EF">
      <w:r>
        <w:t>Those who have faced high levels of adversity are particularly vulnerable</w:t>
      </w:r>
      <w:r w:rsidR="004155D2">
        <w:t xml:space="preserve">, their constant state of </w:t>
      </w:r>
      <w:r w:rsidR="00725667">
        <w:t>toxic</w:t>
      </w:r>
      <w:r w:rsidR="004155D2">
        <w:t xml:space="preserve"> stress disrupts the development of their brain and some parts </w:t>
      </w:r>
      <w:r w:rsidR="00725667">
        <w:t xml:space="preserve">become impaired or </w:t>
      </w:r>
      <w:r w:rsidR="00F93223">
        <w:t xml:space="preserve">act in a shut – off way. </w:t>
      </w:r>
      <w:r w:rsidR="002E5BA4">
        <w:t xml:space="preserve">Those who are not thinking logically are likely to </w:t>
      </w:r>
      <w:r w:rsidR="0062690B">
        <w:t xml:space="preserve">engage in behaviour that is riskier, another factor could be impaired memory and emotional difficulties. When an individual has issues regulating their emotions, it leaves them particularly vulnerable as they suffer heightened stress levels on top of the stress they are already experiencing and may face issues or challenges in person relationships. The Centres for Disease Control and Prevention (2021), express that levels of coping may be </w:t>
      </w:r>
      <w:r w:rsidR="006953D6">
        <w:t>affected,</w:t>
      </w:r>
      <w:r w:rsidR="0062690B">
        <w:t xml:space="preserve"> and vulnerable individuals often experience mental – ill health and </w:t>
      </w:r>
      <w:r w:rsidR="006953D6">
        <w:t>overall,</w:t>
      </w:r>
      <w:r w:rsidR="0062690B">
        <w:t xml:space="preserve"> their resilience can be affected. Therefore, it makes sense that as their stress levels are elevated, they become less likely to respond to various situations appropriately or effectively, and sometimes experience struggles with their impulsive behaviour. Struggle with impulse is hugely risky as impulsive actions might lead to criminal activity/ behaviour, for example someone who is struggling with impulse control and a strained relationship with those around them could get overly frustrated and lash out, leading to them either causing damage to something or someone, Coffey (2023) suggests that those struggling rarely </w:t>
      </w:r>
      <w:r w:rsidR="006953D6">
        <w:t xml:space="preserve">think through the consequences of their actions before they act. </w:t>
      </w:r>
    </w:p>
    <w:p w14:paraId="43325ADC" w14:textId="08C335F6" w:rsidR="004155D2" w:rsidRDefault="006953D6">
      <w:proofErr w:type="gramStart"/>
      <w:r>
        <w:t>Aforementioned, there</w:t>
      </w:r>
      <w:proofErr w:type="gramEnd"/>
      <w:r>
        <w:t xml:space="preserve"> are many prevention programs/ interventions that fall under the safeguarding measures for adverse childhood experiences, starting with e</w:t>
      </w:r>
      <w:r w:rsidR="0071442C">
        <w:t>arly intervention programs, parental support and education, mental health support and school – based interventions are just some of the safeguarding measures that the government has in place for ACEs. More measures such as legal protection, child abuse prevention programs, community engagement</w:t>
      </w:r>
      <w:r>
        <w:t xml:space="preserve">, poverty alleviation and trauma informed care are in place to support families or individuals going through hardships that are resulting in adversity for children. </w:t>
      </w:r>
    </w:p>
    <w:p w14:paraId="1ECDE790" w14:textId="26D81781" w:rsidR="005B7BEB" w:rsidRDefault="007D6CD4" w:rsidP="00360D48">
      <w:pPr>
        <w:ind w:firstLine="720"/>
      </w:pPr>
      <w:r>
        <w:lastRenderedPageBreak/>
        <w:t xml:space="preserve">Research over the years has shown links of a consistency between adverse childhood experiences and crime. </w:t>
      </w:r>
      <w:r w:rsidR="009F45CA">
        <w:t xml:space="preserve">Studies shows that a high percentage of people incarcerated have a history of ACEs. Violence Prevention Unit (2023) demonstrates research of a higher prevalence of ACEs within the offender population, and that in some instances, having one or more adverse childhood experiences can increase the risk of involvement with a violent offence. One result of having a high number of ACEs is risky behaviour, which often leads to criminal activity or criminal exploitation. </w:t>
      </w:r>
      <w:r w:rsidR="00330A1C">
        <w:t>Risky behaviour and vulnerability can lead to criminal exploitation such as county lines. Criminal exploitation is described by Wales Safer Communities Network (2023) as the “deliberate manipulation or abuse of power and control” over another individual or group, essentially taking advantage of their vulnerability to profit or gain</w:t>
      </w:r>
      <w:r w:rsidR="00C94844">
        <w:t xml:space="preserve"> and it comes in many different forms. </w:t>
      </w:r>
      <w:r w:rsidR="00C91180">
        <w:t>A common form of criminal exploitation experienced by children with more vulnerability or adversity is county lines</w:t>
      </w:r>
      <w:r w:rsidR="005B7BEB">
        <w:t xml:space="preserve"> which is currently a ‘significant threat’, (Harding, 2020). Harding (2020) goes on to explain that county lines involve the recruitment of vulnerable children or young adults for the sale or supply of drugs and how it can lead to other forms of coercion or control, an example being sexual exploitation for further financial gain. </w:t>
      </w:r>
    </w:p>
    <w:p w14:paraId="1D86D0A2" w14:textId="11FC802D" w:rsidR="00B06B26" w:rsidRPr="00D73A85" w:rsidRDefault="00D73A85">
      <w:r w:rsidRPr="007D6CD4">
        <w:t>As stated by the NSPCC (2023), any child is at potential risk of criminal exploitation, but children with a history of abuse, physical, emotional, sexual o</w:t>
      </w:r>
      <w:r w:rsidR="006030B4" w:rsidRPr="007D6CD4">
        <w:t xml:space="preserve">r neglect are likely targets. </w:t>
      </w:r>
      <w:r w:rsidR="00CC51CD" w:rsidRPr="007D6CD4">
        <w:t xml:space="preserve">In accordance </w:t>
      </w:r>
      <w:r w:rsidR="00A1373D" w:rsidRPr="007D6CD4">
        <w:t>with</w:t>
      </w:r>
      <w:r w:rsidR="00CC51CD" w:rsidRPr="007D6CD4">
        <w:t xml:space="preserve"> this, </w:t>
      </w:r>
      <w:r w:rsidR="00163268" w:rsidRPr="007D6CD4">
        <w:t>the Home Office (2018) shows strong links between country lines and criminal activity</w:t>
      </w:r>
      <w:r w:rsidR="00DC17AE" w:rsidRPr="007D6CD4">
        <w:t>, from the use of acid as weapons, serious violence or sometimes even homicide.</w:t>
      </w:r>
      <w:r w:rsidR="00A1373D" w:rsidRPr="007D6CD4">
        <w:t xml:space="preserve"> Perpetrators often </w:t>
      </w:r>
      <w:r w:rsidR="004346E4" w:rsidRPr="007D6CD4">
        <w:t xml:space="preserve">seek out children who </w:t>
      </w:r>
      <w:r w:rsidR="00642E9C" w:rsidRPr="007D6CD4">
        <w:t xml:space="preserve">may have difficulties socially or are usually alone because they are easy targets and </w:t>
      </w:r>
      <w:r w:rsidR="00961F13" w:rsidRPr="007D6CD4">
        <w:t>with many issues in their homelife</w:t>
      </w:r>
      <w:r w:rsidR="00500D0E" w:rsidRPr="007D6CD4">
        <w:t xml:space="preserve">, they are </w:t>
      </w:r>
      <w:r w:rsidR="00C359DF" w:rsidRPr="007D6CD4">
        <w:t>filled with gr</w:t>
      </w:r>
      <w:r w:rsidR="00F8056B" w:rsidRPr="007D6CD4">
        <w:t>atitude and feel indebted</w:t>
      </w:r>
      <w:r w:rsidR="003D534B" w:rsidRPr="007D6CD4">
        <w:t xml:space="preserve"> for the attention and gifts they receive. Their level of vulnerability </w:t>
      </w:r>
      <w:r w:rsidR="00E229DD" w:rsidRPr="007D6CD4">
        <w:t>means that they are not likely to have someone to turn to and tell what they are being forced to do</w:t>
      </w:r>
      <w:r w:rsidR="008E3DB0" w:rsidRPr="007D6CD4">
        <w:t xml:space="preserve">, and at times this leads to further exploitation </w:t>
      </w:r>
      <w:r w:rsidR="007F195B" w:rsidRPr="007D6CD4">
        <w:t>such as being forced or coerced into sexual activity for the gain of drugs or money.</w:t>
      </w:r>
      <w:r w:rsidR="007F195B">
        <w:t xml:space="preserve"> </w:t>
      </w:r>
    </w:p>
    <w:p w14:paraId="1B7FCAE1" w14:textId="262CB5F6" w:rsidR="00755620" w:rsidRPr="00F31EFF" w:rsidRDefault="00F14D0C" w:rsidP="007D6CD4">
      <w:pPr>
        <w:ind w:firstLine="720"/>
      </w:pPr>
      <w:r w:rsidRPr="007D6CD4">
        <w:t xml:space="preserve">The adversity theory </w:t>
      </w:r>
      <w:r w:rsidR="00B47557" w:rsidRPr="007D6CD4">
        <w:t xml:space="preserve">has its limitations; critiques directed at the </w:t>
      </w:r>
      <w:r w:rsidR="00456D2C" w:rsidRPr="007D6CD4">
        <w:t>framework</w:t>
      </w:r>
      <w:r w:rsidR="00B47557" w:rsidRPr="007D6CD4">
        <w:t xml:space="preserve"> of ACEs </w:t>
      </w:r>
      <w:r w:rsidR="003B6AC0" w:rsidRPr="007D6CD4">
        <w:t xml:space="preserve">involve its limited selection to the ‘Ten ACEs’ and </w:t>
      </w:r>
      <w:r w:rsidR="000E36C7" w:rsidRPr="007D6CD4">
        <w:t>its</w:t>
      </w:r>
      <w:r w:rsidR="003B6AC0" w:rsidRPr="007D6CD4">
        <w:t xml:space="preserve"> failure </w:t>
      </w:r>
      <w:r w:rsidR="00A25C85" w:rsidRPr="007D6CD4">
        <w:t>to recognise other various sources of adversity</w:t>
      </w:r>
      <w:r w:rsidR="00B06E50" w:rsidRPr="007D6CD4">
        <w:t xml:space="preserve">, </w:t>
      </w:r>
      <w:r w:rsidR="00595449" w:rsidRPr="007D6CD4">
        <w:t>(Welsh Government, 2021</w:t>
      </w:r>
      <w:r w:rsidR="00BB3B83" w:rsidRPr="007D6CD4">
        <w:t>). Disabilities</w:t>
      </w:r>
      <w:r w:rsidR="00B06E50" w:rsidRPr="007D6CD4">
        <w:t xml:space="preserve">, </w:t>
      </w:r>
      <w:r w:rsidR="00CB1975" w:rsidRPr="007D6CD4">
        <w:t xml:space="preserve">seeking refuge or </w:t>
      </w:r>
      <w:r w:rsidR="00DA4266" w:rsidRPr="007D6CD4">
        <w:t xml:space="preserve">suffering </w:t>
      </w:r>
      <w:r w:rsidR="00C4472D" w:rsidRPr="007D6CD4">
        <w:t xml:space="preserve">discrimination are often experienced by children however these do not fall under the ACEs </w:t>
      </w:r>
      <w:r w:rsidR="00711F13" w:rsidRPr="007D6CD4">
        <w:t xml:space="preserve">screening. </w:t>
      </w:r>
      <w:r w:rsidR="0093243E" w:rsidRPr="007D6CD4">
        <w:t>Anda et al., (</w:t>
      </w:r>
      <w:r w:rsidR="008872E9" w:rsidRPr="007D6CD4">
        <w:t xml:space="preserve">2020) reiterates that there are some challenges or limitations as </w:t>
      </w:r>
      <w:r w:rsidR="00E90686" w:rsidRPr="007D6CD4">
        <w:t xml:space="preserve">the questions </w:t>
      </w:r>
      <w:r w:rsidR="00BC575D" w:rsidRPr="007D6CD4">
        <w:t xml:space="preserve">from the study cannot assess the frequency, the </w:t>
      </w:r>
      <w:proofErr w:type="gramStart"/>
      <w:r w:rsidR="00BC575D" w:rsidRPr="007D6CD4">
        <w:t>intensity</w:t>
      </w:r>
      <w:proofErr w:type="gramEnd"/>
      <w:r w:rsidR="00BC575D" w:rsidRPr="007D6CD4">
        <w:t xml:space="preserve"> or the chronicity of exposure to </w:t>
      </w:r>
      <w:r w:rsidR="00796E68" w:rsidRPr="007D6CD4">
        <w:t>adversity fully. Two people with the same score could have different experiences, one might have a high score at age eight and the other might not have the same amount until they are fourteen or fifteen</w:t>
      </w:r>
      <w:r w:rsidR="00AF44E6" w:rsidRPr="007D6CD4">
        <w:t>, it also does not capture the level of expose that these individuals face.</w:t>
      </w:r>
      <w:r w:rsidR="00AF44E6">
        <w:t xml:space="preserve"> </w:t>
      </w:r>
    </w:p>
    <w:p w14:paraId="3A6BB678" w14:textId="623BF9E8" w:rsidR="00755620" w:rsidRDefault="00841769">
      <w:r w:rsidRPr="007D6CD4">
        <w:t xml:space="preserve">Responses toward the known adversities have already improves somewhat, an example of this is the research that has been conducted to find the root of many childhood adversities. </w:t>
      </w:r>
      <w:r w:rsidR="00C61B59" w:rsidRPr="007D6CD4">
        <w:t xml:space="preserve">Research has found poverty to be a contributing factor to many ACEs, </w:t>
      </w:r>
      <w:r w:rsidR="002B27B4" w:rsidRPr="007D6CD4">
        <w:t xml:space="preserve">and the increase in intervention programs – like early intervention to help parents cope </w:t>
      </w:r>
      <w:r w:rsidR="00544EF3" w:rsidRPr="007D6CD4">
        <w:t>–</w:t>
      </w:r>
      <w:r w:rsidR="002B27B4" w:rsidRPr="007D6CD4">
        <w:t xml:space="preserve"> </w:t>
      </w:r>
      <w:r w:rsidR="00544EF3" w:rsidRPr="007D6CD4">
        <w:t xml:space="preserve">means more support for at – risk families. Overall, </w:t>
      </w:r>
      <w:r w:rsidR="00164FA9" w:rsidRPr="007D6CD4">
        <w:t xml:space="preserve">there is a better understanding of ACEs than there once was, </w:t>
      </w:r>
      <w:r w:rsidR="007426F9" w:rsidRPr="007D6CD4">
        <w:t xml:space="preserve">and lower childhood </w:t>
      </w:r>
      <w:r w:rsidR="001517BA" w:rsidRPr="007D6CD4">
        <w:t xml:space="preserve">socioeconomic position has been linked to a greater risk of ACEs or maltreatment, </w:t>
      </w:r>
      <w:r w:rsidR="00775CE8" w:rsidRPr="007D6CD4">
        <w:t xml:space="preserve">(Walsh et al., (2019). </w:t>
      </w:r>
      <w:r w:rsidR="00A81F35" w:rsidRPr="007D6CD4">
        <w:t xml:space="preserve">Also, there are now </w:t>
      </w:r>
      <w:r w:rsidR="00A81F35" w:rsidRPr="007D6CD4">
        <w:t xml:space="preserve">many safeguarding responses in place for adverse childhood experiences, including early intervention programs, mental health support, parental support and further education, </w:t>
      </w:r>
      <w:r w:rsidR="00A81F35" w:rsidRPr="007D6CD4">
        <w:t>school-based</w:t>
      </w:r>
      <w:r w:rsidR="00A81F35" w:rsidRPr="007D6CD4">
        <w:t xml:space="preserve"> interventions, poverty alleviation and support for families who are at - risk.</w:t>
      </w:r>
      <w:r w:rsidR="006953D6">
        <w:t xml:space="preserve"> </w:t>
      </w:r>
      <w:r w:rsidR="00ED7504">
        <w:t xml:space="preserve">Improvements have been made to the responses of ACEs, </w:t>
      </w:r>
      <w:r w:rsidR="0054145F">
        <w:t xml:space="preserve">the number of children facing adversity is critically high and </w:t>
      </w:r>
      <w:r w:rsidR="0082309D">
        <w:t xml:space="preserve">with more research into which responses work and which do not, more can be done to tackle this. </w:t>
      </w:r>
      <w:r w:rsidR="00210107">
        <w:t>Firstly, shifting focus from individual responsibility to community solutions</w:t>
      </w:r>
      <w:r w:rsidR="00725FF2">
        <w:t>, this would mean a better awareness of how to spot children facing adversity</w:t>
      </w:r>
      <w:r w:rsidR="00225C98">
        <w:t xml:space="preserve">. </w:t>
      </w:r>
    </w:p>
    <w:p w14:paraId="36B8E5B0" w14:textId="77777777" w:rsidR="001F53A5" w:rsidRDefault="001F53A5"/>
    <w:p w14:paraId="70043B8F" w14:textId="3A2DF255" w:rsidR="00087DAD" w:rsidRPr="00755620" w:rsidRDefault="00A126CE">
      <w:r w:rsidRPr="006953D6">
        <w:t xml:space="preserve">Ultimately, it is </w:t>
      </w:r>
      <w:r w:rsidR="005D3E19" w:rsidRPr="006953D6">
        <w:t>important to recognise that there has been significant research and improvement in the way that adversity in childhoo</w:t>
      </w:r>
      <w:r w:rsidR="00071FAA" w:rsidRPr="006953D6">
        <w:t xml:space="preserve">d </w:t>
      </w:r>
      <w:r w:rsidR="00F84316" w:rsidRPr="006953D6">
        <w:t xml:space="preserve">is evaluated and responded to. </w:t>
      </w:r>
      <w:r w:rsidR="00A64E94" w:rsidRPr="006953D6">
        <w:t xml:space="preserve">However, having said this, several sources such as </w:t>
      </w:r>
      <w:r w:rsidR="00A22625" w:rsidRPr="006953D6">
        <w:t xml:space="preserve">Centres for Disease Control and Prevention </w:t>
      </w:r>
      <w:r w:rsidR="0025667C" w:rsidRPr="006953D6">
        <w:t xml:space="preserve">(2022) and </w:t>
      </w:r>
      <w:r w:rsidR="00D24E88" w:rsidRPr="006953D6">
        <w:t xml:space="preserve">Early Intervention Foundation (2023), </w:t>
      </w:r>
      <w:r w:rsidR="00957A77" w:rsidRPr="006953D6">
        <w:t xml:space="preserve">make it intelligible that further research </w:t>
      </w:r>
      <w:r w:rsidR="002A17C9" w:rsidRPr="006953D6">
        <w:t xml:space="preserve">into early adversity and early prevention could change the overall outcome of many children’s lives. </w:t>
      </w:r>
      <w:r w:rsidR="008546A3" w:rsidRPr="006953D6">
        <w:t xml:space="preserve">Another </w:t>
      </w:r>
      <w:r w:rsidR="008427F7" w:rsidRPr="006953D6">
        <w:t>thing</w:t>
      </w:r>
      <w:r w:rsidR="00556B3F" w:rsidRPr="006953D6">
        <w:t xml:space="preserve"> that been made abundantly clear is that there is a lack of knowledge or awareness around ACEs and the impacts that they have, </w:t>
      </w:r>
      <w:r w:rsidR="00A04A47" w:rsidRPr="006953D6">
        <w:t>a study conducted by Liverpool C</w:t>
      </w:r>
      <w:r w:rsidR="001E28F0" w:rsidRPr="006953D6">
        <w:t xml:space="preserve">AMHS </w:t>
      </w:r>
      <w:r w:rsidR="004667AD" w:rsidRPr="006953D6">
        <w:t>(2019)</w:t>
      </w:r>
      <w:r w:rsidR="001A1B4C" w:rsidRPr="006953D6">
        <w:t xml:space="preserve">, 86% of respondents indicated that they thought there was </w:t>
      </w:r>
      <w:r w:rsidR="001E7F5D" w:rsidRPr="006953D6">
        <w:t xml:space="preserve">not enough awareness of the </w:t>
      </w:r>
      <w:r w:rsidR="0053225C" w:rsidRPr="006953D6">
        <w:t xml:space="preserve">impact on adversity and physical health in later life. </w:t>
      </w:r>
      <w:r w:rsidR="00936D6B" w:rsidRPr="006953D6">
        <w:t xml:space="preserve">Moreover, the stigma surrounding the topic also needs to be challenged, </w:t>
      </w:r>
      <w:r w:rsidR="005F7A82" w:rsidRPr="006953D6">
        <w:t xml:space="preserve">(Purtle, Nelson </w:t>
      </w:r>
      <w:r w:rsidR="00B75D0F" w:rsidRPr="006953D6">
        <w:t xml:space="preserve">&amp; </w:t>
      </w:r>
      <w:proofErr w:type="spellStart"/>
      <w:r w:rsidR="00B75D0F" w:rsidRPr="006953D6">
        <w:t>Gollust</w:t>
      </w:r>
      <w:proofErr w:type="spellEnd"/>
      <w:r w:rsidR="00B75D0F" w:rsidRPr="006953D6">
        <w:t>, 2022) explored public opinion on adversity in childhood</w:t>
      </w:r>
      <w:r w:rsidR="00434284" w:rsidRPr="006953D6">
        <w:t xml:space="preserve">, where they found that a quarter of their participants </w:t>
      </w:r>
      <w:r w:rsidR="00C46E87" w:rsidRPr="006953D6">
        <w:t>indicated that they were reluctant to familiarise themselves with someone w</w:t>
      </w:r>
      <w:r w:rsidR="00DD44C6" w:rsidRPr="006953D6">
        <w:t>ho experienced “a lot of ACEs”.</w:t>
      </w:r>
      <w:r w:rsidR="00155F04" w:rsidRPr="006953D6">
        <w:t xml:space="preserve"> </w:t>
      </w:r>
      <w:r w:rsidR="008F1F22" w:rsidRPr="006953D6">
        <w:t xml:space="preserve">Individuals with a history of adversity deserve to be treated like </w:t>
      </w:r>
      <w:r w:rsidR="00175BEA" w:rsidRPr="006953D6">
        <w:t>everyone</w:t>
      </w:r>
      <w:r w:rsidR="008F1F22" w:rsidRPr="006953D6">
        <w:t xml:space="preserve"> else, not just as someone who is troubled</w:t>
      </w:r>
      <w:r w:rsidR="00175BEA" w:rsidRPr="006953D6">
        <w:t>. One way to challenge stigma is to bring communities together</w:t>
      </w:r>
      <w:r w:rsidR="006916C0" w:rsidRPr="006953D6">
        <w:t xml:space="preserve">, giving children </w:t>
      </w:r>
      <w:r w:rsidR="00240529" w:rsidRPr="006953D6">
        <w:t>more opportunities,</w:t>
      </w:r>
      <w:r w:rsidR="006916C0" w:rsidRPr="006953D6">
        <w:t xml:space="preserve"> which could give them a better chance at </w:t>
      </w:r>
      <w:r w:rsidR="00240529" w:rsidRPr="006953D6">
        <w:t>adult life</w:t>
      </w:r>
      <w:r w:rsidR="00D51C02" w:rsidRPr="006953D6">
        <w:t xml:space="preserve">. </w:t>
      </w:r>
      <w:r w:rsidR="006558C2" w:rsidRPr="006953D6">
        <w:t xml:space="preserve">Overall, a more aware community </w:t>
      </w:r>
      <w:r w:rsidR="001F54DC" w:rsidRPr="006953D6">
        <w:t>could h</w:t>
      </w:r>
      <w:r w:rsidR="00A76DDE" w:rsidRPr="006953D6">
        <w:t xml:space="preserve">ave positive effects on children who are experiencing ACEs, especially if adversities that are not already represented are </w:t>
      </w:r>
      <w:r w:rsidR="00697C2E" w:rsidRPr="006953D6">
        <w:t>considered by the relevant authorities.</w:t>
      </w:r>
      <w:r w:rsidR="00697C2E">
        <w:t xml:space="preserve"> </w:t>
      </w:r>
      <w:r w:rsidR="00C219AD">
        <w:t xml:space="preserve"> </w:t>
      </w:r>
    </w:p>
    <w:p w14:paraId="163AC02B" w14:textId="77777777" w:rsidR="00594502" w:rsidRDefault="00594502"/>
    <w:p w14:paraId="518FDF3E" w14:textId="77777777" w:rsidR="00360D48" w:rsidRDefault="00360D48"/>
    <w:p w14:paraId="5E368B08" w14:textId="77777777" w:rsidR="00360D48" w:rsidRDefault="00360D48"/>
    <w:p w14:paraId="7C211AA5" w14:textId="77777777" w:rsidR="00360D48" w:rsidRDefault="00360D48"/>
    <w:p w14:paraId="5B6A7204" w14:textId="77777777" w:rsidR="00360D48" w:rsidRDefault="00360D48"/>
    <w:p w14:paraId="5D5C4348" w14:textId="77777777" w:rsidR="00360D48" w:rsidRDefault="00360D48"/>
    <w:p w14:paraId="5E6CA897" w14:textId="77777777" w:rsidR="00360D48" w:rsidRDefault="00360D48"/>
    <w:p w14:paraId="700E465B" w14:textId="77777777" w:rsidR="00360D48" w:rsidRDefault="00360D48"/>
    <w:p w14:paraId="272C6543" w14:textId="77777777" w:rsidR="00360D48" w:rsidRDefault="00360D48"/>
    <w:p w14:paraId="3AF0DFA9" w14:textId="77777777" w:rsidR="00360D48" w:rsidRDefault="00360D48"/>
    <w:p w14:paraId="1EA0C844" w14:textId="77777777" w:rsidR="00360D48" w:rsidRDefault="00360D48"/>
    <w:p w14:paraId="51D0BEFC" w14:textId="77777777" w:rsidR="00360D48" w:rsidRDefault="00360D48"/>
    <w:p w14:paraId="1A3FE6EB" w14:textId="77777777" w:rsidR="00360D48" w:rsidRDefault="00360D48"/>
    <w:p w14:paraId="7A81B78E" w14:textId="77777777" w:rsidR="00360D48" w:rsidRDefault="00360D48"/>
    <w:p w14:paraId="074831B9" w14:textId="77777777" w:rsidR="00360D48" w:rsidRDefault="00360D48"/>
    <w:p w14:paraId="0D1B5058" w14:textId="77777777" w:rsidR="00360D48" w:rsidRDefault="00360D48"/>
    <w:p w14:paraId="6E717CD4" w14:textId="77777777" w:rsidR="00360D48" w:rsidRDefault="00360D48"/>
    <w:p w14:paraId="1ED655CA" w14:textId="77777777" w:rsidR="00360D48" w:rsidRDefault="00360D48"/>
    <w:p w14:paraId="3A3EAC1A" w14:textId="77777777" w:rsidR="00360D48" w:rsidRDefault="00360D48"/>
    <w:p w14:paraId="3ABA362F" w14:textId="77777777" w:rsidR="00594502" w:rsidRDefault="00594502">
      <w:r>
        <w:lastRenderedPageBreak/>
        <w:t>References:</w:t>
      </w:r>
    </w:p>
    <w:p w14:paraId="006C8E74" w14:textId="55E0397D" w:rsidR="00360D48" w:rsidRDefault="00360D48">
      <w:r w:rsidRPr="00434CC0">
        <w:t xml:space="preserve">Anda, R.F; Porter, L.E; Brown, D.W. (2020). </w:t>
      </w:r>
      <w:r w:rsidRPr="00434CC0">
        <w:rPr>
          <w:i/>
          <w:iCs/>
        </w:rPr>
        <w:t>In</w:t>
      </w:r>
      <w:r>
        <w:rPr>
          <w:i/>
          <w:iCs/>
        </w:rPr>
        <w:t xml:space="preserve">side the Adverse Childhood Experience Score: Strengths, Limitations, and Misapplications. </w:t>
      </w:r>
      <w:r>
        <w:t xml:space="preserve">Available at: </w:t>
      </w:r>
      <w:hyperlink r:id="rId5" w:history="1">
        <w:r w:rsidRPr="00A01BB6">
          <w:rPr>
            <w:rStyle w:val="Hyperlink"/>
          </w:rPr>
          <w:t>https://doi.org/10.1016/j.amepre.2020.01.009</w:t>
        </w:r>
      </w:hyperlink>
      <w:r>
        <w:t xml:space="preserve"> (Accessed on 20/11/23 at 17:39)</w:t>
      </w:r>
    </w:p>
    <w:p w14:paraId="4DC14778" w14:textId="77777777" w:rsidR="00CD4061" w:rsidRPr="00CD4061" w:rsidRDefault="00CD4061" w:rsidP="00360D48">
      <w:r w:rsidRPr="00CD4061">
        <w:t xml:space="preserve">Bethell, C.D; Carle, A; Hudziak, J; Gombojav, N; Powers, K; Wade, R; Braveman, P. (2017). </w:t>
      </w:r>
      <w:r w:rsidRPr="00CD4061">
        <w:rPr>
          <w:i/>
          <w:iCs/>
        </w:rPr>
        <w:t xml:space="preserve">Methods to Assess Adverse Childhood Experiences of Children and Families: Toward Approaches to Promote Child Well-Being in Policy and Practice. </w:t>
      </w:r>
      <w:r w:rsidRPr="00CD4061">
        <w:t xml:space="preserve">Available at: </w:t>
      </w:r>
      <w:hyperlink r:id="rId6" w:history="1">
        <w:r w:rsidRPr="00CD4061">
          <w:rPr>
            <w:rStyle w:val="Hyperlink"/>
          </w:rPr>
          <w:t>https://www.ncbi.nlm.nih.gov/pmc/article/PMC6035880/</w:t>
        </w:r>
      </w:hyperlink>
      <w:r w:rsidRPr="00CD4061">
        <w:t xml:space="preserve"> (Accessed on 12/11/23 at 05:36). </w:t>
      </w:r>
    </w:p>
    <w:p w14:paraId="432870D2" w14:textId="77777777" w:rsidR="00360D48" w:rsidRDefault="00360D48" w:rsidP="00360D48">
      <w:r>
        <w:t xml:space="preserve">Blackburn and Darwen. (2012). </w:t>
      </w:r>
      <w:r>
        <w:rPr>
          <w:i/>
          <w:iCs/>
        </w:rPr>
        <w:t xml:space="preserve">Childhood Trauma. </w:t>
      </w:r>
      <w:r>
        <w:t xml:space="preserve">Available at: </w:t>
      </w:r>
      <w:hyperlink r:id="rId7" w:history="1">
        <w:r w:rsidRPr="00036BC4">
          <w:rPr>
            <w:rStyle w:val="Hyperlink"/>
          </w:rPr>
          <w:t>https://www.blackburn.gov.uk/health/childhood-trauma/impact-aces</w:t>
        </w:r>
      </w:hyperlink>
      <w:r>
        <w:t xml:space="preserve"> (Accessed on 19/11/23 at 18:26) </w:t>
      </w:r>
    </w:p>
    <w:p w14:paraId="32744CEC" w14:textId="77777777" w:rsidR="00360D48" w:rsidRDefault="00360D48" w:rsidP="00360D48">
      <w:r>
        <w:t xml:space="preserve">Bond, J. (2018). </w:t>
      </w:r>
      <w:r>
        <w:rPr>
          <w:i/>
          <w:iCs/>
        </w:rPr>
        <w:t xml:space="preserve">Introduction to Adverse Childhood Experiences. </w:t>
      </w:r>
      <w:r>
        <w:t xml:space="preserve">Available at: </w:t>
      </w:r>
      <w:hyperlink r:id="rId8" w:history="1">
        <w:r w:rsidRPr="00036BC4">
          <w:rPr>
            <w:rStyle w:val="Hyperlink"/>
          </w:rPr>
          <w:t>https://www.towerhamlets.gov.uk/Documents/Children-and-families-services/Early-Years/ACES_and_social_injustice_DCP_SW.pdf</w:t>
        </w:r>
      </w:hyperlink>
      <w:r>
        <w:t xml:space="preserve"> (Accessed on 19/11/23 at 18:02) </w:t>
      </w:r>
    </w:p>
    <w:p w14:paraId="1F2AD0DA" w14:textId="04134D47" w:rsidR="00360D48" w:rsidRDefault="00360D48" w:rsidP="00360D48">
      <w:r w:rsidRPr="00C056EE">
        <w:t xml:space="preserve">Centres for Disease Control and Prevention. (2021). </w:t>
      </w:r>
      <w:r w:rsidRPr="00C056EE">
        <w:rPr>
          <w:i/>
          <w:iCs/>
        </w:rPr>
        <w:t xml:space="preserve">Adverse Childhood Experiences (ACEs), Preventing Early Trauma to Improve Adult Health. </w:t>
      </w:r>
      <w:r w:rsidRPr="00C056EE">
        <w:t xml:space="preserve">Available at: </w:t>
      </w:r>
      <w:hyperlink r:id="rId9" w:history="1">
        <w:r w:rsidRPr="00C056EE">
          <w:rPr>
            <w:rStyle w:val="Hyperlink"/>
          </w:rPr>
          <w:t>https://www.cdc.gov/vitalsigns/aces/index.html</w:t>
        </w:r>
      </w:hyperlink>
      <w:r w:rsidRPr="00C056EE">
        <w:t xml:space="preserve"> (Accessed on 12/11/23 at 13:32) </w:t>
      </w:r>
    </w:p>
    <w:p w14:paraId="47E81DC4" w14:textId="6928B21C" w:rsidR="00360D48" w:rsidRDefault="00360D48" w:rsidP="00360D48">
      <w:r>
        <w:t xml:space="preserve">Centres for Disease Control and Prevention. (2022). </w:t>
      </w:r>
      <w:r>
        <w:rPr>
          <w:i/>
          <w:iCs/>
        </w:rPr>
        <w:t xml:space="preserve">Adverse Childhood Experiences Research Priorities. </w:t>
      </w:r>
      <w:r>
        <w:t xml:space="preserve">Available at: </w:t>
      </w:r>
      <w:hyperlink r:id="rId10" w:history="1">
        <w:r w:rsidRPr="00A01BB6">
          <w:rPr>
            <w:rStyle w:val="Hyperlink"/>
          </w:rPr>
          <w:t>https://cdc.gov/injury/pdfs/researchpriorities/research</w:t>
        </w:r>
      </w:hyperlink>
      <w:r>
        <w:t xml:space="preserve"> (Accessed on 19/11/23 at 18:42) </w:t>
      </w:r>
    </w:p>
    <w:p w14:paraId="4F4E21D2" w14:textId="77777777" w:rsidR="00360D48" w:rsidRDefault="00360D48" w:rsidP="00360D48">
      <w:r>
        <w:t>Centre on the Developing Child. (2007).</w:t>
      </w:r>
      <w:r>
        <w:rPr>
          <w:i/>
          <w:iCs/>
        </w:rPr>
        <w:t xml:space="preserve"> The Impact of Early Adversity on Child Development (</w:t>
      </w:r>
      <w:proofErr w:type="spellStart"/>
      <w:r>
        <w:rPr>
          <w:i/>
          <w:iCs/>
        </w:rPr>
        <w:t>InBrief</w:t>
      </w:r>
      <w:proofErr w:type="spellEnd"/>
      <w:r>
        <w:rPr>
          <w:i/>
          <w:iCs/>
        </w:rPr>
        <w:t xml:space="preserve">). </w:t>
      </w:r>
      <w:r>
        <w:t xml:space="preserve">Available at: </w:t>
      </w:r>
      <w:hyperlink r:id="rId11" w:history="1">
        <w:r w:rsidRPr="00A01BB6">
          <w:rPr>
            <w:rStyle w:val="Hyperlink"/>
          </w:rPr>
          <w:t>https://www.developingchild.harvard.edu/resources/inbrief-the-impact-of-early-adversity-on-childrens-development/</w:t>
        </w:r>
      </w:hyperlink>
      <w:r>
        <w:t xml:space="preserve"> (Accessed on 20/11/23 at 17:18) </w:t>
      </w:r>
    </w:p>
    <w:p w14:paraId="638C7570" w14:textId="77777777" w:rsidR="00360D48" w:rsidRDefault="00360D48" w:rsidP="00360D48">
      <w:r>
        <w:t xml:space="preserve">Christmas, H. and Srivastava, J. (2019). </w:t>
      </w:r>
      <w:r>
        <w:rPr>
          <w:i/>
          <w:iCs/>
        </w:rPr>
        <w:t xml:space="preserve">Public Health Approaches in Policing. A Discussion Paper. </w:t>
      </w:r>
      <w:r>
        <w:t xml:space="preserve">Available at: </w:t>
      </w:r>
      <w:hyperlink r:id="rId12" w:history="1">
        <w:r w:rsidRPr="000D3770">
          <w:rPr>
            <w:rStyle w:val="Hyperlink"/>
          </w:rPr>
          <w:t>https://ssets.college.police.uk/s3fs-public/2021-02/public-health-approaches.pdf</w:t>
        </w:r>
      </w:hyperlink>
      <w:r>
        <w:t xml:space="preserve">. (Accessed on 01.12.23 at 15:48) </w:t>
      </w:r>
    </w:p>
    <w:p w14:paraId="06E9668C" w14:textId="77777777" w:rsidR="00360D48" w:rsidRDefault="00360D48" w:rsidP="00360D48">
      <w:r>
        <w:t xml:space="preserve">Coffey, A.M. (2023). </w:t>
      </w:r>
      <w:r>
        <w:rPr>
          <w:i/>
          <w:iCs/>
        </w:rPr>
        <w:t xml:space="preserve">Youth Crime Resulting from Impulse Control Disorders. </w:t>
      </w:r>
      <w:r>
        <w:t xml:space="preserve">Available at: </w:t>
      </w:r>
      <w:hyperlink r:id="rId13" w:history="1">
        <w:r w:rsidRPr="000D3770">
          <w:rPr>
            <w:rStyle w:val="Hyperlink"/>
          </w:rPr>
          <w:t>https://www.amcoffey.com/blog/2023/03/youth-crime-resulting-from-impulse-control-disorders/</w:t>
        </w:r>
      </w:hyperlink>
      <w:r>
        <w:t xml:space="preserve"> (Accessed on 01/12/23 at 16:13) </w:t>
      </w:r>
    </w:p>
    <w:p w14:paraId="242866EA" w14:textId="77777777" w:rsidR="00360D48" w:rsidRDefault="00360D48" w:rsidP="00360D48">
      <w:r>
        <w:t xml:space="preserve">Home Office. (2018). </w:t>
      </w:r>
      <w:r w:rsidRPr="007D4C71">
        <w:rPr>
          <w:i/>
          <w:iCs/>
        </w:rPr>
        <w:t>County Lines: Criminal Exploitation of Children and Vulnerable Adults.</w:t>
      </w:r>
      <w:r>
        <w:t xml:space="preserve"> Available at: </w:t>
      </w:r>
      <w:hyperlink r:id="rId14" w:history="1">
        <w:r w:rsidRPr="000D3770">
          <w:rPr>
            <w:rStyle w:val="Hyperlink"/>
          </w:rPr>
          <w:t>https://www.gov.uk/government/collections/county-lines-criminal-exploitation-of-children-and-vulnerable-adults</w:t>
        </w:r>
      </w:hyperlink>
      <w:r>
        <w:t xml:space="preserve"> (Accessed on 12/11/23 at 03:57) </w:t>
      </w:r>
    </w:p>
    <w:p w14:paraId="67606522" w14:textId="77777777" w:rsidR="00360D48" w:rsidRDefault="00360D48" w:rsidP="00360D48">
      <w:r>
        <w:t xml:space="preserve">Liverpool CAMHS. (2019). </w:t>
      </w:r>
      <w:r>
        <w:rPr>
          <w:i/>
          <w:iCs/>
        </w:rPr>
        <w:t xml:space="preserve">ACE Perception Survey Findings. </w:t>
      </w:r>
      <w:r>
        <w:t xml:space="preserve">Available at: </w:t>
      </w:r>
      <w:hyperlink r:id="rId15" w:history="1">
        <w:r w:rsidRPr="00A01BB6">
          <w:rPr>
            <w:rStyle w:val="Hyperlink"/>
          </w:rPr>
          <w:t>https://www.liverpoolcamhs.com/wp-content/uploads/2021/11/ACE-Survey-March-2.pdf</w:t>
        </w:r>
      </w:hyperlink>
      <w:r>
        <w:t xml:space="preserve"> (Accessed on 19/11/23 at 15:37) </w:t>
      </w:r>
    </w:p>
    <w:p w14:paraId="4F4BCC5B" w14:textId="77777777" w:rsidR="00360D48" w:rsidRDefault="00360D48" w:rsidP="00360D48">
      <w:r>
        <w:t xml:space="preserve">Manchester University NHS Foundation Trust. (2023). </w:t>
      </w:r>
      <w:r>
        <w:rPr>
          <w:i/>
          <w:iCs/>
        </w:rPr>
        <w:t xml:space="preserve">Adverse Childhood Experiences (ACEs) and Attachment. </w:t>
      </w:r>
      <w:r>
        <w:t xml:space="preserve">Available at: </w:t>
      </w:r>
      <w:hyperlink r:id="rId16" w:history="1">
        <w:r w:rsidRPr="000D3770">
          <w:rPr>
            <w:rStyle w:val="Hyperlink"/>
          </w:rPr>
          <w:t>https://mft.nhs.uk/rmch/services/camhs/young-people/adverse-childhood-experiences-aces-and-attachment/</w:t>
        </w:r>
      </w:hyperlink>
      <w:r>
        <w:t xml:space="preserve"> (Accessed on 01/12/23 at 14:53) </w:t>
      </w:r>
    </w:p>
    <w:p w14:paraId="4C9AD524" w14:textId="77777777" w:rsidR="00360D48" w:rsidRDefault="00360D48" w:rsidP="00360D48">
      <w:r w:rsidRPr="00212EE1">
        <w:t xml:space="preserve">National Institute for Health and Care Research. (2022). </w:t>
      </w:r>
      <w:r w:rsidRPr="00212EE1">
        <w:rPr>
          <w:i/>
          <w:iCs/>
        </w:rPr>
        <w:t xml:space="preserve">Adverse Childhood Experiences: What Support do Young People Need? </w:t>
      </w:r>
      <w:r w:rsidRPr="00212EE1">
        <w:t xml:space="preserve">Available at: </w:t>
      </w:r>
      <w:hyperlink r:id="rId17" w:history="1">
        <w:r w:rsidRPr="00212EE1">
          <w:rPr>
            <w:rStyle w:val="Hyperlink"/>
          </w:rPr>
          <w:t>https://evidence.nihr.ac.uk/collection/adverse-childhood-experiences-what-support-do-young-people-need/</w:t>
        </w:r>
      </w:hyperlink>
      <w:r w:rsidRPr="00212EE1">
        <w:t xml:space="preserve"> (Accessed on 12/11/23 at 13:40) </w:t>
      </w:r>
    </w:p>
    <w:p w14:paraId="08E4A8DF" w14:textId="77777777" w:rsidR="002268F5" w:rsidRPr="002268F5" w:rsidRDefault="00360D48" w:rsidP="00360D48">
      <w:r w:rsidRPr="002268F5">
        <w:lastRenderedPageBreak/>
        <w:t xml:space="preserve">NSPCC. (2023). </w:t>
      </w:r>
      <w:r w:rsidRPr="002268F5">
        <w:rPr>
          <w:i/>
          <w:iCs/>
        </w:rPr>
        <w:t xml:space="preserve">Protecting Children from County Lines. </w:t>
      </w:r>
      <w:r w:rsidRPr="002268F5">
        <w:t xml:space="preserve">Available at: </w:t>
      </w:r>
      <w:hyperlink r:id="rId18" w:history="1">
        <w:r w:rsidRPr="002268F5">
          <w:rPr>
            <w:rStyle w:val="Hyperlink"/>
          </w:rPr>
          <w:t>https://learning.nspcc.uk/child-abuse-and-neglect/county-lines</w:t>
        </w:r>
      </w:hyperlink>
      <w:r w:rsidRPr="002268F5">
        <w:t xml:space="preserve"> (Accessed on 12/11/23 at 03:52) </w:t>
      </w:r>
    </w:p>
    <w:p w14:paraId="3465460F" w14:textId="399F12B4" w:rsidR="00360D48" w:rsidRDefault="00360D48">
      <w:r>
        <w:t xml:space="preserve">Patcher, L.M; Lieberman, L; Bloom, S; Fein, J.A; (2017). Developing A Community Wide Initiative to Address Childhood Adversity and Toxic Stress: A Case Study of the Philadelphia ACE Task Force. </w:t>
      </w:r>
      <w:r>
        <w:rPr>
          <w:i/>
          <w:iCs/>
        </w:rPr>
        <w:t xml:space="preserve">Academic Paediatrics, </w:t>
      </w:r>
      <w:r>
        <w:t xml:space="preserve">17, 130-135. </w:t>
      </w:r>
    </w:p>
    <w:p w14:paraId="71692C81" w14:textId="21179503" w:rsidR="00F42138" w:rsidRDefault="00B10351">
      <w:r>
        <w:t xml:space="preserve">Public Health </w:t>
      </w:r>
      <w:r w:rsidR="00C502D0">
        <w:t>Wales NHS Trust</w:t>
      </w:r>
      <w:r w:rsidR="00594502">
        <w:t xml:space="preserve">. (2022). </w:t>
      </w:r>
      <w:r w:rsidR="00E8310E">
        <w:t xml:space="preserve">Trauma – Informed Wales: </w:t>
      </w:r>
      <w:r w:rsidR="00E8310E">
        <w:rPr>
          <w:i/>
          <w:iCs/>
        </w:rPr>
        <w:t xml:space="preserve">A Societal Approach to Understanding, Preventing and Supporting the Impacts of Trauma and Adversity. </w:t>
      </w:r>
      <w:r w:rsidR="00593E9D">
        <w:t xml:space="preserve"> </w:t>
      </w:r>
    </w:p>
    <w:p w14:paraId="36E777EA" w14:textId="3921F99E" w:rsidR="00C219AD" w:rsidRDefault="00CC6FFA">
      <w:r>
        <w:t xml:space="preserve">Purtle, J; </w:t>
      </w:r>
      <w:r w:rsidR="000E2206">
        <w:t xml:space="preserve">Nelson, K. L; </w:t>
      </w:r>
      <w:proofErr w:type="spellStart"/>
      <w:proofErr w:type="gramStart"/>
      <w:r w:rsidR="000E2206">
        <w:t>Gollust,S.E</w:t>
      </w:r>
      <w:proofErr w:type="spellEnd"/>
      <w:r w:rsidR="000E2206">
        <w:t>.</w:t>
      </w:r>
      <w:proofErr w:type="gramEnd"/>
      <w:r w:rsidR="000E2206">
        <w:t xml:space="preserve"> (2022). </w:t>
      </w:r>
      <w:r w:rsidR="001A1A2F" w:rsidRPr="007C5643">
        <w:t xml:space="preserve">Public Opinion About Adverse Childhood Experiences: Social Stigma, </w:t>
      </w:r>
      <w:r w:rsidR="00715FAF" w:rsidRPr="007C5643">
        <w:t xml:space="preserve">Attribution of Blame, and Government </w:t>
      </w:r>
      <w:r w:rsidR="00CA2669" w:rsidRPr="007C5643">
        <w:t>Intervention.</w:t>
      </w:r>
      <w:r w:rsidR="00CA2669">
        <w:rPr>
          <w:i/>
          <w:iCs/>
        </w:rPr>
        <w:t xml:space="preserve"> Child Maltreatment</w:t>
      </w:r>
      <w:r w:rsidR="007C5643">
        <w:rPr>
          <w:i/>
          <w:iCs/>
        </w:rPr>
        <w:t>,</w:t>
      </w:r>
      <w:r w:rsidR="00CA2669">
        <w:rPr>
          <w:i/>
          <w:iCs/>
        </w:rPr>
        <w:t xml:space="preserve"> </w:t>
      </w:r>
      <w:r w:rsidR="00CA2669" w:rsidRPr="007C5643">
        <w:t>27(3). 3</w:t>
      </w:r>
      <w:r w:rsidR="007C5643" w:rsidRPr="007C5643">
        <w:t xml:space="preserve">44-355. </w:t>
      </w:r>
      <w:r w:rsidR="007C5643">
        <w:t>Available at</w:t>
      </w:r>
      <w:r w:rsidR="00EA1FD5">
        <w:t xml:space="preserve">: </w:t>
      </w:r>
      <w:hyperlink r:id="rId19" w:history="1">
        <w:r w:rsidR="00EA1FD5" w:rsidRPr="00A01BB6">
          <w:rPr>
            <w:rStyle w:val="Hyperlink"/>
          </w:rPr>
          <w:t>https://doi.org/10.1177/10775595211004783</w:t>
        </w:r>
      </w:hyperlink>
      <w:r w:rsidR="00EA1FD5">
        <w:t xml:space="preserve"> </w:t>
      </w:r>
    </w:p>
    <w:p w14:paraId="7B904ED0" w14:textId="04B844D3" w:rsidR="00360D48" w:rsidRDefault="00360D48">
      <w:r>
        <w:t xml:space="preserve">Violence Prevention Unit. (2023). </w:t>
      </w:r>
      <w:r>
        <w:rPr>
          <w:i/>
          <w:iCs/>
        </w:rPr>
        <w:t xml:space="preserve">Adverse Childhood Experiences (ACEs). </w:t>
      </w:r>
      <w:r w:rsidRPr="009F45CA">
        <w:t xml:space="preserve">Available at: </w:t>
      </w:r>
      <w:hyperlink r:id="rId20" w:history="1">
        <w:r w:rsidRPr="009F45CA">
          <w:rPr>
            <w:rStyle w:val="Hyperlink"/>
          </w:rPr>
          <w:t>https://www.violencepreventionwales.co.uk/research-evidence/adverse-childhood-experiences-aces</w:t>
        </w:r>
      </w:hyperlink>
      <w:r w:rsidRPr="009F45CA">
        <w:t xml:space="preserve"> (Ac</w:t>
      </w:r>
      <w:r>
        <w:t>cessed on 01/12/23 at 15:01)</w:t>
      </w:r>
    </w:p>
    <w:p w14:paraId="0DA6AF7E" w14:textId="64BDE67F" w:rsidR="00775CE8" w:rsidRDefault="00775CE8">
      <w:r>
        <w:t xml:space="preserve">Walsh, D; McCartney, G; </w:t>
      </w:r>
      <w:r w:rsidR="006978B1">
        <w:t xml:space="preserve">Smith, M; Armour, G. (2019). </w:t>
      </w:r>
      <w:r w:rsidR="00DD211E">
        <w:rPr>
          <w:i/>
          <w:iCs/>
        </w:rPr>
        <w:t xml:space="preserve">Relationship Between Childhood Socioeconomic Position and Adverse Childhood Experiences (ACEs): A Systematic </w:t>
      </w:r>
      <w:r w:rsidR="003053C7">
        <w:rPr>
          <w:i/>
          <w:iCs/>
        </w:rPr>
        <w:t xml:space="preserve">Review. </w:t>
      </w:r>
      <w:r w:rsidR="003053C7">
        <w:t xml:space="preserve">Available at: </w:t>
      </w:r>
      <w:hyperlink r:id="rId21" w:history="1">
        <w:r w:rsidR="00A512FA" w:rsidRPr="00A01BB6">
          <w:rPr>
            <w:rStyle w:val="Hyperlink"/>
          </w:rPr>
          <w:t>https://www.ncbi.nlm.nih.gov/pmc/articles/PMC6872440</w:t>
        </w:r>
      </w:hyperlink>
      <w:r w:rsidR="00A512FA">
        <w:t xml:space="preserve"> (Accessed on 20/11/23 at 17:09) </w:t>
      </w:r>
    </w:p>
    <w:p w14:paraId="1A908C35" w14:textId="6444A85C" w:rsidR="009871DA" w:rsidRDefault="00CF6D6E" w:rsidP="009871DA">
      <w:r>
        <w:t>Welsh Government. (2021).</w:t>
      </w:r>
      <w:r w:rsidR="009871DA" w:rsidRPr="009871DA">
        <w:t xml:space="preserve"> Review of Adverse Childhood Experiences (ACE) Policy: Report.</w:t>
      </w:r>
      <w:r w:rsidR="009871DA" w:rsidRPr="009871DA">
        <w:rPr>
          <w:i/>
          <w:iCs/>
        </w:rPr>
        <w:t xml:space="preserve"> How the ACE Policy Has Performed and How it Can be Developed in the Future. </w:t>
      </w:r>
      <w:r w:rsidR="009871DA" w:rsidRPr="009871DA">
        <w:t xml:space="preserve">Available at: </w:t>
      </w:r>
      <w:hyperlink r:id="rId22" w:history="1">
        <w:r w:rsidR="009871DA" w:rsidRPr="009871DA">
          <w:rPr>
            <w:rStyle w:val="Hyperlink"/>
          </w:rPr>
          <w:t>https</w:t>
        </w:r>
        <w:r w:rsidR="009871DA" w:rsidRPr="009871DA">
          <w:rPr>
            <w:rStyle w:val="Hyperlink"/>
          </w:rPr>
          <w:t>://www.gov.wales/review-adverse-childhood-experiences-ace-policy-report-html</w:t>
        </w:r>
      </w:hyperlink>
      <w:r w:rsidR="009871DA" w:rsidRPr="009871DA">
        <w:t xml:space="preserve"> (Accessed on 13/11/23 at 14:17) </w:t>
      </w:r>
    </w:p>
    <w:p w14:paraId="1426EAB0" w14:textId="6B925118" w:rsidR="009871DA" w:rsidRPr="009871DA" w:rsidRDefault="006953D6" w:rsidP="009871DA">
      <w:r w:rsidRPr="006953D6">
        <w:t xml:space="preserve">Welsh Government. (2021). </w:t>
      </w:r>
      <w:r w:rsidRPr="006953D6">
        <w:rPr>
          <w:i/>
          <w:iCs/>
        </w:rPr>
        <w:t xml:space="preserve">Review of Adverse Childhood Experiences (ACE) Policy: Report. </w:t>
      </w:r>
      <w:r w:rsidRPr="006953D6">
        <w:t xml:space="preserve">Available at: </w:t>
      </w:r>
      <w:hyperlink r:id="rId23" w:history="1">
        <w:r w:rsidRPr="006953D6">
          <w:rPr>
            <w:rStyle w:val="Hyperlink"/>
          </w:rPr>
          <w:t>https://www.gov.wlaes/review-adverse-childhood-experiences-ace-policy-report-html</w:t>
        </w:r>
      </w:hyperlink>
      <w:r w:rsidRPr="006953D6">
        <w:t xml:space="preserve"> (Accessed on 12/11/23 at 04:12)</w:t>
      </w:r>
    </w:p>
    <w:p w14:paraId="0089A8AA" w14:textId="06CF2FB6" w:rsidR="00212EE1" w:rsidRDefault="00C94844">
      <w:r>
        <w:t xml:space="preserve">Wales Safer Communities Network. (2023) </w:t>
      </w:r>
      <w:hyperlink r:id="rId24" w:history="1">
        <w:r w:rsidRPr="000D3770">
          <w:rPr>
            <w:rStyle w:val="Hyperlink"/>
          </w:rPr>
          <w:t>https://safercommunitieswales/modern-slavery-exploaitation/criminal-exploitation/</w:t>
        </w:r>
      </w:hyperlink>
      <w:r>
        <w:t xml:space="preserve"> (Accessed on 01/12/23 at 16:09)</w:t>
      </w:r>
    </w:p>
    <w:p w14:paraId="73F6CA33" w14:textId="77777777" w:rsidR="006953D6" w:rsidRPr="006953D6" w:rsidRDefault="006953D6"/>
    <w:sectPr w:rsidR="006953D6" w:rsidRPr="006953D6" w:rsidSect="00AF36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635"/>
    <w:multiLevelType w:val="hybridMultilevel"/>
    <w:tmpl w:val="22E4CCC2"/>
    <w:lvl w:ilvl="0" w:tplc="AEC8C284">
      <w:start w:val="1"/>
      <w:numFmt w:val="bullet"/>
      <w:lvlText w:val="•"/>
      <w:lvlJc w:val="left"/>
      <w:pPr>
        <w:tabs>
          <w:tab w:val="num" w:pos="720"/>
        </w:tabs>
        <w:ind w:left="720" w:hanging="360"/>
      </w:pPr>
      <w:rPr>
        <w:rFonts w:ascii="Arial" w:hAnsi="Arial" w:hint="default"/>
      </w:rPr>
    </w:lvl>
    <w:lvl w:ilvl="1" w:tplc="F4B8FDD4" w:tentative="1">
      <w:start w:val="1"/>
      <w:numFmt w:val="bullet"/>
      <w:lvlText w:val="•"/>
      <w:lvlJc w:val="left"/>
      <w:pPr>
        <w:tabs>
          <w:tab w:val="num" w:pos="1440"/>
        </w:tabs>
        <w:ind w:left="1440" w:hanging="360"/>
      </w:pPr>
      <w:rPr>
        <w:rFonts w:ascii="Arial" w:hAnsi="Arial" w:hint="default"/>
      </w:rPr>
    </w:lvl>
    <w:lvl w:ilvl="2" w:tplc="32789690" w:tentative="1">
      <w:start w:val="1"/>
      <w:numFmt w:val="bullet"/>
      <w:lvlText w:val="•"/>
      <w:lvlJc w:val="left"/>
      <w:pPr>
        <w:tabs>
          <w:tab w:val="num" w:pos="2160"/>
        </w:tabs>
        <w:ind w:left="2160" w:hanging="360"/>
      </w:pPr>
      <w:rPr>
        <w:rFonts w:ascii="Arial" w:hAnsi="Arial" w:hint="default"/>
      </w:rPr>
    </w:lvl>
    <w:lvl w:ilvl="3" w:tplc="AABEE632" w:tentative="1">
      <w:start w:val="1"/>
      <w:numFmt w:val="bullet"/>
      <w:lvlText w:val="•"/>
      <w:lvlJc w:val="left"/>
      <w:pPr>
        <w:tabs>
          <w:tab w:val="num" w:pos="2880"/>
        </w:tabs>
        <w:ind w:left="2880" w:hanging="360"/>
      </w:pPr>
      <w:rPr>
        <w:rFonts w:ascii="Arial" w:hAnsi="Arial" w:hint="default"/>
      </w:rPr>
    </w:lvl>
    <w:lvl w:ilvl="4" w:tplc="C6C4C3EC" w:tentative="1">
      <w:start w:val="1"/>
      <w:numFmt w:val="bullet"/>
      <w:lvlText w:val="•"/>
      <w:lvlJc w:val="left"/>
      <w:pPr>
        <w:tabs>
          <w:tab w:val="num" w:pos="3600"/>
        </w:tabs>
        <w:ind w:left="3600" w:hanging="360"/>
      </w:pPr>
      <w:rPr>
        <w:rFonts w:ascii="Arial" w:hAnsi="Arial" w:hint="default"/>
      </w:rPr>
    </w:lvl>
    <w:lvl w:ilvl="5" w:tplc="C3563684" w:tentative="1">
      <w:start w:val="1"/>
      <w:numFmt w:val="bullet"/>
      <w:lvlText w:val="•"/>
      <w:lvlJc w:val="left"/>
      <w:pPr>
        <w:tabs>
          <w:tab w:val="num" w:pos="4320"/>
        </w:tabs>
        <w:ind w:left="4320" w:hanging="360"/>
      </w:pPr>
      <w:rPr>
        <w:rFonts w:ascii="Arial" w:hAnsi="Arial" w:hint="default"/>
      </w:rPr>
    </w:lvl>
    <w:lvl w:ilvl="6" w:tplc="C8E0DFD4" w:tentative="1">
      <w:start w:val="1"/>
      <w:numFmt w:val="bullet"/>
      <w:lvlText w:val="•"/>
      <w:lvlJc w:val="left"/>
      <w:pPr>
        <w:tabs>
          <w:tab w:val="num" w:pos="5040"/>
        </w:tabs>
        <w:ind w:left="5040" w:hanging="360"/>
      </w:pPr>
      <w:rPr>
        <w:rFonts w:ascii="Arial" w:hAnsi="Arial" w:hint="default"/>
      </w:rPr>
    </w:lvl>
    <w:lvl w:ilvl="7" w:tplc="6B74CCBE" w:tentative="1">
      <w:start w:val="1"/>
      <w:numFmt w:val="bullet"/>
      <w:lvlText w:val="•"/>
      <w:lvlJc w:val="left"/>
      <w:pPr>
        <w:tabs>
          <w:tab w:val="num" w:pos="5760"/>
        </w:tabs>
        <w:ind w:left="5760" w:hanging="360"/>
      </w:pPr>
      <w:rPr>
        <w:rFonts w:ascii="Arial" w:hAnsi="Arial" w:hint="default"/>
      </w:rPr>
    </w:lvl>
    <w:lvl w:ilvl="8" w:tplc="3F029C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107CDD"/>
    <w:multiLevelType w:val="hybridMultilevel"/>
    <w:tmpl w:val="041015C8"/>
    <w:lvl w:ilvl="0" w:tplc="FD1A9406">
      <w:start w:val="1"/>
      <w:numFmt w:val="bullet"/>
      <w:lvlText w:val="•"/>
      <w:lvlJc w:val="left"/>
      <w:pPr>
        <w:tabs>
          <w:tab w:val="num" w:pos="720"/>
        </w:tabs>
        <w:ind w:left="720" w:hanging="360"/>
      </w:pPr>
      <w:rPr>
        <w:rFonts w:ascii="Arial" w:hAnsi="Arial" w:hint="default"/>
      </w:rPr>
    </w:lvl>
    <w:lvl w:ilvl="1" w:tplc="271CC3BA" w:tentative="1">
      <w:start w:val="1"/>
      <w:numFmt w:val="bullet"/>
      <w:lvlText w:val="•"/>
      <w:lvlJc w:val="left"/>
      <w:pPr>
        <w:tabs>
          <w:tab w:val="num" w:pos="1440"/>
        </w:tabs>
        <w:ind w:left="1440" w:hanging="360"/>
      </w:pPr>
      <w:rPr>
        <w:rFonts w:ascii="Arial" w:hAnsi="Arial" w:hint="default"/>
      </w:rPr>
    </w:lvl>
    <w:lvl w:ilvl="2" w:tplc="31AA94DC" w:tentative="1">
      <w:start w:val="1"/>
      <w:numFmt w:val="bullet"/>
      <w:lvlText w:val="•"/>
      <w:lvlJc w:val="left"/>
      <w:pPr>
        <w:tabs>
          <w:tab w:val="num" w:pos="2160"/>
        </w:tabs>
        <w:ind w:left="2160" w:hanging="360"/>
      </w:pPr>
      <w:rPr>
        <w:rFonts w:ascii="Arial" w:hAnsi="Arial" w:hint="default"/>
      </w:rPr>
    </w:lvl>
    <w:lvl w:ilvl="3" w:tplc="300805EA" w:tentative="1">
      <w:start w:val="1"/>
      <w:numFmt w:val="bullet"/>
      <w:lvlText w:val="•"/>
      <w:lvlJc w:val="left"/>
      <w:pPr>
        <w:tabs>
          <w:tab w:val="num" w:pos="2880"/>
        </w:tabs>
        <w:ind w:left="2880" w:hanging="360"/>
      </w:pPr>
      <w:rPr>
        <w:rFonts w:ascii="Arial" w:hAnsi="Arial" w:hint="default"/>
      </w:rPr>
    </w:lvl>
    <w:lvl w:ilvl="4" w:tplc="21EA7D5A" w:tentative="1">
      <w:start w:val="1"/>
      <w:numFmt w:val="bullet"/>
      <w:lvlText w:val="•"/>
      <w:lvlJc w:val="left"/>
      <w:pPr>
        <w:tabs>
          <w:tab w:val="num" w:pos="3600"/>
        </w:tabs>
        <w:ind w:left="3600" w:hanging="360"/>
      </w:pPr>
      <w:rPr>
        <w:rFonts w:ascii="Arial" w:hAnsi="Arial" w:hint="default"/>
      </w:rPr>
    </w:lvl>
    <w:lvl w:ilvl="5" w:tplc="5192E40E" w:tentative="1">
      <w:start w:val="1"/>
      <w:numFmt w:val="bullet"/>
      <w:lvlText w:val="•"/>
      <w:lvlJc w:val="left"/>
      <w:pPr>
        <w:tabs>
          <w:tab w:val="num" w:pos="4320"/>
        </w:tabs>
        <w:ind w:left="4320" w:hanging="360"/>
      </w:pPr>
      <w:rPr>
        <w:rFonts w:ascii="Arial" w:hAnsi="Arial" w:hint="default"/>
      </w:rPr>
    </w:lvl>
    <w:lvl w:ilvl="6" w:tplc="87403D6A" w:tentative="1">
      <w:start w:val="1"/>
      <w:numFmt w:val="bullet"/>
      <w:lvlText w:val="•"/>
      <w:lvlJc w:val="left"/>
      <w:pPr>
        <w:tabs>
          <w:tab w:val="num" w:pos="5040"/>
        </w:tabs>
        <w:ind w:left="5040" w:hanging="360"/>
      </w:pPr>
      <w:rPr>
        <w:rFonts w:ascii="Arial" w:hAnsi="Arial" w:hint="default"/>
      </w:rPr>
    </w:lvl>
    <w:lvl w:ilvl="7" w:tplc="619880BC" w:tentative="1">
      <w:start w:val="1"/>
      <w:numFmt w:val="bullet"/>
      <w:lvlText w:val="•"/>
      <w:lvlJc w:val="left"/>
      <w:pPr>
        <w:tabs>
          <w:tab w:val="num" w:pos="5760"/>
        </w:tabs>
        <w:ind w:left="5760" w:hanging="360"/>
      </w:pPr>
      <w:rPr>
        <w:rFonts w:ascii="Arial" w:hAnsi="Arial" w:hint="default"/>
      </w:rPr>
    </w:lvl>
    <w:lvl w:ilvl="8" w:tplc="29AAD7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7322D4"/>
    <w:multiLevelType w:val="hybridMultilevel"/>
    <w:tmpl w:val="9A5419F0"/>
    <w:lvl w:ilvl="0" w:tplc="58B81CEC">
      <w:start w:val="1"/>
      <w:numFmt w:val="bullet"/>
      <w:lvlText w:val="•"/>
      <w:lvlJc w:val="left"/>
      <w:pPr>
        <w:tabs>
          <w:tab w:val="num" w:pos="720"/>
        </w:tabs>
        <w:ind w:left="720" w:hanging="360"/>
      </w:pPr>
      <w:rPr>
        <w:rFonts w:ascii="Arial" w:hAnsi="Arial" w:hint="default"/>
      </w:rPr>
    </w:lvl>
    <w:lvl w:ilvl="1" w:tplc="132A960A" w:tentative="1">
      <w:start w:val="1"/>
      <w:numFmt w:val="bullet"/>
      <w:lvlText w:val="•"/>
      <w:lvlJc w:val="left"/>
      <w:pPr>
        <w:tabs>
          <w:tab w:val="num" w:pos="1440"/>
        </w:tabs>
        <w:ind w:left="1440" w:hanging="360"/>
      </w:pPr>
      <w:rPr>
        <w:rFonts w:ascii="Arial" w:hAnsi="Arial" w:hint="default"/>
      </w:rPr>
    </w:lvl>
    <w:lvl w:ilvl="2" w:tplc="6CD24538" w:tentative="1">
      <w:start w:val="1"/>
      <w:numFmt w:val="bullet"/>
      <w:lvlText w:val="•"/>
      <w:lvlJc w:val="left"/>
      <w:pPr>
        <w:tabs>
          <w:tab w:val="num" w:pos="2160"/>
        </w:tabs>
        <w:ind w:left="2160" w:hanging="360"/>
      </w:pPr>
      <w:rPr>
        <w:rFonts w:ascii="Arial" w:hAnsi="Arial" w:hint="default"/>
      </w:rPr>
    </w:lvl>
    <w:lvl w:ilvl="3" w:tplc="FF9490D8" w:tentative="1">
      <w:start w:val="1"/>
      <w:numFmt w:val="bullet"/>
      <w:lvlText w:val="•"/>
      <w:lvlJc w:val="left"/>
      <w:pPr>
        <w:tabs>
          <w:tab w:val="num" w:pos="2880"/>
        </w:tabs>
        <w:ind w:left="2880" w:hanging="360"/>
      </w:pPr>
      <w:rPr>
        <w:rFonts w:ascii="Arial" w:hAnsi="Arial" w:hint="default"/>
      </w:rPr>
    </w:lvl>
    <w:lvl w:ilvl="4" w:tplc="4F3C1990" w:tentative="1">
      <w:start w:val="1"/>
      <w:numFmt w:val="bullet"/>
      <w:lvlText w:val="•"/>
      <w:lvlJc w:val="left"/>
      <w:pPr>
        <w:tabs>
          <w:tab w:val="num" w:pos="3600"/>
        </w:tabs>
        <w:ind w:left="3600" w:hanging="360"/>
      </w:pPr>
      <w:rPr>
        <w:rFonts w:ascii="Arial" w:hAnsi="Arial" w:hint="default"/>
      </w:rPr>
    </w:lvl>
    <w:lvl w:ilvl="5" w:tplc="EF72953C" w:tentative="1">
      <w:start w:val="1"/>
      <w:numFmt w:val="bullet"/>
      <w:lvlText w:val="•"/>
      <w:lvlJc w:val="left"/>
      <w:pPr>
        <w:tabs>
          <w:tab w:val="num" w:pos="4320"/>
        </w:tabs>
        <w:ind w:left="4320" w:hanging="360"/>
      </w:pPr>
      <w:rPr>
        <w:rFonts w:ascii="Arial" w:hAnsi="Arial" w:hint="default"/>
      </w:rPr>
    </w:lvl>
    <w:lvl w:ilvl="6" w:tplc="8A94EA0E" w:tentative="1">
      <w:start w:val="1"/>
      <w:numFmt w:val="bullet"/>
      <w:lvlText w:val="•"/>
      <w:lvlJc w:val="left"/>
      <w:pPr>
        <w:tabs>
          <w:tab w:val="num" w:pos="5040"/>
        </w:tabs>
        <w:ind w:left="5040" w:hanging="360"/>
      </w:pPr>
      <w:rPr>
        <w:rFonts w:ascii="Arial" w:hAnsi="Arial" w:hint="default"/>
      </w:rPr>
    </w:lvl>
    <w:lvl w:ilvl="7" w:tplc="A15E2AB2" w:tentative="1">
      <w:start w:val="1"/>
      <w:numFmt w:val="bullet"/>
      <w:lvlText w:val="•"/>
      <w:lvlJc w:val="left"/>
      <w:pPr>
        <w:tabs>
          <w:tab w:val="num" w:pos="5760"/>
        </w:tabs>
        <w:ind w:left="5760" w:hanging="360"/>
      </w:pPr>
      <w:rPr>
        <w:rFonts w:ascii="Arial" w:hAnsi="Arial" w:hint="default"/>
      </w:rPr>
    </w:lvl>
    <w:lvl w:ilvl="8" w:tplc="3A542E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D74627"/>
    <w:multiLevelType w:val="hybridMultilevel"/>
    <w:tmpl w:val="097E631A"/>
    <w:lvl w:ilvl="0" w:tplc="45F8C4A4">
      <w:start w:val="1"/>
      <w:numFmt w:val="bullet"/>
      <w:lvlText w:val="•"/>
      <w:lvlJc w:val="left"/>
      <w:pPr>
        <w:tabs>
          <w:tab w:val="num" w:pos="720"/>
        </w:tabs>
        <w:ind w:left="720" w:hanging="360"/>
      </w:pPr>
      <w:rPr>
        <w:rFonts w:ascii="Arial" w:hAnsi="Arial" w:hint="default"/>
      </w:rPr>
    </w:lvl>
    <w:lvl w:ilvl="1" w:tplc="52CCAC74" w:tentative="1">
      <w:start w:val="1"/>
      <w:numFmt w:val="bullet"/>
      <w:lvlText w:val="•"/>
      <w:lvlJc w:val="left"/>
      <w:pPr>
        <w:tabs>
          <w:tab w:val="num" w:pos="1440"/>
        </w:tabs>
        <w:ind w:left="1440" w:hanging="360"/>
      </w:pPr>
      <w:rPr>
        <w:rFonts w:ascii="Arial" w:hAnsi="Arial" w:hint="default"/>
      </w:rPr>
    </w:lvl>
    <w:lvl w:ilvl="2" w:tplc="5B789852" w:tentative="1">
      <w:start w:val="1"/>
      <w:numFmt w:val="bullet"/>
      <w:lvlText w:val="•"/>
      <w:lvlJc w:val="left"/>
      <w:pPr>
        <w:tabs>
          <w:tab w:val="num" w:pos="2160"/>
        </w:tabs>
        <w:ind w:left="2160" w:hanging="360"/>
      </w:pPr>
      <w:rPr>
        <w:rFonts w:ascii="Arial" w:hAnsi="Arial" w:hint="default"/>
      </w:rPr>
    </w:lvl>
    <w:lvl w:ilvl="3" w:tplc="0D9C7012" w:tentative="1">
      <w:start w:val="1"/>
      <w:numFmt w:val="bullet"/>
      <w:lvlText w:val="•"/>
      <w:lvlJc w:val="left"/>
      <w:pPr>
        <w:tabs>
          <w:tab w:val="num" w:pos="2880"/>
        </w:tabs>
        <w:ind w:left="2880" w:hanging="360"/>
      </w:pPr>
      <w:rPr>
        <w:rFonts w:ascii="Arial" w:hAnsi="Arial" w:hint="default"/>
      </w:rPr>
    </w:lvl>
    <w:lvl w:ilvl="4" w:tplc="0354F2D2" w:tentative="1">
      <w:start w:val="1"/>
      <w:numFmt w:val="bullet"/>
      <w:lvlText w:val="•"/>
      <w:lvlJc w:val="left"/>
      <w:pPr>
        <w:tabs>
          <w:tab w:val="num" w:pos="3600"/>
        </w:tabs>
        <w:ind w:left="3600" w:hanging="360"/>
      </w:pPr>
      <w:rPr>
        <w:rFonts w:ascii="Arial" w:hAnsi="Arial" w:hint="default"/>
      </w:rPr>
    </w:lvl>
    <w:lvl w:ilvl="5" w:tplc="E18E9536" w:tentative="1">
      <w:start w:val="1"/>
      <w:numFmt w:val="bullet"/>
      <w:lvlText w:val="•"/>
      <w:lvlJc w:val="left"/>
      <w:pPr>
        <w:tabs>
          <w:tab w:val="num" w:pos="4320"/>
        </w:tabs>
        <w:ind w:left="4320" w:hanging="360"/>
      </w:pPr>
      <w:rPr>
        <w:rFonts w:ascii="Arial" w:hAnsi="Arial" w:hint="default"/>
      </w:rPr>
    </w:lvl>
    <w:lvl w:ilvl="6" w:tplc="D27802D4" w:tentative="1">
      <w:start w:val="1"/>
      <w:numFmt w:val="bullet"/>
      <w:lvlText w:val="•"/>
      <w:lvlJc w:val="left"/>
      <w:pPr>
        <w:tabs>
          <w:tab w:val="num" w:pos="5040"/>
        </w:tabs>
        <w:ind w:left="5040" w:hanging="360"/>
      </w:pPr>
      <w:rPr>
        <w:rFonts w:ascii="Arial" w:hAnsi="Arial" w:hint="default"/>
      </w:rPr>
    </w:lvl>
    <w:lvl w:ilvl="7" w:tplc="BA1440FA" w:tentative="1">
      <w:start w:val="1"/>
      <w:numFmt w:val="bullet"/>
      <w:lvlText w:val="•"/>
      <w:lvlJc w:val="left"/>
      <w:pPr>
        <w:tabs>
          <w:tab w:val="num" w:pos="5760"/>
        </w:tabs>
        <w:ind w:left="5760" w:hanging="360"/>
      </w:pPr>
      <w:rPr>
        <w:rFonts w:ascii="Arial" w:hAnsi="Arial" w:hint="default"/>
      </w:rPr>
    </w:lvl>
    <w:lvl w:ilvl="8" w:tplc="1C8099B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F13B6D"/>
    <w:multiLevelType w:val="hybridMultilevel"/>
    <w:tmpl w:val="01764B10"/>
    <w:lvl w:ilvl="0" w:tplc="2DAEEA9A">
      <w:start w:val="1"/>
      <w:numFmt w:val="bullet"/>
      <w:lvlText w:val="•"/>
      <w:lvlJc w:val="left"/>
      <w:pPr>
        <w:tabs>
          <w:tab w:val="num" w:pos="720"/>
        </w:tabs>
        <w:ind w:left="720" w:hanging="360"/>
      </w:pPr>
      <w:rPr>
        <w:rFonts w:ascii="Arial" w:hAnsi="Arial" w:hint="default"/>
      </w:rPr>
    </w:lvl>
    <w:lvl w:ilvl="1" w:tplc="CF64CBEA" w:tentative="1">
      <w:start w:val="1"/>
      <w:numFmt w:val="bullet"/>
      <w:lvlText w:val="•"/>
      <w:lvlJc w:val="left"/>
      <w:pPr>
        <w:tabs>
          <w:tab w:val="num" w:pos="1440"/>
        </w:tabs>
        <w:ind w:left="1440" w:hanging="360"/>
      </w:pPr>
      <w:rPr>
        <w:rFonts w:ascii="Arial" w:hAnsi="Arial" w:hint="default"/>
      </w:rPr>
    </w:lvl>
    <w:lvl w:ilvl="2" w:tplc="7DEA14B2" w:tentative="1">
      <w:start w:val="1"/>
      <w:numFmt w:val="bullet"/>
      <w:lvlText w:val="•"/>
      <w:lvlJc w:val="left"/>
      <w:pPr>
        <w:tabs>
          <w:tab w:val="num" w:pos="2160"/>
        </w:tabs>
        <w:ind w:left="2160" w:hanging="360"/>
      </w:pPr>
      <w:rPr>
        <w:rFonts w:ascii="Arial" w:hAnsi="Arial" w:hint="default"/>
      </w:rPr>
    </w:lvl>
    <w:lvl w:ilvl="3" w:tplc="66F8A61A" w:tentative="1">
      <w:start w:val="1"/>
      <w:numFmt w:val="bullet"/>
      <w:lvlText w:val="•"/>
      <w:lvlJc w:val="left"/>
      <w:pPr>
        <w:tabs>
          <w:tab w:val="num" w:pos="2880"/>
        </w:tabs>
        <w:ind w:left="2880" w:hanging="360"/>
      </w:pPr>
      <w:rPr>
        <w:rFonts w:ascii="Arial" w:hAnsi="Arial" w:hint="default"/>
      </w:rPr>
    </w:lvl>
    <w:lvl w:ilvl="4" w:tplc="DCAAFFA2" w:tentative="1">
      <w:start w:val="1"/>
      <w:numFmt w:val="bullet"/>
      <w:lvlText w:val="•"/>
      <w:lvlJc w:val="left"/>
      <w:pPr>
        <w:tabs>
          <w:tab w:val="num" w:pos="3600"/>
        </w:tabs>
        <w:ind w:left="3600" w:hanging="360"/>
      </w:pPr>
      <w:rPr>
        <w:rFonts w:ascii="Arial" w:hAnsi="Arial" w:hint="default"/>
      </w:rPr>
    </w:lvl>
    <w:lvl w:ilvl="5" w:tplc="B5BA14A2" w:tentative="1">
      <w:start w:val="1"/>
      <w:numFmt w:val="bullet"/>
      <w:lvlText w:val="•"/>
      <w:lvlJc w:val="left"/>
      <w:pPr>
        <w:tabs>
          <w:tab w:val="num" w:pos="4320"/>
        </w:tabs>
        <w:ind w:left="4320" w:hanging="360"/>
      </w:pPr>
      <w:rPr>
        <w:rFonts w:ascii="Arial" w:hAnsi="Arial" w:hint="default"/>
      </w:rPr>
    </w:lvl>
    <w:lvl w:ilvl="6" w:tplc="0700E12E" w:tentative="1">
      <w:start w:val="1"/>
      <w:numFmt w:val="bullet"/>
      <w:lvlText w:val="•"/>
      <w:lvlJc w:val="left"/>
      <w:pPr>
        <w:tabs>
          <w:tab w:val="num" w:pos="5040"/>
        </w:tabs>
        <w:ind w:left="5040" w:hanging="360"/>
      </w:pPr>
      <w:rPr>
        <w:rFonts w:ascii="Arial" w:hAnsi="Arial" w:hint="default"/>
      </w:rPr>
    </w:lvl>
    <w:lvl w:ilvl="7" w:tplc="4A4836B8" w:tentative="1">
      <w:start w:val="1"/>
      <w:numFmt w:val="bullet"/>
      <w:lvlText w:val="•"/>
      <w:lvlJc w:val="left"/>
      <w:pPr>
        <w:tabs>
          <w:tab w:val="num" w:pos="5760"/>
        </w:tabs>
        <w:ind w:left="5760" w:hanging="360"/>
      </w:pPr>
      <w:rPr>
        <w:rFonts w:ascii="Arial" w:hAnsi="Arial" w:hint="default"/>
      </w:rPr>
    </w:lvl>
    <w:lvl w:ilvl="8" w:tplc="B7E0B9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033251E"/>
    <w:multiLevelType w:val="hybridMultilevel"/>
    <w:tmpl w:val="3E302464"/>
    <w:lvl w:ilvl="0" w:tplc="66BA8742">
      <w:start w:val="1"/>
      <w:numFmt w:val="bullet"/>
      <w:lvlText w:val="•"/>
      <w:lvlJc w:val="left"/>
      <w:pPr>
        <w:tabs>
          <w:tab w:val="num" w:pos="720"/>
        </w:tabs>
        <w:ind w:left="720" w:hanging="360"/>
      </w:pPr>
      <w:rPr>
        <w:rFonts w:ascii="Arial" w:hAnsi="Arial" w:hint="default"/>
      </w:rPr>
    </w:lvl>
    <w:lvl w:ilvl="1" w:tplc="66E4CE70" w:tentative="1">
      <w:start w:val="1"/>
      <w:numFmt w:val="bullet"/>
      <w:lvlText w:val="•"/>
      <w:lvlJc w:val="left"/>
      <w:pPr>
        <w:tabs>
          <w:tab w:val="num" w:pos="1440"/>
        </w:tabs>
        <w:ind w:left="1440" w:hanging="360"/>
      </w:pPr>
      <w:rPr>
        <w:rFonts w:ascii="Arial" w:hAnsi="Arial" w:hint="default"/>
      </w:rPr>
    </w:lvl>
    <w:lvl w:ilvl="2" w:tplc="2F4CCC16" w:tentative="1">
      <w:start w:val="1"/>
      <w:numFmt w:val="bullet"/>
      <w:lvlText w:val="•"/>
      <w:lvlJc w:val="left"/>
      <w:pPr>
        <w:tabs>
          <w:tab w:val="num" w:pos="2160"/>
        </w:tabs>
        <w:ind w:left="2160" w:hanging="360"/>
      </w:pPr>
      <w:rPr>
        <w:rFonts w:ascii="Arial" w:hAnsi="Arial" w:hint="default"/>
      </w:rPr>
    </w:lvl>
    <w:lvl w:ilvl="3" w:tplc="1144AACC" w:tentative="1">
      <w:start w:val="1"/>
      <w:numFmt w:val="bullet"/>
      <w:lvlText w:val="•"/>
      <w:lvlJc w:val="left"/>
      <w:pPr>
        <w:tabs>
          <w:tab w:val="num" w:pos="2880"/>
        </w:tabs>
        <w:ind w:left="2880" w:hanging="360"/>
      </w:pPr>
      <w:rPr>
        <w:rFonts w:ascii="Arial" w:hAnsi="Arial" w:hint="default"/>
      </w:rPr>
    </w:lvl>
    <w:lvl w:ilvl="4" w:tplc="FB2E9D9A" w:tentative="1">
      <w:start w:val="1"/>
      <w:numFmt w:val="bullet"/>
      <w:lvlText w:val="•"/>
      <w:lvlJc w:val="left"/>
      <w:pPr>
        <w:tabs>
          <w:tab w:val="num" w:pos="3600"/>
        </w:tabs>
        <w:ind w:left="3600" w:hanging="360"/>
      </w:pPr>
      <w:rPr>
        <w:rFonts w:ascii="Arial" w:hAnsi="Arial" w:hint="default"/>
      </w:rPr>
    </w:lvl>
    <w:lvl w:ilvl="5" w:tplc="CCB0FB0A" w:tentative="1">
      <w:start w:val="1"/>
      <w:numFmt w:val="bullet"/>
      <w:lvlText w:val="•"/>
      <w:lvlJc w:val="left"/>
      <w:pPr>
        <w:tabs>
          <w:tab w:val="num" w:pos="4320"/>
        </w:tabs>
        <w:ind w:left="4320" w:hanging="360"/>
      </w:pPr>
      <w:rPr>
        <w:rFonts w:ascii="Arial" w:hAnsi="Arial" w:hint="default"/>
      </w:rPr>
    </w:lvl>
    <w:lvl w:ilvl="6" w:tplc="68F4E04E" w:tentative="1">
      <w:start w:val="1"/>
      <w:numFmt w:val="bullet"/>
      <w:lvlText w:val="•"/>
      <w:lvlJc w:val="left"/>
      <w:pPr>
        <w:tabs>
          <w:tab w:val="num" w:pos="5040"/>
        </w:tabs>
        <w:ind w:left="5040" w:hanging="360"/>
      </w:pPr>
      <w:rPr>
        <w:rFonts w:ascii="Arial" w:hAnsi="Arial" w:hint="default"/>
      </w:rPr>
    </w:lvl>
    <w:lvl w:ilvl="7" w:tplc="A8E83C6E" w:tentative="1">
      <w:start w:val="1"/>
      <w:numFmt w:val="bullet"/>
      <w:lvlText w:val="•"/>
      <w:lvlJc w:val="left"/>
      <w:pPr>
        <w:tabs>
          <w:tab w:val="num" w:pos="5760"/>
        </w:tabs>
        <w:ind w:left="5760" w:hanging="360"/>
      </w:pPr>
      <w:rPr>
        <w:rFonts w:ascii="Arial" w:hAnsi="Arial" w:hint="default"/>
      </w:rPr>
    </w:lvl>
    <w:lvl w:ilvl="8" w:tplc="903E4832" w:tentative="1">
      <w:start w:val="1"/>
      <w:numFmt w:val="bullet"/>
      <w:lvlText w:val="•"/>
      <w:lvlJc w:val="left"/>
      <w:pPr>
        <w:tabs>
          <w:tab w:val="num" w:pos="6480"/>
        </w:tabs>
        <w:ind w:left="6480" w:hanging="360"/>
      </w:pPr>
      <w:rPr>
        <w:rFonts w:ascii="Arial" w:hAnsi="Arial" w:hint="default"/>
      </w:rPr>
    </w:lvl>
  </w:abstractNum>
  <w:num w:numId="1" w16cid:durableId="2058360702">
    <w:abstractNumId w:val="0"/>
  </w:num>
  <w:num w:numId="2" w16cid:durableId="1185558620">
    <w:abstractNumId w:val="1"/>
  </w:num>
  <w:num w:numId="3" w16cid:durableId="123040038">
    <w:abstractNumId w:val="5"/>
  </w:num>
  <w:num w:numId="4" w16cid:durableId="1517886340">
    <w:abstractNumId w:val="3"/>
  </w:num>
  <w:num w:numId="5" w16cid:durableId="1340694708">
    <w:abstractNumId w:val="4"/>
  </w:num>
  <w:num w:numId="6" w16cid:durableId="208877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659"/>
    <w:rsid w:val="00015AE4"/>
    <w:rsid w:val="00027C11"/>
    <w:rsid w:val="00067391"/>
    <w:rsid w:val="00071FAA"/>
    <w:rsid w:val="00087DAD"/>
    <w:rsid w:val="00087DE5"/>
    <w:rsid w:val="000E2206"/>
    <w:rsid w:val="000E36C7"/>
    <w:rsid w:val="001453EA"/>
    <w:rsid w:val="00150F1C"/>
    <w:rsid w:val="001517BA"/>
    <w:rsid w:val="00155F04"/>
    <w:rsid w:val="00163268"/>
    <w:rsid w:val="00164FA9"/>
    <w:rsid w:val="00175BEA"/>
    <w:rsid w:val="001A1A2F"/>
    <w:rsid w:val="001A1B4C"/>
    <w:rsid w:val="001C4450"/>
    <w:rsid w:val="001C6EAB"/>
    <w:rsid w:val="001D77CC"/>
    <w:rsid w:val="001E28F0"/>
    <w:rsid w:val="001E6EA2"/>
    <w:rsid w:val="001E7F5D"/>
    <w:rsid w:val="001F53A5"/>
    <w:rsid w:val="001F54DC"/>
    <w:rsid w:val="00210107"/>
    <w:rsid w:val="00212EE1"/>
    <w:rsid w:val="00225C98"/>
    <w:rsid w:val="002268F5"/>
    <w:rsid w:val="00240529"/>
    <w:rsid w:val="002524E6"/>
    <w:rsid w:val="0025667C"/>
    <w:rsid w:val="002927B0"/>
    <w:rsid w:val="002A0B0C"/>
    <w:rsid w:val="002A17C9"/>
    <w:rsid w:val="002A4AB9"/>
    <w:rsid w:val="002B0C20"/>
    <w:rsid w:val="002B27B4"/>
    <w:rsid w:val="002E5BA4"/>
    <w:rsid w:val="003053C7"/>
    <w:rsid w:val="00330A1C"/>
    <w:rsid w:val="00360D48"/>
    <w:rsid w:val="003734EF"/>
    <w:rsid w:val="0037678A"/>
    <w:rsid w:val="003A67FA"/>
    <w:rsid w:val="003B6AC0"/>
    <w:rsid w:val="003D534B"/>
    <w:rsid w:val="003E4372"/>
    <w:rsid w:val="003E5C49"/>
    <w:rsid w:val="003F2AA0"/>
    <w:rsid w:val="00412922"/>
    <w:rsid w:val="004155D2"/>
    <w:rsid w:val="00434284"/>
    <w:rsid w:val="004346E4"/>
    <w:rsid w:val="00434CC0"/>
    <w:rsid w:val="00443379"/>
    <w:rsid w:val="00456D2C"/>
    <w:rsid w:val="004667AD"/>
    <w:rsid w:val="00483B0D"/>
    <w:rsid w:val="004A128D"/>
    <w:rsid w:val="004C2D42"/>
    <w:rsid w:val="004D01F9"/>
    <w:rsid w:val="004D4B19"/>
    <w:rsid w:val="004D69A3"/>
    <w:rsid w:val="004D703C"/>
    <w:rsid w:val="00500D0E"/>
    <w:rsid w:val="00511223"/>
    <w:rsid w:val="0053225C"/>
    <w:rsid w:val="0054145F"/>
    <w:rsid w:val="00544EF3"/>
    <w:rsid w:val="00556B3F"/>
    <w:rsid w:val="00565649"/>
    <w:rsid w:val="005834BF"/>
    <w:rsid w:val="00593E9D"/>
    <w:rsid w:val="00594502"/>
    <w:rsid w:val="00595449"/>
    <w:rsid w:val="005A15C6"/>
    <w:rsid w:val="005A177D"/>
    <w:rsid w:val="005B4527"/>
    <w:rsid w:val="005B7670"/>
    <w:rsid w:val="005B7BEB"/>
    <w:rsid w:val="005D1D96"/>
    <w:rsid w:val="005D3E19"/>
    <w:rsid w:val="005D58EF"/>
    <w:rsid w:val="005E1D47"/>
    <w:rsid w:val="005F7A82"/>
    <w:rsid w:val="006030B4"/>
    <w:rsid w:val="00615954"/>
    <w:rsid w:val="0062690B"/>
    <w:rsid w:val="00642E9C"/>
    <w:rsid w:val="006558C2"/>
    <w:rsid w:val="00657476"/>
    <w:rsid w:val="006916C0"/>
    <w:rsid w:val="006953D6"/>
    <w:rsid w:val="006978B1"/>
    <w:rsid w:val="00697C2E"/>
    <w:rsid w:val="006B6F5D"/>
    <w:rsid w:val="006C77B1"/>
    <w:rsid w:val="006E7813"/>
    <w:rsid w:val="006F465C"/>
    <w:rsid w:val="0070515E"/>
    <w:rsid w:val="00711F13"/>
    <w:rsid w:val="0071442C"/>
    <w:rsid w:val="00715B72"/>
    <w:rsid w:val="00715FAF"/>
    <w:rsid w:val="00725667"/>
    <w:rsid w:val="00725FF2"/>
    <w:rsid w:val="007426F9"/>
    <w:rsid w:val="00743E52"/>
    <w:rsid w:val="00754E32"/>
    <w:rsid w:val="00755620"/>
    <w:rsid w:val="00757F50"/>
    <w:rsid w:val="00761D86"/>
    <w:rsid w:val="00775855"/>
    <w:rsid w:val="00775CE8"/>
    <w:rsid w:val="00782AFD"/>
    <w:rsid w:val="00796E68"/>
    <w:rsid w:val="00796E83"/>
    <w:rsid w:val="007A53AF"/>
    <w:rsid w:val="007B3EA1"/>
    <w:rsid w:val="007C5643"/>
    <w:rsid w:val="007D07CC"/>
    <w:rsid w:val="007D4C71"/>
    <w:rsid w:val="007D6CD4"/>
    <w:rsid w:val="007E4499"/>
    <w:rsid w:val="007F195B"/>
    <w:rsid w:val="00803A36"/>
    <w:rsid w:val="00821F4D"/>
    <w:rsid w:val="0082309D"/>
    <w:rsid w:val="00841769"/>
    <w:rsid w:val="008427F7"/>
    <w:rsid w:val="008546A3"/>
    <w:rsid w:val="00876090"/>
    <w:rsid w:val="008872E9"/>
    <w:rsid w:val="008E3DB0"/>
    <w:rsid w:val="008F1F22"/>
    <w:rsid w:val="00901BD7"/>
    <w:rsid w:val="00911584"/>
    <w:rsid w:val="009221C0"/>
    <w:rsid w:val="0093243E"/>
    <w:rsid w:val="00932D5E"/>
    <w:rsid w:val="00934828"/>
    <w:rsid w:val="00936D6B"/>
    <w:rsid w:val="00957A2E"/>
    <w:rsid w:val="00957A77"/>
    <w:rsid w:val="00961F13"/>
    <w:rsid w:val="00962189"/>
    <w:rsid w:val="009871DA"/>
    <w:rsid w:val="00994CF0"/>
    <w:rsid w:val="009C4D13"/>
    <w:rsid w:val="009D6722"/>
    <w:rsid w:val="009D7821"/>
    <w:rsid w:val="009F45CA"/>
    <w:rsid w:val="009F7F87"/>
    <w:rsid w:val="00A038E8"/>
    <w:rsid w:val="00A04A47"/>
    <w:rsid w:val="00A05D89"/>
    <w:rsid w:val="00A07500"/>
    <w:rsid w:val="00A1113A"/>
    <w:rsid w:val="00A126CE"/>
    <w:rsid w:val="00A13431"/>
    <w:rsid w:val="00A1373D"/>
    <w:rsid w:val="00A22625"/>
    <w:rsid w:val="00A244FA"/>
    <w:rsid w:val="00A25C85"/>
    <w:rsid w:val="00A32616"/>
    <w:rsid w:val="00A35FAF"/>
    <w:rsid w:val="00A45CB4"/>
    <w:rsid w:val="00A512FA"/>
    <w:rsid w:val="00A648C5"/>
    <w:rsid w:val="00A64E94"/>
    <w:rsid w:val="00A72B93"/>
    <w:rsid w:val="00A76DDE"/>
    <w:rsid w:val="00A81F35"/>
    <w:rsid w:val="00A926FF"/>
    <w:rsid w:val="00AF3659"/>
    <w:rsid w:val="00AF44E6"/>
    <w:rsid w:val="00AF6D34"/>
    <w:rsid w:val="00B06B26"/>
    <w:rsid w:val="00B06E50"/>
    <w:rsid w:val="00B10351"/>
    <w:rsid w:val="00B2717C"/>
    <w:rsid w:val="00B37815"/>
    <w:rsid w:val="00B47557"/>
    <w:rsid w:val="00B66F8B"/>
    <w:rsid w:val="00B67C9A"/>
    <w:rsid w:val="00B75D0F"/>
    <w:rsid w:val="00BB3B83"/>
    <w:rsid w:val="00BC575D"/>
    <w:rsid w:val="00BF3698"/>
    <w:rsid w:val="00C00C27"/>
    <w:rsid w:val="00C029AC"/>
    <w:rsid w:val="00C056EE"/>
    <w:rsid w:val="00C13374"/>
    <w:rsid w:val="00C20589"/>
    <w:rsid w:val="00C219AD"/>
    <w:rsid w:val="00C359DF"/>
    <w:rsid w:val="00C4472D"/>
    <w:rsid w:val="00C46E87"/>
    <w:rsid w:val="00C502D0"/>
    <w:rsid w:val="00C61B59"/>
    <w:rsid w:val="00C7670E"/>
    <w:rsid w:val="00C7762C"/>
    <w:rsid w:val="00C81A3D"/>
    <w:rsid w:val="00C84408"/>
    <w:rsid w:val="00C86362"/>
    <w:rsid w:val="00C87EE5"/>
    <w:rsid w:val="00C91180"/>
    <w:rsid w:val="00C917CA"/>
    <w:rsid w:val="00C93F48"/>
    <w:rsid w:val="00C94844"/>
    <w:rsid w:val="00CA2669"/>
    <w:rsid w:val="00CB1975"/>
    <w:rsid w:val="00CC132A"/>
    <w:rsid w:val="00CC51CD"/>
    <w:rsid w:val="00CC6FFA"/>
    <w:rsid w:val="00CD4061"/>
    <w:rsid w:val="00CF6D6E"/>
    <w:rsid w:val="00D24E88"/>
    <w:rsid w:val="00D25394"/>
    <w:rsid w:val="00D27581"/>
    <w:rsid w:val="00D350F3"/>
    <w:rsid w:val="00D37F1E"/>
    <w:rsid w:val="00D51C02"/>
    <w:rsid w:val="00D558CE"/>
    <w:rsid w:val="00D73A85"/>
    <w:rsid w:val="00D7595D"/>
    <w:rsid w:val="00D845F1"/>
    <w:rsid w:val="00DA4266"/>
    <w:rsid w:val="00DC17AE"/>
    <w:rsid w:val="00DD211E"/>
    <w:rsid w:val="00DD44C6"/>
    <w:rsid w:val="00DD5129"/>
    <w:rsid w:val="00E005DA"/>
    <w:rsid w:val="00E06391"/>
    <w:rsid w:val="00E14B56"/>
    <w:rsid w:val="00E229DD"/>
    <w:rsid w:val="00E265B6"/>
    <w:rsid w:val="00E40F05"/>
    <w:rsid w:val="00E52BAB"/>
    <w:rsid w:val="00E57F80"/>
    <w:rsid w:val="00E70781"/>
    <w:rsid w:val="00E8042A"/>
    <w:rsid w:val="00E8310E"/>
    <w:rsid w:val="00E90686"/>
    <w:rsid w:val="00EA1FD5"/>
    <w:rsid w:val="00EA7705"/>
    <w:rsid w:val="00EC5A47"/>
    <w:rsid w:val="00ED7504"/>
    <w:rsid w:val="00EF2A28"/>
    <w:rsid w:val="00F1210C"/>
    <w:rsid w:val="00F1225F"/>
    <w:rsid w:val="00F14D0C"/>
    <w:rsid w:val="00F31EFF"/>
    <w:rsid w:val="00F42138"/>
    <w:rsid w:val="00F8056B"/>
    <w:rsid w:val="00F84316"/>
    <w:rsid w:val="00F86A2D"/>
    <w:rsid w:val="00F93223"/>
    <w:rsid w:val="00F94C2E"/>
    <w:rsid w:val="00FA296C"/>
    <w:rsid w:val="00FC3F32"/>
    <w:rsid w:val="00FF056E"/>
    <w:rsid w:val="00FF4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31606"/>
  <w15:docId w15:val="{090D1E67-42B3-41D2-8C9F-8A7A8D177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365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F3659"/>
    <w:rPr>
      <w:rFonts w:eastAsiaTheme="minorEastAsia"/>
      <w:kern w:val="0"/>
      <w:lang w:val="en-US"/>
    </w:rPr>
  </w:style>
  <w:style w:type="character" w:styleId="Hyperlink">
    <w:name w:val="Hyperlink"/>
    <w:basedOn w:val="DefaultParagraphFont"/>
    <w:uiPriority w:val="99"/>
    <w:unhideWhenUsed/>
    <w:rsid w:val="00C056EE"/>
    <w:rPr>
      <w:color w:val="0563C1" w:themeColor="hyperlink"/>
      <w:u w:val="single"/>
    </w:rPr>
  </w:style>
  <w:style w:type="character" w:styleId="UnresolvedMention">
    <w:name w:val="Unresolved Mention"/>
    <w:basedOn w:val="DefaultParagraphFont"/>
    <w:uiPriority w:val="99"/>
    <w:semiHidden/>
    <w:unhideWhenUsed/>
    <w:rsid w:val="00C056EE"/>
    <w:rPr>
      <w:color w:val="605E5C"/>
      <w:shd w:val="clear" w:color="auto" w:fill="E1DFDD"/>
    </w:rPr>
  </w:style>
  <w:style w:type="paragraph" w:styleId="ListParagraph">
    <w:name w:val="List Paragraph"/>
    <w:basedOn w:val="Normal"/>
    <w:uiPriority w:val="34"/>
    <w:qFormat/>
    <w:rsid w:val="009871DA"/>
    <w:pPr>
      <w:spacing w:after="0" w:line="240" w:lineRule="auto"/>
      <w:ind w:left="720"/>
      <w:contextualSpacing/>
    </w:pPr>
    <w:rPr>
      <w:rFonts w:ascii="Times New Roman" w:eastAsia="Times New Roman" w:hAnsi="Times New Roman" w:cs="Times New Roman"/>
      <w:kern w:val="0"/>
      <w:sz w:val="24"/>
      <w:szCs w:val="24"/>
      <w:lang w:eastAsia="en-GB"/>
    </w:rPr>
  </w:style>
  <w:style w:type="character" w:styleId="FollowedHyperlink">
    <w:name w:val="FollowedHyperlink"/>
    <w:basedOn w:val="DefaultParagraphFont"/>
    <w:uiPriority w:val="99"/>
    <w:semiHidden/>
    <w:unhideWhenUsed/>
    <w:rsid w:val="009871DA"/>
    <w:rPr>
      <w:color w:val="954F72" w:themeColor="followedHyperlink"/>
      <w:u w:val="single"/>
    </w:rPr>
  </w:style>
  <w:style w:type="paragraph" w:styleId="NormalWeb">
    <w:name w:val="Normal (Web)"/>
    <w:basedOn w:val="Normal"/>
    <w:uiPriority w:val="99"/>
    <w:semiHidden/>
    <w:unhideWhenUsed/>
    <w:rsid w:val="00C93F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5386">
      <w:bodyDiv w:val="1"/>
      <w:marLeft w:val="0"/>
      <w:marRight w:val="0"/>
      <w:marTop w:val="0"/>
      <w:marBottom w:val="0"/>
      <w:divBdr>
        <w:top w:val="none" w:sz="0" w:space="0" w:color="auto"/>
        <w:left w:val="none" w:sz="0" w:space="0" w:color="auto"/>
        <w:bottom w:val="none" w:sz="0" w:space="0" w:color="auto"/>
        <w:right w:val="none" w:sz="0" w:space="0" w:color="auto"/>
      </w:divBdr>
      <w:divsChild>
        <w:div w:id="1088238002">
          <w:marLeft w:val="360"/>
          <w:marRight w:val="0"/>
          <w:marTop w:val="200"/>
          <w:marBottom w:val="0"/>
          <w:divBdr>
            <w:top w:val="none" w:sz="0" w:space="0" w:color="auto"/>
            <w:left w:val="none" w:sz="0" w:space="0" w:color="auto"/>
            <w:bottom w:val="none" w:sz="0" w:space="0" w:color="auto"/>
            <w:right w:val="none" w:sz="0" w:space="0" w:color="auto"/>
          </w:divBdr>
        </w:div>
      </w:divsChild>
    </w:div>
    <w:div w:id="199585646">
      <w:bodyDiv w:val="1"/>
      <w:marLeft w:val="0"/>
      <w:marRight w:val="0"/>
      <w:marTop w:val="0"/>
      <w:marBottom w:val="0"/>
      <w:divBdr>
        <w:top w:val="none" w:sz="0" w:space="0" w:color="auto"/>
        <w:left w:val="none" w:sz="0" w:space="0" w:color="auto"/>
        <w:bottom w:val="none" w:sz="0" w:space="0" w:color="auto"/>
        <w:right w:val="none" w:sz="0" w:space="0" w:color="auto"/>
      </w:divBdr>
      <w:divsChild>
        <w:div w:id="1776516282">
          <w:marLeft w:val="360"/>
          <w:marRight w:val="0"/>
          <w:marTop w:val="200"/>
          <w:marBottom w:val="0"/>
          <w:divBdr>
            <w:top w:val="none" w:sz="0" w:space="0" w:color="auto"/>
            <w:left w:val="none" w:sz="0" w:space="0" w:color="auto"/>
            <w:bottom w:val="none" w:sz="0" w:space="0" w:color="auto"/>
            <w:right w:val="none" w:sz="0" w:space="0" w:color="auto"/>
          </w:divBdr>
        </w:div>
      </w:divsChild>
    </w:div>
    <w:div w:id="475490034">
      <w:bodyDiv w:val="1"/>
      <w:marLeft w:val="0"/>
      <w:marRight w:val="0"/>
      <w:marTop w:val="0"/>
      <w:marBottom w:val="0"/>
      <w:divBdr>
        <w:top w:val="none" w:sz="0" w:space="0" w:color="auto"/>
        <w:left w:val="none" w:sz="0" w:space="0" w:color="auto"/>
        <w:bottom w:val="none" w:sz="0" w:space="0" w:color="auto"/>
        <w:right w:val="none" w:sz="0" w:space="0" w:color="auto"/>
      </w:divBdr>
      <w:divsChild>
        <w:div w:id="479348968">
          <w:marLeft w:val="360"/>
          <w:marRight w:val="0"/>
          <w:marTop w:val="200"/>
          <w:marBottom w:val="0"/>
          <w:divBdr>
            <w:top w:val="none" w:sz="0" w:space="0" w:color="auto"/>
            <w:left w:val="none" w:sz="0" w:space="0" w:color="auto"/>
            <w:bottom w:val="none" w:sz="0" w:space="0" w:color="auto"/>
            <w:right w:val="none" w:sz="0" w:space="0" w:color="auto"/>
          </w:divBdr>
        </w:div>
      </w:divsChild>
    </w:div>
    <w:div w:id="536426972">
      <w:bodyDiv w:val="1"/>
      <w:marLeft w:val="0"/>
      <w:marRight w:val="0"/>
      <w:marTop w:val="0"/>
      <w:marBottom w:val="0"/>
      <w:divBdr>
        <w:top w:val="none" w:sz="0" w:space="0" w:color="auto"/>
        <w:left w:val="none" w:sz="0" w:space="0" w:color="auto"/>
        <w:bottom w:val="none" w:sz="0" w:space="0" w:color="auto"/>
        <w:right w:val="none" w:sz="0" w:space="0" w:color="auto"/>
      </w:divBdr>
    </w:div>
    <w:div w:id="983967745">
      <w:bodyDiv w:val="1"/>
      <w:marLeft w:val="0"/>
      <w:marRight w:val="0"/>
      <w:marTop w:val="0"/>
      <w:marBottom w:val="0"/>
      <w:divBdr>
        <w:top w:val="none" w:sz="0" w:space="0" w:color="auto"/>
        <w:left w:val="none" w:sz="0" w:space="0" w:color="auto"/>
        <w:bottom w:val="none" w:sz="0" w:space="0" w:color="auto"/>
        <w:right w:val="none" w:sz="0" w:space="0" w:color="auto"/>
      </w:divBdr>
      <w:divsChild>
        <w:div w:id="1415207256">
          <w:marLeft w:val="360"/>
          <w:marRight w:val="0"/>
          <w:marTop w:val="200"/>
          <w:marBottom w:val="0"/>
          <w:divBdr>
            <w:top w:val="none" w:sz="0" w:space="0" w:color="auto"/>
            <w:left w:val="none" w:sz="0" w:space="0" w:color="auto"/>
            <w:bottom w:val="none" w:sz="0" w:space="0" w:color="auto"/>
            <w:right w:val="none" w:sz="0" w:space="0" w:color="auto"/>
          </w:divBdr>
        </w:div>
      </w:divsChild>
    </w:div>
    <w:div w:id="1155102029">
      <w:bodyDiv w:val="1"/>
      <w:marLeft w:val="0"/>
      <w:marRight w:val="0"/>
      <w:marTop w:val="0"/>
      <w:marBottom w:val="0"/>
      <w:divBdr>
        <w:top w:val="none" w:sz="0" w:space="0" w:color="auto"/>
        <w:left w:val="none" w:sz="0" w:space="0" w:color="auto"/>
        <w:bottom w:val="none" w:sz="0" w:space="0" w:color="auto"/>
        <w:right w:val="none" w:sz="0" w:space="0" w:color="auto"/>
      </w:divBdr>
    </w:div>
    <w:div w:id="1528133779">
      <w:bodyDiv w:val="1"/>
      <w:marLeft w:val="0"/>
      <w:marRight w:val="0"/>
      <w:marTop w:val="0"/>
      <w:marBottom w:val="0"/>
      <w:divBdr>
        <w:top w:val="none" w:sz="0" w:space="0" w:color="auto"/>
        <w:left w:val="none" w:sz="0" w:space="0" w:color="auto"/>
        <w:bottom w:val="none" w:sz="0" w:space="0" w:color="auto"/>
        <w:right w:val="none" w:sz="0" w:space="0" w:color="auto"/>
      </w:divBdr>
    </w:div>
    <w:div w:id="1627002547">
      <w:bodyDiv w:val="1"/>
      <w:marLeft w:val="0"/>
      <w:marRight w:val="0"/>
      <w:marTop w:val="0"/>
      <w:marBottom w:val="0"/>
      <w:divBdr>
        <w:top w:val="none" w:sz="0" w:space="0" w:color="auto"/>
        <w:left w:val="none" w:sz="0" w:space="0" w:color="auto"/>
        <w:bottom w:val="none" w:sz="0" w:space="0" w:color="auto"/>
        <w:right w:val="none" w:sz="0" w:space="0" w:color="auto"/>
      </w:divBdr>
      <w:divsChild>
        <w:div w:id="2072189543">
          <w:marLeft w:val="360"/>
          <w:marRight w:val="0"/>
          <w:marTop w:val="200"/>
          <w:marBottom w:val="0"/>
          <w:divBdr>
            <w:top w:val="none" w:sz="0" w:space="0" w:color="auto"/>
            <w:left w:val="none" w:sz="0" w:space="0" w:color="auto"/>
            <w:bottom w:val="none" w:sz="0" w:space="0" w:color="auto"/>
            <w:right w:val="none" w:sz="0" w:space="0" w:color="auto"/>
          </w:divBdr>
        </w:div>
      </w:divsChild>
    </w:div>
    <w:div w:id="2114933424">
      <w:bodyDiv w:val="1"/>
      <w:marLeft w:val="0"/>
      <w:marRight w:val="0"/>
      <w:marTop w:val="0"/>
      <w:marBottom w:val="0"/>
      <w:divBdr>
        <w:top w:val="none" w:sz="0" w:space="0" w:color="auto"/>
        <w:left w:val="none" w:sz="0" w:space="0" w:color="auto"/>
        <w:bottom w:val="none" w:sz="0" w:space="0" w:color="auto"/>
        <w:right w:val="none" w:sz="0" w:space="0" w:color="auto"/>
      </w:divBdr>
      <w:divsChild>
        <w:div w:id="826945502">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Documents/Children-and-families-services/Early-Years/ACES_and_social_injustice_DCP_SW.pdf" TargetMode="External"/><Relationship Id="rId13" Type="http://schemas.openxmlformats.org/officeDocument/2006/relationships/hyperlink" Target="https://www.amcoffey.com/blog/2023/03/youth-crime-resulting-from-impulse-control-disorders/" TargetMode="External"/><Relationship Id="rId18" Type="http://schemas.openxmlformats.org/officeDocument/2006/relationships/hyperlink" Target="https://learning.nspcc.uk/child-abuse-and-neglect/county-lin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mc/articles/PMC6872440" TargetMode="External"/><Relationship Id="rId7" Type="http://schemas.openxmlformats.org/officeDocument/2006/relationships/hyperlink" Target="https://www.blackburn.gov.uk/health/childhood-trauma/impact-aces" TargetMode="External"/><Relationship Id="rId12" Type="http://schemas.openxmlformats.org/officeDocument/2006/relationships/hyperlink" Target="https://ssets.college.police.uk/s3fs-public/2021-02/public-health-approaches.pdf" TargetMode="External"/><Relationship Id="rId17" Type="http://schemas.openxmlformats.org/officeDocument/2006/relationships/hyperlink" Target="https://evidence.nihr.ac.uk/collection/adverse-childhood-experiences-what-support-do-young-people-nee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ft.nhs.uk/rmch/services/camhs/young-people/adverse-childhood-experiences-aces-and-attachment/" TargetMode="External"/><Relationship Id="rId20" Type="http://schemas.openxmlformats.org/officeDocument/2006/relationships/hyperlink" Target="https://www.violencepreventionwales.co.uk/research-evidence/adverse-childhood-experiences-aces" TargetMode="External"/><Relationship Id="rId1" Type="http://schemas.openxmlformats.org/officeDocument/2006/relationships/numbering" Target="numbering.xml"/><Relationship Id="rId6" Type="http://schemas.openxmlformats.org/officeDocument/2006/relationships/hyperlink" Target="https://www.ncbi.nlm.nih.gov/pmc/article/PMC6035880/" TargetMode="External"/><Relationship Id="rId11" Type="http://schemas.openxmlformats.org/officeDocument/2006/relationships/hyperlink" Target="https://www.developingchild.harvard.edu/resources/inbrief-the-impact-of-early-adversity-on-childrens-development/" TargetMode="External"/><Relationship Id="rId24" Type="http://schemas.openxmlformats.org/officeDocument/2006/relationships/hyperlink" Target="https://safercommunitieswales/modern-slavery-exploaitation/criminal-exploitation/" TargetMode="External"/><Relationship Id="rId5" Type="http://schemas.openxmlformats.org/officeDocument/2006/relationships/hyperlink" Target="https://doi.org/10.1016/j.amepre.2020.01.009" TargetMode="External"/><Relationship Id="rId15" Type="http://schemas.openxmlformats.org/officeDocument/2006/relationships/hyperlink" Target="https://www.liverpoolcamhs.com/wp-content/uploads/2021/11/ACE-Survey-March-2.pdf" TargetMode="External"/><Relationship Id="rId23" Type="http://schemas.openxmlformats.org/officeDocument/2006/relationships/hyperlink" Target="https://www.gov.wlaes/review-adverse-childhood-experiences-ace-policy-report-html" TargetMode="External"/><Relationship Id="rId10" Type="http://schemas.openxmlformats.org/officeDocument/2006/relationships/hyperlink" Target="https://cdc.gov/injury/pdfs/researchpriorities/research" TargetMode="External"/><Relationship Id="rId19" Type="http://schemas.openxmlformats.org/officeDocument/2006/relationships/hyperlink" Target="https://doi.org/10.1177/10775595211004783" TargetMode="External"/><Relationship Id="rId4" Type="http://schemas.openxmlformats.org/officeDocument/2006/relationships/webSettings" Target="webSettings.xml"/><Relationship Id="rId9" Type="http://schemas.openxmlformats.org/officeDocument/2006/relationships/hyperlink" Target="https://www.cdc.gov/vitalsigns/aces/index.html" TargetMode="External"/><Relationship Id="rId14" Type="http://schemas.openxmlformats.org/officeDocument/2006/relationships/hyperlink" Target="https://www.gov.uk/government/collections/county-lines-criminal-exploitation-of-children-and-vulnerable-adults" TargetMode="External"/><Relationship Id="rId22" Type="http://schemas.openxmlformats.org/officeDocument/2006/relationships/hyperlink" Target="https://www.gov.wales/review-adverse-childhood-experiences-ace-policy-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1706</TotalTime>
  <Pages>7</Pages>
  <Words>3191</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BMCP600: Assignment Two</vt:lpstr>
    </vt:vector>
  </TitlesOfParts>
  <Company>2004801</Company>
  <LinksUpToDate>false</LinksUpToDate>
  <CharactersWithSpaces>21344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BMCP600: Assignment Two</dc:title>
  <dc:subject>Supporting Paper</dc:subject>
  <dc:creator>Keeley Williams</dc:creator>
  <cp:keywords/>
  <dc:description/>
  <cp:lastModifiedBy>Keeley Williams</cp:lastModifiedBy>
  <cp:revision>16</cp:revision>
  <dcterms:created xsi:type="dcterms:W3CDTF">2023-12-14T12:01:00Z</dcterms:created>
  <dcterms:modified xsi:type="dcterms:W3CDTF">2023-12-15T16:27:00Z</dcterms:modified>
</cp:coreProperties>
</file>