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AFA73" w14:textId="5119D79F" w:rsidR="00314DF6" w:rsidRPr="00314DF6" w:rsidRDefault="00314DF6" w:rsidP="00314DF6">
      <w:pPr>
        <w:jc w:val="center"/>
        <w:rPr>
          <w:b/>
          <w:bCs/>
          <w:sz w:val="34"/>
          <w:szCs w:val="34"/>
        </w:rPr>
      </w:pPr>
      <w:r w:rsidRPr="00314DF6">
        <w:rPr>
          <w:b/>
          <w:bCs/>
          <w:sz w:val="34"/>
          <w:szCs w:val="34"/>
        </w:rPr>
        <w:t>LCLM 5003</w:t>
      </w:r>
    </w:p>
    <w:p w14:paraId="0F969ACC" w14:textId="24509D99" w:rsidR="00314DF6" w:rsidRDefault="00314DF6" w:rsidP="00314DF6">
      <w:pPr>
        <w:jc w:val="center"/>
        <w:rPr>
          <w:b/>
          <w:bCs/>
          <w:sz w:val="34"/>
          <w:szCs w:val="34"/>
        </w:rPr>
      </w:pPr>
      <w:r w:rsidRPr="00314DF6">
        <w:rPr>
          <w:b/>
          <w:bCs/>
          <w:sz w:val="34"/>
          <w:szCs w:val="34"/>
        </w:rPr>
        <w:t xml:space="preserve">TASK 1 </w:t>
      </w:r>
    </w:p>
    <w:p w14:paraId="6CC1601C" w14:textId="77777777" w:rsidR="00314DF6" w:rsidRDefault="00314DF6" w:rsidP="00314DF6">
      <w:pPr>
        <w:jc w:val="center"/>
        <w:rPr>
          <w:b/>
          <w:bCs/>
          <w:sz w:val="34"/>
          <w:szCs w:val="34"/>
        </w:rPr>
      </w:pPr>
    </w:p>
    <w:p w14:paraId="1DF8D424" w14:textId="5138CF89" w:rsidR="00314DF6" w:rsidRDefault="00314DF6" w:rsidP="00314DF6">
      <w:pPr>
        <w:rPr>
          <w:sz w:val="28"/>
          <w:szCs w:val="28"/>
        </w:rPr>
      </w:pPr>
      <w:r w:rsidRPr="003B2E5F">
        <w:rPr>
          <w:sz w:val="28"/>
          <w:szCs w:val="28"/>
        </w:rPr>
        <w:t xml:space="preserve">Student number </w:t>
      </w:r>
      <w:r w:rsidR="003B2E5F">
        <w:rPr>
          <w:sz w:val="28"/>
          <w:szCs w:val="28"/>
        </w:rPr>
        <w:t>: 2229646</w:t>
      </w:r>
    </w:p>
    <w:p w14:paraId="31E25205" w14:textId="4E44D35E" w:rsidR="003B2E5F" w:rsidRDefault="003B2E5F" w:rsidP="00314DF6">
      <w:pPr>
        <w:rPr>
          <w:sz w:val="28"/>
          <w:szCs w:val="28"/>
        </w:rPr>
      </w:pPr>
      <w:r>
        <w:rPr>
          <w:sz w:val="28"/>
          <w:szCs w:val="28"/>
        </w:rPr>
        <w:t>Student Name : Laurentiu Vaduva</w:t>
      </w:r>
    </w:p>
    <w:p w14:paraId="54C1B2C7" w14:textId="5EAF4976" w:rsidR="00061075" w:rsidRPr="00061075" w:rsidRDefault="00BE3C78">
      <w:pPr>
        <w:pStyle w:val="NormalWeb"/>
        <w:spacing w:before="0" w:beforeAutospacing="0"/>
        <w:rPr>
          <w:rFonts w:ascii="Segoe UI" w:hAnsi="Segoe UI" w:cs="Segoe UI"/>
          <w:color w:val="1D2125"/>
          <w:sz w:val="22"/>
          <w:szCs w:val="22"/>
        </w:rPr>
      </w:pPr>
      <w:r>
        <w:rPr>
          <w:sz w:val="28"/>
          <w:szCs w:val="28"/>
        </w:rPr>
        <w:t>Module:</w:t>
      </w:r>
      <w:r w:rsidR="003B2E5F">
        <w:rPr>
          <w:sz w:val="28"/>
          <w:szCs w:val="28"/>
        </w:rPr>
        <w:t xml:space="preserve"> </w:t>
      </w:r>
      <w:r w:rsidR="00061075" w:rsidRPr="00061075">
        <w:rPr>
          <w:rFonts w:ascii="Segoe UI" w:hAnsi="Segoe UI" w:cs="Segoe UI"/>
          <w:color w:val="1D2125"/>
          <w:sz w:val="22"/>
          <w:szCs w:val="22"/>
        </w:rPr>
        <w:t>LCLM 5003 Project Management</w:t>
      </w:r>
    </w:p>
    <w:p w14:paraId="25F46FD6" w14:textId="77777777" w:rsidR="00061075" w:rsidRPr="00061075" w:rsidRDefault="00061075" w:rsidP="00061075">
      <w:pPr>
        <w:spacing w:after="0" w:line="240" w:lineRule="auto"/>
        <w:rPr>
          <w:rFonts w:ascii="Times New Roman" w:eastAsia="Times New Roman" w:hAnsi="Times New Roman" w:cs="Times New Roman"/>
          <w:kern w:val="0"/>
          <w14:ligatures w14:val="none"/>
        </w:rPr>
      </w:pPr>
    </w:p>
    <w:p w14:paraId="09CF0471" w14:textId="0718144A" w:rsidR="00FA6E78" w:rsidRDefault="00FA6E78" w:rsidP="00314DF6">
      <w:pPr>
        <w:rPr>
          <w:b/>
          <w:bCs/>
          <w:sz w:val="28"/>
          <w:szCs w:val="28"/>
        </w:rPr>
      </w:pPr>
      <w:r>
        <w:rPr>
          <w:sz w:val="28"/>
          <w:szCs w:val="28"/>
        </w:rPr>
        <w:t xml:space="preserve">FIRST </w:t>
      </w:r>
      <w:r w:rsidR="00B324DB">
        <w:rPr>
          <w:sz w:val="28"/>
          <w:szCs w:val="28"/>
        </w:rPr>
        <w:t>PART</w:t>
      </w:r>
      <w:r w:rsidR="00A55E78">
        <w:rPr>
          <w:sz w:val="28"/>
          <w:szCs w:val="28"/>
        </w:rPr>
        <w:t xml:space="preserve"> A)</w:t>
      </w:r>
      <w:r w:rsidR="00B324DB">
        <w:rPr>
          <w:sz w:val="28"/>
          <w:szCs w:val="28"/>
        </w:rPr>
        <w:t>:</w:t>
      </w:r>
      <w:r>
        <w:rPr>
          <w:sz w:val="28"/>
          <w:szCs w:val="28"/>
        </w:rPr>
        <w:t xml:space="preserve"> </w:t>
      </w:r>
      <w:r w:rsidRPr="00FA6E78">
        <w:rPr>
          <w:b/>
          <w:bCs/>
          <w:sz w:val="28"/>
          <w:szCs w:val="28"/>
        </w:rPr>
        <w:t>THE POSTER</w:t>
      </w:r>
    </w:p>
    <w:p w14:paraId="42718E56" w14:textId="593907E1" w:rsidR="00FA6E78" w:rsidRDefault="00EE3404" w:rsidP="00314DF6">
      <w:pPr>
        <w:rPr>
          <w:b/>
          <w:bCs/>
          <w:sz w:val="28"/>
          <w:szCs w:val="28"/>
        </w:rPr>
      </w:pPr>
      <w:r>
        <w:rPr>
          <w:b/>
          <w:bCs/>
          <w:noProof/>
          <w:sz w:val="28"/>
          <w:szCs w:val="28"/>
        </w:rPr>
        <w:drawing>
          <wp:anchor distT="0" distB="0" distL="114300" distR="114300" simplePos="0" relativeHeight="251659264" behindDoc="0" locked="0" layoutInCell="1" allowOverlap="1" wp14:anchorId="23DDCC77" wp14:editId="2829408E">
            <wp:simplePos x="0" y="0"/>
            <wp:positionH relativeFrom="column">
              <wp:posOffset>-95250</wp:posOffset>
            </wp:positionH>
            <wp:positionV relativeFrom="paragraph">
              <wp:posOffset>420370</wp:posOffset>
            </wp:positionV>
            <wp:extent cx="5086350" cy="4610100"/>
            <wp:effectExtent l="0" t="0" r="6350" b="0"/>
            <wp:wrapTopAndBottom/>
            <wp:docPr id="437723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23786" name="Picture 437723786"/>
                    <pic:cNvPicPr/>
                  </pic:nvPicPr>
                  <pic:blipFill>
                    <a:blip r:embed="rId7">
                      <a:extLst>
                        <a:ext uri="{28A0092B-C50C-407E-A947-70E740481C1C}">
                          <a14:useLocalDpi xmlns:a14="http://schemas.microsoft.com/office/drawing/2010/main" val="0"/>
                        </a:ext>
                      </a:extLst>
                    </a:blip>
                    <a:stretch>
                      <a:fillRect/>
                    </a:stretch>
                  </pic:blipFill>
                  <pic:spPr>
                    <a:xfrm>
                      <a:off x="0" y="0"/>
                      <a:ext cx="5086350" cy="4610100"/>
                    </a:xfrm>
                    <a:prstGeom prst="rect">
                      <a:avLst/>
                    </a:prstGeom>
                  </pic:spPr>
                </pic:pic>
              </a:graphicData>
            </a:graphic>
            <wp14:sizeRelH relativeFrom="margin">
              <wp14:pctWidth>0</wp14:pctWidth>
            </wp14:sizeRelH>
            <wp14:sizeRelV relativeFrom="margin">
              <wp14:pctHeight>0</wp14:pctHeight>
            </wp14:sizeRelV>
          </wp:anchor>
        </w:drawing>
      </w:r>
    </w:p>
    <w:p w14:paraId="3936B5A3" w14:textId="1D8382AE" w:rsidR="00FA6E78" w:rsidRDefault="00FA6E78" w:rsidP="00314DF6">
      <w:pPr>
        <w:rPr>
          <w:b/>
          <w:bCs/>
          <w:sz w:val="28"/>
          <w:szCs w:val="28"/>
        </w:rPr>
      </w:pPr>
    </w:p>
    <w:p w14:paraId="7D05D30C" w14:textId="77777777" w:rsidR="00C97427" w:rsidRDefault="00C97427" w:rsidP="00314DF6">
      <w:pPr>
        <w:rPr>
          <w:b/>
          <w:bCs/>
          <w:sz w:val="28"/>
          <w:szCs w:val="28"/>
        </w:rPr>
      </w:pPr>
    </w:p>
    <w:p w14:paraId="4123E5C4" w14:textId="77777777" w:rsidR="00EE3404" w:rsidRDefault="00EE3404" w:rsidP="00314DF6">
      <w:pPr>
        <w:rPr>
          <w:b/>
          <w:bCs/>
          <w:sz w:val="28"/>
          <w:szCs w:val="28"/>
        </w:rPr>
      </w:pPr>
    </w:p>
    <w:p w14:paraId="50C28456" w14:textId="749B3264" w:rsidR="00EE3404" w:rsidRDefault="00B324DB" w:rsidP="00314DF6">
      <w:pPr>
        <w:rPr>
          <w:b/>
          <w:bCs/>
          <w:sz w:val="28"/>
          <w:szCs w:val="28"/>
        </w:rPr>
      </w:pPr>
      <w:r>
        <w:rPr>
          <w:b/>
          <w:bCs/>
          <w:sz w:val="28"/>
          <w:szCs w:val="28"/>
        </w:rPr>
        <w:lastRenderedPageBreak/>
        <w:t xml:space="preserve">Part B ) </w:t>
      </w:r>
      <w:r w:rsidR="004B6CFE">
        <w:rPr>
          <w:b/>
          <w:bCs/>
          <w:sz w:val="28"/>
          <w:szCs w:val="28"/>
        </w:rPr>
        <w:t>Reflective Writing:</w:t>
      </w:r>
    </w:p>
    <w:p w14:paraId="0C4417E6" w14:textId="77777777" w:rsidR="004B6CFE" w:rsidRDefault="004B6CFE" w:rsidP="00314DF6">
      <w:pPr>
        <w:rPr>
          <w:b/>
          <w:bCs/>
          <w:sz w:val="28"/>
          <w:szCs w:val="28"/>
        </w:rPr>
      </w:pPr>
    </w:p>
    <w:p w14:paraId="704F4602" w14:textId="77777777" w:rsidR="00AD653E" w:rsidRPr="00643908" w:rsidRDefault="00AD653E" w:rsidP="00AD653E">
      <w:pPr>
        <w:rPr>
          <w:b/>
          <w:bCs/>
          <w:sz w:val="28"/>
          <w:szCs w:val="28"/>
        </w:rPr>
      </w:pPr>
      <w:r w:rsidRPr="00643908">
        <w:rPr>
          <w:b/>
          <w:bCs/>
          <w:sz w:val="28"/>
          <w:szCs w:val="28"/>
        </w:rPr>
        <w:t>Introduction</w:t>
      </w:r>
    </w:p>
    <w:p w14:paraId="0D178628" w14:textId="2C3DC0C6" w:rsidR="004B6CFE" w:rsidRDefault="00AD653E" w:rsidP="00314DF6">
      <w:pPr>
        <w:rPr>
          <w:sz w:val="28"/>
          <w:szCs w:val="28"/>
        </w:rPr>
      </w:pPr>
      <w:r w:rsidRPr="00AD653E">
        <w:rPr>
          <w:sz w:val="28"/>
          <w:szCs w:val="28"/>
        </w:rPr>
        <w:t>Following the peer and tutor feedback received during the Week 6 poster presentation of my project proposal for the reconstruction of the A456 transportation corridor, this reflective piece critically evaluates my initial project plan. Drawing on Gibbs’ Reflective Cycle (1988), I examine what I did well, the areas requiring improvement, and how those improvements will be applied in the final Project Management Plan for Part C.</w:t>
      </w:r>
    </w:p>
    <w:p w14:paraId="5C572B15" w14:textId="77777777" w:rsidR="00AD653E" w:rsidRDefault="00AD653E" w:rsidP="00314DF6">
      <w:pPr>
        <w:rPr>
          <w:sz w:val="28"/>
          <w:szCs w:val="28"/>
        </w:rPr>
      </w:pPr>
    </w:p>
    <w:p w14:paraId="1DECC3AE" w14:textId="77777777" w:rsidR="00643908" w:rsidRPr="00643908" w:rsidRDefault="00643908" w:rsidP="00643908">
      <w:pPr>
        <w:rPr>
          <w:b/>
          <w:bCs/>
          <w:sz w:val="28"/>
          <w:szCs w:val="28"/>
        </w:rPr>
      </w:pPr>
      <w:r w:rsidRPr="00643908">
        <w:rPr>
          <w:b/>
          <w:bCs/>
          <w:sz w:val="28"/>
          <w:szCs w:val="28"/>
        </w:rPr>
        <w:t>What I Did Well</w:t>
      </w:r>
    </w:p>
    <w:p w14:paraId="1F1B9F7D" w14:textId="77777777" w:rsidR="00643908" w:rsidRPr="00643908" w:rsidRDefault="00643908" w:rsidP="00643908">
      <w:pPr>
        <w:rPr>
          <w:sz w:val="28"/>
          <w:szCs w:val="28"/>
        </w:rPr>
      </w:pPr>
      <w:r w:rsidRPr="00643908">
        <w:rPr>
          <w:sz w:val="28"/>
          <w:szCs w:val="28"/>
        </w:rPr>
        <w:t>The feedback from both my tutor and peers acknowledged the clarity and visual quality of my poster. The structured layout — incorporating project objectives, delivery phases, a risk register, a Gantt chart overview, and a quad chart — was described as professionally organised. Several peers commented that the project scope was well-defined and that the choice of the A456 corridor was logical and well-justified given the severity of the flooding scenario.</w:t>
      </w:r>
    </w:p>
    <w:p w14:paraId="01C23782" w14:textId="77777777" w:rsidR="00643908" w:rsidRPr="00643908" w:rsidRDefault="00643908" w:rsidP="00643908">
      <w:pPr>
        <w:rPr>
          <w:sz w:val="28"/>
          <w:szCs w:val="28"/>
        </w:rPr>
      </w:pPr>
      <w:r w:rsidRPr="00643908">
        <w:rPr>
          <w:sz w:val="28"/>
          <w:szCs w:val="28"/>
        </w:rPr>
        <w:t>A key strength noted was my stakeholder identification. Naming organisations such as Worcestershire County Council, the Environment Agency, Highways England, and Severn Trent Water at the proposal stage demonstrated awareness of the complex governance environment surrounding public infrastructure projects. Tutors noted this as a positive indicator of my understanding of the project’s political and organisational landscape.</w:t>
      </w:r>
    </w:p>
    <w:p w14:paraId="41FD9BFD" w14:textId="12D83971" w:rsidR="00AD653E" w:rsidRDefault="00643908" w:rsidP="00314DF6">
      <w:pPr>
        <w:rPr>
          <w:sz w:val="28"/>
          <w:szCs w:val="28"/>
        </w:rPr>
      </w:pPr>
      <w:r w:rsidRPr="00643908">
        <w:rPr>
          <w:sz w:val="28"/>
          <w:szCs w:val="28"/>
        </w:rPr>
        <w:t>The five-phase project structure (Initiation, Planning, Execution, Monitoring, and Closure) was also praised. Peers found the 18-month timeline realistic and the phased approach logical. The inclusion of a risk table listing high, medium, and low risks showed awareness of project uncertainty and reflected good early-stage thinking around risk management.</w:t>
      </w:r>
    </w:p>
    <w:p w14:paraId="0DB06BCD" w14:textId="77777777" w:rsidR="00D8293C" w:rsidRPr="00D8293C" w:rsidRDefault="00D8293C" w:rsidP="00D8293C">
      <w:pPr>
        <w:rPr>
          <w:b/>
          <w:bCs/>
          <w:sz w:val="28"/>
          <w:szCs w:val="28"/>
        </w:rPr>
      </w:pPr>
      <w:r w:rsidRPr="00D8293C">
        <w:rPr>
          <w:b/>
          <w:bCs/>
          <w:sz w:val="28"/>
          <w:szCs w:val="28"/>
        </w:rPr>
        <w:lastRenderedPageBreak/>
        <w:t>Areas for Improvement</w:t>
      </w:r>
    </w:p>
    <w:p w14:paraId="44243EF6" w14:textId="77777777" w:rsidR="00D8293C" w:rsidRPr="00D8293C" w:rsidRDefault="00D8293C" w:rsidP="00D8293C">
      <w:pPr>
        <w:rPr>
          <w:sz w:val="28"/>
          <w:szCs w:val="28"/>
        </w:rPr>
      </w:pPr>
      <w:r w:rsidRPr="00D8293C">
        <w:rPr>
          <w:sz w:val="28"/>
          <w:szCs w:val="28"/>
        </w:rPr>
        <w:t>Despite these strengths, the feedback raised several important areas for development. The most consistent comment from both tutor and peers was that the Work Breakdown Structure (WBS) was underdeveloped in the poster. While I outlined broad phases, I did not decompose the work into specific tasks and sub-tasks, which is essential for realistic planning and resource allocation. In Part C, I will produce a detailed hierarchical WBS that breaks each phase into clearly defined deliverables and work packages.</w:t>
      </w:r>
    </w:p>
    <w:p w14:paraId="3D9032A4" w14:textId="77777777" w:rsidR="00D8293C" w:rsidRPr="00D8293C" w:rsidRDefault="00D8293C" w:rsidP="00D8293C">
      <w:pPr>
        <w:rPr>
          <w:sz w:val="28"/>
          <w:szCs w:val="28"/>
        </w:rPr>
      </w:pPr>
      <w:r w:rsidRPr="00D8293C">
        <w:rPr>
          <w:sz w:val="28"/>
          <w:szCs w:val="28"/>
        </w:rPr>
        <w:t>A second area of feedback concerned the resource allocation plan. Peers noted that the poster lacked any reference to how human resources, equipment, and budget would be distributed across the project timeline. My tutor specifically highlighted that a credible project plan must demonstrate how resources are matched to activities. The final PMP will include a dedicated resource allocation section with a clear breakdown of roles, responsibilities, and associated costs.</w:t>
      </w:r>
    </w:p>
    <w:p w14:paraId="0CD7CF98" w14:textId="5FF39E29" w:rsidR="00D8293C" w:rsidRPr="004B6CFE" w:rsidRDefault="00D8293C" w:rsidP="00314DF6">
      <w:pPr>
        <w:rPr>
          <w:sz w:val="28"/>
          <w:szCs w:val="28"/>
        </w:rPr>
      </w:pPr>
      <w:r w:rsidRPr="00D8293C">
        <w:rPr>
          <w:sz w:val="28"/>
          <w:szCs w:val="28"/>
        </w:rPr>
        <w:t>Finally, feedback suggested that my risk analysis could be strengthened. While I identified risks, I did not assign probability and impact ratings or define specific mitigation strategies. In Part C, I will present a formal risk register using a probability-impact matrix with mitigation and contingency responses for each identified risk.</w:t>
      </w:r>
    </w:p>
    <w:p w14:paraId="02302F00" w14:textId="3DF0F8E3" w:rsidR="00C97427" w:rsidRDefault="00C97427" w:rsidP="00314DF6">
      <w:pPr>
        <w:rPr>
          <w:b/>
          <w:bCs/>
          <w:sz w:val="28"/>
          <w:szCs w:val="28"/>
        </w:rPr>
      </w:pPr>
    </w:p>
    <w:p w14:paraId="33B76C25" w14:textId="77777777" w:rsidR="00BE2988" w:rsidRPr="00BE2988" w:rsidRDefault="00BE2988" w:rsidP="00BE2988">
      <w:pPr>
        <w:rPr>
          <w:b/>
          <w:bCs/>
          <w:sz w:val="28"/>
          <w:szCs w:val="28"/>
        </w:rPr>
      </w:pPr>
      <w:r w:rsidRPr="00BE2988">
        <w:rPr>
          <w:b/>
          <w:bCs/>
          <w:sz w:val="28"/>
          <w:szCs w:val="28"/>
        </w:rPr>
        <w:t>Conclusion</w:t>
      </w:r>
    </w:p>
    <w:p w14:paraId="696DCA9D" w14:textId="1EBC8F26" w:rsidR="00BE2988" w:rsidRDefault="00BE2988" w:rsidP="00314DF6">
      <w:pPr>
        <w:rPr>
          <w:sz w:val="28"/>
          <w:szCs w:val="28"/>
        </w:rPr>
      </w:pPr>
      <w:r w:rsidRPr="00BE2988">
        <w:rPr>
          <w:sz w:val="28"/>
          <w:szCs w:val="28"/>
        </w:rPr>
        <w:t>This feedback process has been genuinely valuable. It revealed gaps between a high-level proposal and a rigorous project management plan. The improvements I will make — a detailed WBS, a comprehensive resource plan, and a robust risk register — will ensure that my Part C submission is a credible, stakeholder-ready document. This experience has deepened my appreciation for the precision and structure that professional project management demands.</w:t>
      </w:r>
    </w:p>
    <w:p w14:paraId="304407D6" w14:textId="77777777" w:rsidR="00B24016" w:rsidRDefault="00B24016" w:rsidP="00314DF6">
      <w:pPr>
        <w:rPr>
          <w:sz w:val="28"/>
          <w:szCs w:val="28"/>
        </w:rPr>
      </w:pPr>
    </w:p>
    <w:p w14:paraId="79B4E8C9" w14:textId="77777777" w:rsidR="00B24016" w:rsidRDefault="00B24016" w:rsidP="00314DF6">
      <w:pPr>
        <w:rPr>
          <w:sz w:val="28"/>
          <w:szCs w:val="28"/>
        </w:rPr>
      </w:pPr>
    </w:p>
    <w:p w14:paraId="15025A99" w14:textId="4C7080CF" w:rsidR="00B24016" w:rsidRDefault="00D90D26" w:rsidP="00314DF6">
      <w:pPr>
        <w:rPr>
          <w:b/>
          <w:bCs/>
          <w:sz w:val="28"/>
          <w:szCs w:val="28"/>
          <w:u w:val="single"/>
        </w:rPr>
      </w:pPr>
      <w:r>
        <w:rPr>
          <w:b/>
          <w:bCs/>
          <w:sz w:val="28"/>
          <w:szCs w:val="28"/>
        </w:rPr>
        <w:lastRenderedPageBreak/>
        <w:t xml:space="preserve">PART C) </w:t>
      </w:r>
      <w:r w:rsidRPr="00D90D26">
        <w:rPr>
          <w:b/>
          <w:bCs/>
          <w:sz w:val="28"/>
          <w:szCs w:val="28"/>
          <w:u w:val="single"/>
        </w:rPr>
        <w:t>PROJECT MANAGEMENT PLAN</w:t>
      </w:r>
    </w:p>
    <w:p w14:paraId="34886E54" w14:textId="77777777" w:rsidR="007D6A95" w:rsidRDefault="007D6A95" w:rsidP="00314DF6">
      <w:pPr>
        <w:rPr>
          <w:b/>
          <w:bCs/>
          <w:sz w:val="28"/>
          <w:szCs w:val="28"/>
          <w:u w:val="single"/>
        </w:rPr>
      </w:pPr>
    </w:p>
    <w:p w14:paraId="589F1C0A" w14:textId="77777777" w:rsidR="002D5DCE" w:rsidRPr="002D5DCE" w:rsidRDefault="002D5DCE" w:rsidP="002D5DCE">
      <w:pPr>
        <w:rPr>
          <w:b/>
          <w:bCs/>
          <w:sz w:val="28"/>
          <w:szCs w:val="28"/>
        </w:rPr>
      </w:pPr>
      <w:r w:rsidRPr="002D5DCE">
        <w:rPr>
          <w:b/>
          <w:bCs/>
          <w:sz w:val="28"/>
          <w:szCs w:val="28"/>
        </w:rPr>
        <w:t>1. Introduction</w:t>
      </w:r>
    </w:p>
    <w:p w14:paraId="6B0397FA" w14:textId="77777777" w:rsidR="002D5DCE" w:rsidRPr="002D5DCE" w:rsidRDefault="002D5DCE" w:rsidP="002D5DCE">
      <w:pPr>
        <w:rPr>
          <w:sz w:val="28"/>
          <w:szCs w:val="28"/>
        </w:rPr>
      </w:pPr>
      <w:r w:rsidRPr="002D5DCE">
        <w:rPr>
          <w:sz w:val="28"/>
          <w:szCs w:val="28"/>
        </w:rPr>
        <w:t>In July 2025, an intense and prolonged period of rainfall driven by an unusual Atlantic weather system caused catastrophic flooding across several towns in the West Midlands, including Worcester, Kidderminster, and Shrewsbury. The River Severn, already at critical capacity, breached its flood defences at multiple points, inundating streets, homes, businesses, and key infrastructure within hours. The Environment Agency issued Severe Flood Warnings — Danger to Life — as electricity networks failed and hundreds of properties were submerged.</w:t>
      </w:r>
    </w:p>
    <w:p w14:paraId="03EA44B0" w14:textId="77777777" w:rsidR="002D5DCE" w:rsidRPr="002D5DCE" w:rsidRDefault="002D5DCE" w:rsidP="002D5DCE">
      <w:pPr>
        <w:rPr>
          <w:sz w:val="28"/>
          <w:szCs w:val="28"/>
        </w:rPr>
      </w:pPr>
      <w:r w:rsidRPr="002D5DCE">
        <w:rPr>
          <w:sz w:val="28"/>
          <w:szCs w:val="28"/>
        </w:rPr>
        <w:t>Among the most critical consequences of this event was the severe structural damage inflicted upon the A456, the principal transportation corridor linking Kidderminster and Worcester. This route serves as the primary artery for the movement of goods, services, and people across the sub-region, and its loss has had immediate and compounding effects on economic activity, access to essential services, and emergency response capability.</w:t>
      </w:r>
    </w:p>
    <w:p w14:paraId="40FF68C1" w14:textId="43528AAE" w:rsidR="007D6A95" w:rsidRDefault="002D5DCE" w:rsidP="00314DF6">
      <w:pPr>
        <w:rPr>
          <w:sz w:val="28"/>
          <w:szCs w:val="28"/>
        </w:rPr>
      </w:pPr>
      <w:r w:rsidRPr="002D5DCE">
        <w:rPr>
          <w:sz w:val="28"/>
          <w:szCs w:val="28"/>
        </w:rPr>
        <w:t>This Project Management Plan (PMP) sets out a structured, evidence-based approach to the full reconstruction of the A456 corridor. It has been prepared by the appointed Project Manager and is intended for submission to the relevant stakeholders, including Worcestershire County Council, Highways England, the Environment Agency, and central government funding bodies. The plan applies established project management frameworks — including PRINCE2, Earned Value Management (EVM), and the MoSCoW prioritisation method — to ensure that the project is delivered on time, within budget, and to the required quality standards.</w:t>
      </w:r>
    </w:p>
    <w:p w14:paraId="0105B7EA" w14:textId="77777777" w:rsidR="00703EA6" w:rsidRDefault="00703EA6" w:rsidP="00314DF6">
      <w:pPr>
        <w:rPr>
          <w:sz w:val="28"/>
          <w:szCs w:val="28"/>
        </w:rPr>
      </w:pPr>
    </w:p>
    <w:p w14:paraId="6AC4CF61" w14:textId="77777777" w:rsidR="00703EA6" w:rsidRDefault="00703EA6" w:rsidP="00314DF6">
      <w:pPr>
        <w:rPr>
          <w:sz w:val="28"/>
          <w:szCs w:val="28"/>
        </w:rPr>
      </w:pPr>
    </w:p>
    <w:p w14:paraId="1C0D7564" w14:textId="77777777" w:rsidR="00703EA6" w:rsidRDefault="00703EA6" w:rsidP="00314DF6">
      <w:pPr>
        <w:rPr>
          <w:sz w:val="28"/>
          <w:szCs w:val="28"/>
        </w:rPr>
      </w:pPr>
    </w:p>
    <w:p w14:paraId="52373439" w14:textId="77777777" w:rsidR="00703EA6" w:rsidRDefault="00703EA6" w:rsidP="00314DF6">
      <w:pPr>
        <w:rPr>
          <w:sz w:val="28"/>
          <w:szCs w:val="28"/>
        </w:rPr>
      </w:pPr>
    </w:p>
    <w:p w14:paraId="399B1C54" w14:textId="77777777" w:rsidR="00703EA6" w:rsidRPr="00703EA6" w:rsidRDefault="00703EA6" w:rsidP="00703EA6">
      <w:pPr>
        <w:rPr>
          <w:b/>
          <w:bCs/>
          <w:sz w:val="28"/>
          <w:szCs w:val="28"/>
          <w:u w:val="single"/>
        </w:rPr>
      </w:pPr>
      <w:r w:rsidRPr="00703EA6">
        <w:rPr>
          <w:b/>
          <w:bCs/>
          <w:sz w:val="28"/>
          <w:szCs w:val="28"/>
          <w:u w:val="single"/>
        </w:rPr>
        <w:lastRenderedPageBreak/>
        <w:t>2. Project Description</w:t>
      </w:r>
    </w:p>
    <w:p w14:paraId="0E9AA354" w14:textId="77777777" w:rsidR="00703EA6" w:rsidRPr="00703EA6" w:rsidRDefault="00703EA6" w:rsidP="00703EA6">
      <w:pPr>
        <w:rPr>
          <w:sz w:val="28"/>
          <w:szCs w:val="28"/>
        </w:rPr>
      </w:pPr>
      <w:r w:rsidRPr="00703EA6">
        <w:rPr>
          <w:sz w:val="28"/>
          <w:szCs w:val="28"/>
        </w:rPr>
        <w:t>The project concerns the complete reconstruction and flood-resilient upgrading of the A456 transportation corridor between Kidderminster and Worcester, a route spanning approximately 12 kilometres. The flooding caused extensive damage to the road’s sub-base and surface layers, destroyed or critically weakened three road bridges, collapsed multiple drainage culverts, and severed key utility corridors running beneath and alongside the carriageway, including water mains, gas pipelines, and fibre optic infrastructure.</w:t>
      </w:r>
    </w:p>
    <w:p w14:paraId="5D7874B4" w14:textId="77777777" w:rsidR="00703EA6" w:rsidRPr="00703EA6" w:rsidRDefault="00703EA6" w:rsidP="00703EA6">
      <w:pPr>
        <w:rPr>
          <w:sz w:val="28"/>
          <w:szCs w:val="28"/>
        </w:rPr>
      </w:pPr>
      <w:r w:rsidRPr="00703EA6">
        <w:rPr>
          <w:sz w:val="28"/>
          <w:szCs w:val="28"/>
        </w:rPr>
        <w:t>The project will be delivered over an 18-month period, beginning in September 2025 and targeting completion and road re-opening by March 2027. The total project budget is £42 million, drawn from a combination of central government Flood Recovery Funding, Worcestershire County Council capital allocation, and matched funding from Highways England. The project will be governed under a PRINCE2 framework, with a Project Board comprising senior representatives from the council, Highways England, and the Environment Agency. Day-to-day delivery will be managed by the appointed Project Manager, supported by a team of civil engineers, quantity surveyors, environmental consultants, and procurement specialists.</w:t>
      </w:r>
    </w:p>
    <w:p w14:paraId="23906E0C" w14:textId="7121F727" w:rsidR="00703EA6" w:rsidRDefault="00703EA6" w:rsidP="00314DF6">
      <w:pPr>
        <w:rPr>
          <w:sz w:val="28"/>
          <w:szCs w:val="28"/>
        </w:rPr>
      </w:pPr>
      <w:r w:rsidRPr="00703EA6">
        <w:rPr>
          <w:sz w:val="28"/>
          <w:szCs w:val="28"/>
        </w:rPr>
        <w:t>The project directly addresses the task scenario’s option (b): rebuilding the principal corridor for the transportation of goods and people. It also incorporates elements of option (c) — the reconstruction of local infrastructure damaged by the flooding — through the reinstatement of utilities and drainage systems integral to the road corridor.</w:t>
      </w:r>
    </w:p>
    <w:p w14:paraId="581C605C" w14:textId="77777777" w:rsidR="00F16100" w:rsidRDefault="00F16100" w:rsidP="00314DF6">
      <w:pPr>
        <w:rPr>
          <w:sz w:val="28"/>
          <w:szCs w:val="28"/>
        </w:rPr>
      </w:pPr>
    </w:p>
    <w:p w14:paraId="48064728" w14:textId="77777777" w:rsidR="00F16100" w:rsidRPr="00F16100" w:rsidRDefault="00F16100" w:rsidP="00F16100">
      <w:pPr>
        <w:rPr>
          <w:b/>
          <w:bCs/>
          <w:sz w:val="28"/>
          <w:szCs w:val="28"/>
          <w:u w:val="single"/>
        </w:rPr>
      </w:pPr>
      <w:r w:rsidRPr="00F16100">
        <w:rPr>
          <w:b/>
          <w:bCs/>
          <w:sz w:val="28"/>
          <w:szCs w:val="28"/>
          <w:u w:val="single"/>
        </w:rPr>
        <w:t>3. Scope</w:t>
      </w:r>
    </w:p>
    <w:p w14:paraId="33E4973C" w14:textId="77777777" w:rsidR="00F16100" w:rsidRPr="00F16100" w:rsidRDefault="00F16100" w:rsidP="00F16100">
      <w:pPr>
        <w:rPr>
          <w:sz w:val="28"/>
          <w:szCs w:val="28"/>
        </w:rPr>
      </w:pPr>
      <w:r w:rsidRPr="00F16100">
        <w:rPr>
          <w:sz w:val="28"/>
          <w:szCs w:val="28"/>
        </w:rPr>
        <w:t>In Scope:</w:t>
      </w:r>
    </w:p>
    <w:p w14:paraId="638A9A22" w14:textId="77777777" w:rsidR="00F16100" w:rsidRPr="00F16100" w:rsidRDefault="00F16100" w:rsidP="00F16100">
      <w:pPr>
        <w:rPr>
          <w:sz w:val="28"/>
          <w:szCs w:val="28"/>
        </w:rPr>
      </w:pPr>
      <w:r w:rsidRPr="00F16100">
        <w:rPr>
          <w:sz w:val="28"/>
          <w:szCs w:val="28"/>
        </w:rPr>
        <w:tab/>
        <w:t>∙</w:t>
      </w:r>
      <w:r w:rsidRPr="00F16100">
        <w:rPr>
          <w:sz w:val="28"/>
          <w:szCs w:val="28"/>
        </w:rPr>
        <w:tab/>
        <w:t>Full structural survey and condition assessment of the A456 corridor</w:t>
      </w:r>
    </w:p>
    <w:p w14:paraId="5747F32D" w14:textId="77777777" w:rsidR="00F16100" w:rsidRPr="00F16100" w:rsidRDefault="00F16100" w:rsidP="00F16100">
      <w:pPr>
        <w:rPr>
          <w:sz w:val="28"/>
          <w:szCs w:val="28"/>
        </w:rPr>
      </w:pPr>
      <w:r w:rsidRPr="00F16100">
        <w:rPr>
          <w:sz w:val="28"/>
          <w:szCs w:val="28"/>
        </w:rPr>
        <w:tab/>
        <w:t>∙</w:t>
      </w:r>
      <w:r w:rsidRPr="00F16100">
        <w:rPr>
          <w:sz w:val="28"/>
          <w:szCs w:val="28"/>
        </w:rPr>
        <w:tab/>
        <w:t>Reconstruction of the 12 km carriageway including sub-base, base course, and wearing surface</w:t>
      </w:r>
    </w:p>
    <w:p w14:paraId="7E48E39B" w14:textId="77777777" w:rsidR="00F16100" w:rsidRPr="00F16100" w:rsidRDefault="00F16100" w:rsidP="00F16100">
      <w:pPr>
        <w:rPr>
          <w:sz w:val="28"/>
          <w:szCs w:val="28"/>
        </w:rPr>
      </w:pPr>
      <w:r w:rsidRPr="00F16100">
        <w:rPr>
          <w:sz w:val="28"/>
          <w:szCs w:val="28"/>
        </w:rPr>
        <w:lastRenderedPageBreak/>
        <w:tab/>
        <w:t>∙</w:t>
      </w:r>
      <w:r w:rsidRPr="00F16100">
        <w:rPr>
          <w:sz w:val="28"/>
          <w:szCs w:val="28"/>
        </w:rPr>
        <w:tab/>
        <w:t>Structural assessment and full rebuilding of three flood-damaged road bridges</w:t>
      </w:r>
    </w:p>
    <w:p w14:paraId="4D509E7B" w14:textId="77777777" w:rsidR="00F16100" w:rsidRPr="00F16100" w:rsidRDefault="00F16100" w:rsidP="00F16100">
      <w:pPr>
        <w:rPr>
          <w:sz w:val="28"/>
          <w:szCs w:val="28"/>
        </w:rPr>
      </w:pPr>
      <w:r w:rsidRPr="00F16100">
        <w:rPr>
          <w:sz w:val="28"/>
          <w:szCs w:val="28"/>
        </w:rPr>
        <w:tab/>
        <w:t>∙</w:t>
      </w:r>
      <w:r w:rsidRPr="00F16100">
        <w:rPr>
          <w:sz w:val="28"/>
          <w:szCs w:val="28"/>
        </w:rPr>
        <w:tab/>
        <w:t>Replacement and upgrading of drainage systems and collapsed culverts along the entire route</w:t>
      </w:r>
    </w:p>
    <w:p w14:paraId="28DCA130" w14:textId="77777777" w:rsidR="00F16100" w:rsidRPr="00F16100" w:rsidRDefault="00F16100" w:rsidP="00F16100">
      <w:pPr>
        <w:rPr>
          <w:sz w:val="28"/>
          <w:szCs w:val="28"/>
        </w:rPr>
      </w:pPr>
      <w:r w:rsidRPr="00F16100">
        <w:rPr>
          <w:sz w:val="28"/>
          <w:szCs w:val="28"/>
        </w:rPr>
        <w:tab/>
        <w:t>∙</w:t>
      </w:r>
      <w:r w:rsidRPr="00F16100">
        <w:rPr>
          <w:sz w:val="28"/>
          <w:szCs w:val="28"/>
        </w:rPr>
        <w:tab/>
        <w:t>Reinstatement of utility corridors (water, gas, electricity, telecoms) damaged by flooding</w:t>
      </w:r>
    </w:p>
    <w:p w14:paraId="3320735F" w14:textId="77777777" w:rsidR="00F16100" w:rsidRPr="00F16100" w:rsidRDefault="00F16100" w:rsidP="00F16100">
      <w:pPr>
        <w:rPr>
          <w:sz w:val="28"/>
          <w:szCs w:val="28"/>
        </w:rPr>
      </w:pPr>
      <w:r w:rsidRPr="00F16100">
        <w:rPr>
          <w:sz w:val="28"/>
          <w:szCs w:val="28"/>
        </w:rPr>
        <w:tab/>
        <w:t>∙</w:t>
      </w:r>
      <w:r w:rsidRPr="00F16100">
        <w:rPr>
          <w:sz w:val="28"/>
          <w:szCs w:val="28"/>
        </w:rPr>
        <w:tab/>
        <w:t>Installation of flood-resilient road materials and Sustainable Drainage Systems (SuDS)</w:t>
      </w:r>
    </w:p>
    <w:p w14:paraId="7EF6E18B" w14:textId="77777777" w:rsidR="00F16100" w:rsidRPr="00F16100" w:rsidRDefault="00F16100" w:rsidP="00F16100">
      <w:pPr>
        <w:rPr>
          <w:sz w:val="28"/>
          <w:szCs w:val="28"/>
        </w:rPr>
      </w:pPr>
      <w:r w:rsidRPr="00F16100">
        <w:rPr>
          <w:sz w:val="28"/>
          <w:szCs w:val="28"/>
        </w:rPr>
        <w:tab/>
        <w:t>∙</w:t>
      </w:r>
      <w:r w:rsidRPr="00F16100">
        <w:rPr>
          <w:sz w:val="28"/>
          <w:szCs w:val="28"/>
        </w:rPr>
        <w:tab/>
        <w:t>Traffic management, route diversion signage, and public communication throughout works</w:t>
      </w:r>
    </w:p>
    <w:p w14:paraId="60379020" w14:textId="77777777" w:rsidR="00F16100" w:rsidRPr="00F16100" w:rsidRDefault="00F16100" w:rsidP="00F16100">
      <w:pPr>
        <w:rPr>
          <w:sz w:val="28"/>
          <w:szCs w:val="28"/>
        </w:rPr>
      </w:pPr>
      <w:r w:rsidRPr="00F16100">
        <w:rPr>
          <w:sz w:val="28"/>
          <w:szCs w:val="28"/>
        </w:rPr>
        <w:tab/>
        <w:t>∙</w:t>
      </w:r>
      <w:r w:rsidRPr="00F16100">
        <w:rPr>
          <w:sz w:val="28"/>
          <w:szCs w:val="28"/>
        </w:rPr>
        <w:tab/>
        <w:t>Community engagement, public consultation events, and stakeholder reporting</w:t>
      </w:r>
    </w:p>
    <w:p w14:paraId="4EA0F46A" w14:textId="77777777" w:rsidR="00F16100" w:rsidRPr="00F16100" w:rsidRDefault="00F16100" w:rsidP="00F16100">
      <w:pPr>
        <w:rPr>
          <w:sz w:val="28"/>
          <w:szCs w:val="28"/>
        </w:rPr>
      </w:pPr>
      <w:r w:rsidRPr="00F16100">
        <w:rPr>
          <w:sz w:val="28"/>
          <w:szCs w:val="28"/>
        </w:rPr>
        <w:tab/>
        <w:t>∙</w:t>
      </w:r>
      <w:r w:rsidRPr="00F16100">
        <w:rPr>
          <w:sz w:val="28"/>
          <w:szCs w:val="28"/>
        </w:rPr>
        <w:tab/>
        <w:t>Environmental impact assessment and biodiversity net-gain measures</w:t>
      </w:r>
    </w:p>
    <w:p w14:paraId="0FCD69B7" w14:textId="77777777" w:rsidR="00F16100" w:rsidRPr="00F16100" w:rsidRDefault="00F16100" w:rsidP="00F16100">
      <w:pPr>
        <w:rPr>
          <w:sz w:val="28"/>
          <w:szCs w:val="28"/>
        </w:rPr>
      </w:pPr>
      <w:r w:rsidRPr="00F16100">
        <w:rPr>
          <w:sz w:val="28"/>
          <w:szCs w:val="28"/>
        </w:rPr>
        <w:tab/>
        <w:t>∙</w:t>
      </w:r>
      <w:r w:rsidRPr="00F16100">
        <w:rPr>
          <w:sz w:val="28"/>
          <w:szCs w:val="28"/>
        </w:rPr>
        <w:tab/>
        <w:t>Handover, snagging, and formal project closure documentation</w:t>
      </w:r>
    </w:p>
    <w:p w14:paraId="565D57D6" w14:textId="77777777" w:rsidR="00F16100" w:rsidRPr="00F16100" w:rsidRDefault="00F16100" w:rsidP="00F16100">
      <w:pPr>
        <w:rPr>
          <w:sz w:val="28"/>
          <w:szCs w:val="28"/>
        </w:rPr>
      </w:pPr>
      <w:r w:rsidRPr="00F16100">
        <w:rPr>
          <w:sz w:val="28"/>
          <w:szCs w:val="28"/>
        </w:rPr>
        <w:t>Out of Scope:</w:t>
      </w:r>
    </w:p>
    <w:p w14:paraId="55FF9C16" w14:textId="77777777" w:rsidR="00F16100" w:rsidRPr="00F16100" w:rsidRDefault="00F16100" w:rsidP="00F16100">
      <w:pPr>
        <w:rPr>
          <w:sz w:val="28"/>
          <w:szCs w:val="28"/>
        </w:rPr>
      </w:pPr>
      <w:r w:rsidRPr="00F16100">
        <w:rPr>
          <w:sz w:val="28"/>
          <w:szCs w:val="28"/>
        </w:rPr>
        <w:tab/>
        <w:t>∙</w:t>
      </w:r>
      <w:r w:rsidRPr="00F16100">
        <w:rPr>
          <w:sz w:val="28"/>
          <w:szCs w:val="28"/>
        </w:rPr>
        <w:tab/>
        <w:t>Reconstruction of residential properties or private land affected by flooding</w:t>
      </w:r>
    </w:p>
    <w:p w14:paraId="4A13CEAF" w14:textId="77777777" w:rsidR="00F16100" w:rsidRPr="00F16100" w:rsidRDefault="00F16100" w:rsidP="00F16100">
      <w:pPr>
        <w:rPr>
          <w:sz w:val="28"/>
          <w:szCs w:val="28"/>
        </w:rPr>
      </w:pPr>
      <w:r w:rsidRPr="00F16100">
        <w:rPr>
          <w:sz w:val="28"/>
          <w:szCs w:val="28"/>
        </w:rPr>
        <w:tab/>
        <w:t>∙</w:t>
      </w:r>
      <w:r w:rsidRPr="00F16100">
        <w:rPr>
          <w:sz w:val="28"/>
          <w:szCs w:val="28"/>
        </w:rPr>
        <w:tab/>
        <w:t>Broader River Severn flood defence schemes (managed separately by the Environment Agency)</w:t>
      </w:r>
    </w:p>
    <w:p w14:paraId="74ECEF7B" w14:textId="77777777" w:rsidR="00F16100" w:rsidRPr="00F16100" w:rsidRDefault="00F16100" w:rsidP="00F16100">
      <w:pPr>
        <w:rPr>
          <w:sz w:val="28"/>
          <w:szCs w:val="28"/>
        </w:rPr>
      </w:pPr>
      <w:r w:rsidRPr="00F16100">
        <w:rPr>
          <w:sz w:val="28"/>
          <w:szCs w:val="28"/>
        </w:rPr>
        <w:tab/>
        <w:t>∙</w:t>
      </w:r>
      <w:r w:rsidRPr="00F16100">
        <w:rPr>
          <w:sz w:val="28"/>
          <w:szCs w:val="28"/>
        </w:rPr>
        <w:tab/>
        <w:t>Maintenance operations beyond the defects liability period (12 months post-handover)</w:t>
      </w:r>
    </w:p>
    <w:p w14:paraId="2848BC95" w14:textId="40AC2EB4" w:rsidR="00F16100" w:rsidRDefault="00F16100" w:rsidP="00314DF6">
      <w:pPr>
        <w:rPr>
          <w:sz w:val="28"/>
          <w:szCs w:val="28"/>
        </w:rPr>
      </w:pPr>
      <w:r w:rsidRPr="00F16100">
        <w:rPr>
          <w:sz w:val="28"/>
          <w:szCs w:val="28"/>
        </w:rPr>
        <w:tab/>
        <w:t>∙</w:t>
      </w:r>
      <w:r w:rsidRPr="00F16100">
        <w:rPr>
          <w:sz w:val="28"/>
          <w:szCs w:val="28"/>
        </w:rPr>
        <w:tab/>
        <w:t>Road improvements beyond the original A456 alignment unless required for flood resilience</w:t>
      </w:r>
    </w:p>
    <w:p w14:paraId="450C9CDD" w14:textId="77777777" w:rsidR="00DF44C2" w:rsidRDefault="00DF44C2" w:rsidP="00314DF6">
      <w:pPr>
        <w:rPr>
          <w:sz w:val="28"/>
          <w:szCs w:val="28"/>
        </w:rPr>
      </w:pPr>
    </w:p>
    <w:p w14:paraId="3A1F94D9" w14:textId="77777777" w:rsidR="00DF44C2" w:rsidRDefault="00DF44C2" w:rsidP="00314DF6">
      <w:pPr>
        <w:rPr>
          <w:sz w:val="28"/>
          <w:szCs w:val="28"/>
        </w:rPr>
      </w:pPr>
    </w:p>
    <w:p w14:paraId="11F05CD6" w14:textId="77777777" w:rsidR="00DF44C2" w:rsidRDefault="00DF44C2" w:rsidP="00314DF6">
      <w:pPr>
        <w:rPr>
          <w:sz w:val="28"/>
          <w:szCs w:val="28"/>
        </w:rPr>
      </w:pPr>
    </w:p>
    <w:p w14:paraId="38F9CDC7" w14:textId="77777777" w:rsidR="000B5B66" w:rsidRDefault="000B5B66" w:rsidP="00314DF6">
      <w:pPr>
        <w:rPr>
          <w:sz w:val="28"/>
          <w:szCs w:val="28"/>
        </w:rPr>
      </w:pPr>
    </w:p>
    <w:p w14:paraId="0F8BCF66" w14:textId="77777777" w:rsidR="000B5B66" w:rsidRPr="000B5B66" w:rsidRDefault="000B5B66" w:rsidP="000B5B66">
      <w:pPr>
        <w:rPr>
          <w:b/>
          <w:bCs/>
          <w:sz w:val="28"/>
          <w:szCs w:val="28"/>
          <w:u w:val="single"/>
        </w:rPr>
      </w:pPr>
      <w:r w:rsidRPr="000B5B66">
        <w:rPr>
          <w:b/>
          <w:bCs/>
          <w:sz w:val="28"/>
          <w:szCs w:val="28"/>
          <w:u w:val="single"/>
        </w:rPr>
        <w:lastRenderedPageBreak/>
        <w:t>4. Work Breakdown Structure (WBS)</w:t>
      </w:r>
    </w:p>
    <w:p w14:paraId="01A043EA" w14:textId="77777777" w:rsidR="000B5B66" w:rsidRPr="000B5B66" w:rsidRDefault="000B5B66" w:rsidP="000B5B66">
      <w:pPr>
        <w:rPr>
          <w:sz w:val="28"/>
          <w:szCs w:val="28"/>
        </w:rPr>
      </w:pPr>
      <w:r w:rsidRPr="000B5B66">
        <w:rPr>
          <w:sz w:val="28"/>
          <w:szCs w:val="28"/>
        </w:rPr>
        <w:t>The WBS decomposes the project into five top-level phases, each subdivided into specific work packages and tasks.</w:t>
      </w:r>
    </w:p>
    <w:p w14:paraId="7C5A22E6" w14:textId="77777777" w:rsidR="000B5B66" w:rsidRPr="000B5B66" w:rsidRDefault="000B5B66" w:rsidP="000B5B66">
      <w:pPr>
        <w:rPr>
          <w:sz w:val="28"/>
          <w:szCs w:val="28"/>
        </w:rPr>
      </w:pPr>
      <w:r w:rsidRPr="000B5B66">
        <w:rPr>
          <w:sz w:val="28"/>
          <w:szCs w:val="28"/>
        </w:rPr>
        <w:t>Phase 1 – Initiation (Months 1–2)</w:t>
      </w:r>
    </w:p>
    <w:p w14:paraId="28F9C8EB" w14:textId="77777777" w:rsidR="000B5B66" w:rsidRPr="000B5B66" w:rsidRDefault="000B5B66" w:rsidP="000B5B66">
      <w:pPr>
        <w:rPr>
          <w:sz w:val="28"/>
          <w:szCs w:val="28"/>
        </w:rPr>
      </w:pPr>
      <w:r w:rsidRPr="000B5B66">
        <w:rPr>
          <w:sz w:val="28"/>
          <w:szCs w:val="28"/>
        </w:rPr>
        <w:tab/>
        <w:t>∙</w:t>
      </w:r>
      <w:r w:rsidRPr="000B5B66">
        <w:rPr>
          <w:sz w:val="28"/>
          <w:szCs w:val="28"/>
        </w:rPr>
        <w:tab/>
        <w:t>1.1 Establish Project Board and governance structure</w:t>
      </w:r>
    </w:p>
    <w:p w14:paraId="119DABE0" w14:textId="77777777" w:rsidR="000B5B66" w:rsidRPr="000B5B66" w:rsidRDefault="000B5B66" w:rsidP="000B5B66">
      <w:pPr>
        <w:rPr>
          <w:sz w:val="28"/>
          <w:szCs w:val="28"/>
        </w:rPr>
      </w:pPr>
      <w:r w:rsidRPr="000B5B66">
        <w:rPr>
          <w:sz w:val="28"/>
          <w:szCs w:val="28"/>
        </w:rPr>
        <w:tab/>
        <w:t>∙</w:t>
      </w:r>
      <w:r w:rsidRPr="000B5B66">
        <w:rPr>
          <w:sz w:val="28"/>
          <w:szCs w:val="28"/>
        </w:rPr>
        <w:tab/>
        <w:t>1.2 Appoint Project Manager and core project team</w:t>
      </w:r>
    </w:p>
    <w:p w14:paraId="68D7754F" w14:textId="77777777" w:rsidR="000B5B66" w:rsidRPr="000B5B66" w:rsidRDefault="000B5B66" w:rsidP="000B5B66">
      <w:pPr>
        <w:rPr>
          <w:sz w:val="28"/>
          <w:szCs w:val="28"/>
        </w:rPr>
      </w:pPr>
      <w:r w:rsidRPr="000B5B66">
        <w:rPr>
          <w:sz w:val="28"/>
          <w:szCs w:val="28"/>
        </w:rPr>
        <w:tab/>
        <w:t>∙</w:t>
      </w:r>
      <w:r w:rsidRPr="000B5B66">
        <w:rPr>
          <w:sz w:val="28"/>
          <w:szCs w:val="28"/>
        </w:rPr>
        <w:tab/>
        <w:t>1.3 Commission full structural and geotechnical survey of A456</w:t>
      </w:r>
    </w:p>
    <w:p w14:paraId="2CBC35BC" w14:textId="77777777" w:rsidR="000B5B66" w:rsidRPr="000B5B66" w:rsidRDefault="000B5B66" w:rsidP="000B5B66">
      <w:pPr>
        <w:rPr>
          <w:sz w:val="28"/>
          <w:szCs w:val="28"/>
        </w:rPr>
      </w:pPr>
      <w:r w:rsidRPr="000B5B66">
        <w:rPr>
          <w:sz w:val="28"/>
          <w:szCs w:val="28"/>
        </w:rPr>
        <w:tab/>
        <w:t>∙</w:t>
      </w:r>
      <w:r w:rsidRPr="000B5B66">
        <w:rPr>
          <w:sz w:val="28"/>
          <w:szCs w:val="28"/>
        </w:rPr>
        <w:tab/>
        <w:t>1.4 Conduct damage assessment report and costing</w:t>
      </w:r>
    </w:p>
    <w:p w14:paraId="4B664590" w14:textId="77777777" w:rsidR="000B5B66" w:rsidRPr="000B5B66" w:rsidRDefault="000B5B66" w:rsidP="000B5B66">
      <w:pPr>
        <w:rPr>
          <w:sz w:val="28"/>
          <w:szCs w:val="28"/>
        </w:rPr>
      </w:pPr>
      <w:r w:rsidRPr="000B5B66">
        <w:rPr>
          <w:sz w:val="28"/>
          <w:szCs w:val="28"/>
        </w:rPr>
        <w:tab/>
        <w:t>∙</w:t>
      </w:r>
      <w:r w:rsidRPr="000B5B66">
        <w:rPr>
          <w:sz w:val="28"/>
          <w:szCs w:val="28"/>
        </w:rPr>
        <w:tab/>
        <w:t>1.5 Obtain planning permissions and statutory approvals</w:t>
      </w:r>
    </w:p>
    <w:p w14:paraId="2D877E1B" w14:textId="77777777" w:rsidR="000B5B66" w:rsidRPr="000B5B66" w:rsidRDefault="000B5B66" w:rsidP="000B5B66">
      <w:pPr>
        <w:rPr>
          <w:sz w:val="28"/>
          <w:szCs w:val="28"/>
        </w:rPr>
      </w:pPr>
      <w:r w:rsidRPr="000B5B66">
        <w:rPr>
          <w:sz w:val="28"/>
          <w:szCs w:val="28"/>
        </w:rPr>
        <w:tab/>
        <w:t>∙</w:t>
      </w:r>
      <w:r w:rsidRPr="000B5B66">
        <w:rPr>
          <w:sz w:val="28"/>
          <w:szCs w:val="28"/>
        </w:rPr>
        <w:tab/>
        <w:t>1.6 Develop stakeholder engagement plan</w:t>
      </w:r>
    </w:p>
    <w:p w14:paraId="41FD8EA7" w14:textId="77777777" w:rsidR="000B5B66" w:rsidRPr="000B5B66" w:rsidRDefault="000B5B66" w:rsidP="000B5B66">
      <w:pPr>
        <w:rPr>
          <w:sz w:val="28"/>
          <w:szCs w:val="28"/>
        </w:rPr>
      </w:pPr>
      <w:r w:rsidRPr="000B5B66">
        <w:rPr>
          <w:sz w:val="28"/>
          <w:szCs w:val="28"/>
        </w:rPr>
        <w:tab/>
        <w:t>∙</w:t>
      </w:r>
      <w:r w:rsidRPr="000B5B66">
        <w:rPr>
          <w:sz w:val="28"/>
          <w:szCs w:val="28"/>
        </w:rPr>
        <w:tab/>
        <w:t>1.7 Establish project office and information management systems</w:t>
      </w:r>
    </w:p>
    <w:p w14:paraId="37566307" w14:textId="77777777" w:rsidR="000B5B66" w:rsidRPr="000B5B66" w:rsidRDefault="000B5B66" w:rsidP="000B5B66">
      <w:pPr>
        <w:rPr>
          <w:sz w:val="28"/>
          <w:szCs w:val="28"/>
        </w:rPr>
      </w:pPr>
      <w:r w:rsidRPr="000B5B66">
        <w:rPr>
          <w:sz w:val="28"/>
          <w:szCs w:val="28"/>
        </w:rPr>
        <w:t>Phase 2 – Planning (Months 2–4)</w:t>
      </w:r>
    </w:p>
    <w:p w14:paraId="0821CC87" w14:textId="77777777" w:rsidR="000B5B66" w:rsidRPr="000B5B66" w:rsidRDefault="000B5B66" w:rsidP="000B5B66">
      <w:pPr>
        <w:rPr>
          <w:sz w:val="28"/>
          <w:szCs w:val="28"/>
        </w:rPr>
      </w:pPr>
      <w:r w:rsidRPr="000B5B66">
        <w:rPr>
          <w:sz w:val="28"/>
          <w:szCs w:val="28"/>
        </w:rPr>
        <w:tab/>
        <w:t>∙</w:t>
      </w:r>
      <w:r w:rsidRPr="000B5B66">
        <w:rPr>
          <w:sz w:val="28"/>
          <w:szCs w:val="28"/>
        </w:rPr>
        <w:tab/>
        <w:t>2.1 Develop detailed design drawings and engineering specifications</w:t>
      </w:r>
    </w:p>
    <w:p w14:paraId="13B00760" w14:textId="77777777" w:rsidR="000B5B66" w:rsidRPr="000B5B66" w:rsidRDefault="000B5B66" w:rsidP="000B5B66">
      <w:pPr>
        <w:rPr>
          <w:sz w:val="28"/>
          <w:szCs w:val="28"/>
        </w:rPr>
      </w:pPr>
      <w:r w:rsidRPr="000B5B66">
        <w:rPr>
          <w:sz w:val="28"/>
          <w:szCs w:val="28"/>
        </w:rPr>
        <w:tab/>
        <w:t>∙</w:t>
      </w:r>
      <w:r w:rsidRPr="000B5B66">
        <w:rPr>
          <w:sz w:val="28"/>
          <w:szCs w:val="28"/>
        </w:rPr>
        <w:tab/>
        <w:t>2.2 Finalise Work Breakdown Structure and project schedule</w:t>
      </w:r>
    </w:p>
    <w:p w14:paraId="6317A76B" w14:textId="77777777" w:rsidR="000B5B66" w:rsidRPr="000B5B66" w:rsidRDefault="000B5B66" w:rsidP="000B5B66">
      <w:pPr>
        <w:rPr>
          <w:sz w:val="28"/>
          <w:szCs w:val="28"/>
        </w:rPr>
      </w:pPr>
      <w:r w:rsidRPr="000B5B66">
        <w:rPr>
          <w:sz w:val="28"/>
          <w:szCs w:val="28"/>
        </w:rPr>
        <w:tab/>
        <w:t>∙</w:t>
      </w:r>
      <w:r w:rsidRPr="000B5B66">
        <w:rPr>
          <w:sz w:val="28"/>
          <w:szCs w:val="28"/>
        </w:rPr>
        <w:tab/>
        <w:t>2.3 Complete resource allocation plan and procurement strategy</w:t>
      </w:r>
    </w:p>
    <w:p w14:paraId="1D7EA0E5" w14:textId="77777777" w:rsidR="000B5B66" w:rsidRPr="000B5B66" w:rsidRDefault="000B5B66" w:rsidP="000B5B66">
      <w:pPr>
        <w:rPr>
          <w:sz w:val="28"/>
          <w:szCs w:val="28"/>
        </w:rPr>
      </w:pPr>
      <w:r w:rsidRPr="000B5B66">
        <w:rPr>
          <w:sz w:val="28"/>
          <w:szCs w:val="28"/>
        </w:rPr>
        <w:tab/>
        <w:t>∙</w:t>
      </w:r>
      <w:r w:rsidRPr="000B5B66">
        <w:rPr>
          <w:sz w:val="28"/>
          <w:szCs w:val="28"/>
        </w:rPr>
        <w:tab/>
        <w:t>2.4 Establish risk register and risk response plans</w:t>
      </w:r>
    </w:p>
    <w:p w14:paraId="1DEF2FAF" w14:textId="77777777" w:rsidR="000B5B66" w:rsidRPr="000B5B66" w:rsidRDefault="000B5B66" w:rsidP="000B5B66">
      <w:pPr>
        <w:rPr>
          <w:sz w:val="28"/>
          <w:szCs w:val="28"/>
        </w:rPr>
      </w:pPr>
      <w:r w:rsidRPr="000B5B66">
        <w:rPr>
          <w:sz w:val="28"/>
          <w:szCs w:val="28"/>
        </w:rPr>
        <w:tab/>
        <w:t>∙</w:t>
      </w:r>
      <w:r w:rsidRPr="000B5B66">
        <w:rPr>
          <w:sz w:val="28"/>
          <w:szCs w:val="28"/>
        </w:rPr>
        <w:tab/>
        <w:t>2.5 Conduct public consultation events</w:t>
      </w:r>
    </w:p>
    <w:p w14:paraId="7C0512C7" w14:textId="77777777" w:rsidR="000B5B66" w:rsidRPr="000B5B66" w:rsidRDefault="000B5B66" w:rsidP="000B5B66">
      <w:pPr>
        <w:rPr>
          <w:sz w:val="28"/>
          <w:szCs w:val="28"/>
        </w:rPr>
      </w:pPr>
      <w:r w:rsidRPr="000B5B66">
        <w:rPr>
          <w:sz w:val="28"/>
          <w:szCs w:val="28"/>
        </w:rPr>
        <w:tab/>
        <w:t>∙</w:t>
      </w:r>
      <w:r w:rsidRPr="000B5B66">
        <w:rPr>
          <w:sz w:val="28"/>
          <w:szCs w:val="28"/>
        </w:rPr>
        <w:tab/>
        <w:t>2.6 Agree traffic management and diversion routes with local authorities</w:t>
      </w:r>
    </w:p>
    <w:p w14:paraId="69AE6410" w14:textId="77777777" w:rsidR="000B5B66" w:rsidRPr="000B5B66" w:rsidRDefault="000B5B66" w:rsidP="000B5B66">
      <w:pPr>
        <w:rPr>
          <w:sz w:val="28"/>
          <w:szCs w:val="28"/>
        </w:rPr>
      </w:pPr>
      <w:r w:rsidRPr="000B5B66">
        <w:rPr>
          <w:sz w:val="28"/>
          <w:szCs w:val="28"/>
        </w:rPr>
        <w:tab/>
        <w:t>∙</w:t>
      </w:r>
      <w:r w:rsidRPr="000B5B66">
        <w:rPr>
          <w:sz w:val="28"/>
          <w:szCs w:val="28"/>
        </w:rPr>
        <w:tab/>
        <w:t>2.7 Complete environmental mitigation plan</w:t>
      </w:r>
    </w:p>
    <w:p w14:paraId="624198BF" w14:textId="77777777" w:rsidR="000B5B66" w:rsidRPr="000B5B66" w:rsidRDefault="000B5B66" w:rsidP="000B5B66">
      <w:pPr>
        <w:rPr>
          <w:sz w:val="28"/>
          <w:szCs w:val="28"/>
        </w:rPr>
      </w:pPr>
      <w:r w:rsidRPr="000B5B66">
        <w:rPr>
          <w:sz w:val="28"/>
          <w:szCs w:val="28"/>
        </w:rPr>
        <w:tab/>
        <w:t>∙</w:t>
      </w:r>
      <w:r w:rsidRPr="000B5B66">
        <w:rPr>
          <w:sz w:val="28"/>
          <w:szCs w:val="28"/>
        </w:rPr>
        <w:tab/>
        <w:t>2.8 Finalise contracts with principal contractors and sub-contractors</w:t>
      </w:r>
    </w:p>
    <w:p w14:paraId="098DB68D" w14:textId="77777777" w:rsidR="000B5B66" w:rsidRPr="000B5B66" w:rsidRDefault="000B5B66" w:rsidP="000B5B66">
      <w:pPr>
        <w:rPr>
          <w:sz w:val="28"/>
          <w:szCs w:val="28"/>
        </w:rPr>
      </w:pPr>
      <w:r w:rsidRPr="000B5B66">
        <w:rPr>
          <w:sz w:val="28"/>
          <w:szCs w:val="28"/>
        </w:rPr>
        <w:t>Phase 3 – Execution (Months 4–15)</w:t>
      </w:r>
    </w:p>
    <w:p w14:paraId="1CA0E690" w14:textId="77777777" w:rsidR="000B5B66" w:rsidRPr="000B5B66" w:rsidRDefault="000B5B66" w:rsidP="000B5B66">
      <w:pPr>
        <w:rPr>
          <w:sz w:val="28"/>
          <w:szCs w:val="28"/>
        </w:rPr>
      </w:pPr>
      <w:r w:rsidRPr="000B5B66">
        <w:rPr>
          <w:sz w:val="28"/>
          <w:szCs w:val="28"/>
        </w:rPr>
        <w:lastRenderedPageBreak/>
        <w:tab/>
        <w:t>∙</w:t>
      </w:r>
      <w:r w:rsidRPr="000B5B66">
        <w:rPr>
          <w:sz w:val="28"/>
          <w:szCs w:val="28"/>
        </w:rPr>
        <w:tab/>
        <w:t>3.1 Ground stabilisation and earthworks</w:t>
      </w:r>
    </w:p>
    <w:p w14:paraId="63B9E3A6" w14:textId="77777777" w:rsidR="000B5B66" w:rsidRPr="000B5B66" w:rsidRDefault="000B5B66" w:rsidP="000B5B66">
      <w:pPr>
        <w:rPr>
          <w:sz w:val="28"/>
          <w:szCs w:val="28"/>
        </w:rPr>
      </w:pPr>
      <w:r w:rsidRPr="000B5B66">
        <w:rPr>
          <w:sz w:val="28"/>
          <w:szCs w:val="28"/>
        </w:rPr>
        <w:tab/>
        <w:t>∙</w:t>
      </w:r>
      <w:r w:rsidRPr="000B5B66">
        <w:rPr>
          <w:sz w:val="28"/>
          <w:szCs w:val="28"/>
        </w:rPr>
        <w:tab/>
        <w:t>3.2 Drainage reconstruction and culvert replacement</w:t>
      </w:r>
    </w:p>
    <w:p w14:paraId="6D5F4020" w14:textId="77777777" w:rsidR="000B5B66" w:rsidRPr="000B5B66" w:rsidRDefault="000B5B66" w:rsidP="000B5B66">
      <w:pPr>
        <w:rPr>
          <w:sz w:val="28"/>
          <w:szCs w:val="28"/>
        </w:rPr>
      </w:pPr>
      <w:r w:rsidRPr="000B5B66">
        <w:rPr>
          <w:sz w:val="28"/>
          <w:szCs w:val="28"/>
        </w:rPr>
        <w:tab/>
        <w:t>∙</w:t>
      </w:r>
      <w:r w:rsidRPr="000B5B66">
        <w:rPr>
          <w:sz w:val="28"/>
          <w:szCs w:val="28"/>
        </w:rPr>
        <w:tab/>
        <w:t>3.3 Bridge 1 demolition and rebuild (</w:t>
      </w:r>
      <w:proofErr w:type="spellStart"/>
      <w:r w:rsidRPr="000B5B66">
        <w:rPr>
          <w:sz w:val="28"/>
          <w:szCs w:val="28"/>
        </w:rPr>
        <w:t>Stourport</w:t>
      </w:r>
      <w:proofErr w:type="spellEnd"/>
      <w:r w:rsidRPr="000B5B66">
        <w:rPr>
          <w:sz w:val="28"/>
          <w:szCs w:val="28"/>
        </w:rPr>
        <w:t xml:space="preserve"> Road Bridge)</w:t>
      </w:r>
    </w:p>
    <w:p w14:paraId="7A2C103F" w14:textId="77777777" w:rsidR="000B5B66" w:rsidRPr="000B5B66" w:rsidRDefault="000B5B66" w:rsidP="000B5B66">
      <w:pPr>
        <w:rPr>
          <w:sz w:val="28"/>
          <w:szCs w:val="28"/>
        </w:rPr>
      </w:pPr>
      <w:r w:rsidRPr="000B5B66">
        <w:rPr>
          <w:sz w:val="28"/>
          <w:szCs w:val="28"/>
        </w:rPr>
        <w:tab/>
        <w:t>∙</w:t>
      </w:r>
      <w:r w:rsidRPr="000B5B66">
        <w:rPr>
          <w:sz w:val="28"/>
          <w:szCs w:val="28"/>
        </w:rPr>
        <w:tab/>
        <w:t>3.4 Bridge 2 demolition and rebuild (Severn Crossing Bridge)</w:t>
      </w:r>
    </w:p>
    <w:p w14:paraId="07782E10" w14:textId="77777777" w:rsidR="000B5B66" w:rsidRPr="000B5B66" w:rsidRDefault="000B5B66" w:rsidP="000B5B66">
      <w:pPr>
        <w:rPr>
          <w:sz w:val="28"/>
          <w:szCs w:val="28"/>
        </w:rPr>
      </w:pPr>
      <w:r w:rsidRPr="000B5B66">
        <w:rPr>
          <w:sz w:val="28"/>
          <w:szCs w:val="28"/>
        </w:rPr>
        <w:tab/>
        <w:t>∙</w:t>
      </w:r>
      <w:r w:rsidRPr="000B5B66">
        <w:rPr>
          <w:sz w:val="28"/>
          <w:szCs w:val="28"/>
        </w:rPr>
        <w:tab/>
        <w:t>3.5 Bridge 3 structural reinforcement and repair</w:t>
      </w:r>
    </w:p>
    <w:p w14:paraId="288BC1F4" w14:textId="77777777" w:rsidR="000B5B66" w:rsidRPr="000B5B66" w:rsidRDefault="000B5B66" w:rsidP="000B5B66">
      <w:pPr>
        <w:rPr>
          <w:sz w:val="28"/>
          <w:szCs w:val="28"/>
        </w:rPr>
      </w:pPr>
      <w:r w:rsidRPr="000B5B66">
        <w:rPr>
          <w:sz w:val="28"/>
          <w:szCs w:val="28"/>
        </w:rPr>
        <w:tab/>
        <w:t>∙</w:t>
      </w:r>
      <w:r w:rsidRPr="000B5B66">
        <w:rPr>
          <w:sz w:val="28"/>
          <w:szCs w:val="28"/>
        </w:rPr>
        <w:tab/>
        <w:t>3.6 Sub-base and base course carriageway construction</w:t>
      </w:r>
    </w:p>
    <w:p w14:paraId="149C7294" w14:textId="77777777" w:rsidR="000B5B66" w:rsidRPr="000B5B66" w:rsidRDefault="000B5B66" w:rsidP="000B5B66">
      <w:pPr>
        <w:rPr>
          <w:sz w:val="28"/>
          <w:szCs w:val="28"/>
        </w:rPr>
      </w:pPr>
      <w:r w:rsidRPr="000B5B66">
        <w:rPr>
          <w:sz w:val="28"/>
          <w:szCs w:val="28"/>
        </w:rPr>
        <w:tab/>
        <w:t>∙</w:t>
      </w:r>
      <w:r w:rsidRPr="000B5B66">
        <w:rPr>
          <w:sz w:val="28"/>
          <w:szCs w:val="28"/>
        </w:rPr>
        <w:tab/>
        <w:t>3.7 Wearing surface installation (flood-resilient asphalt)</w:t>
      </w:r>
    </w:p>
    <w:p w14:paraId="50E44F70" w14:textId="77777777" w:rsidR="000B5B66" w:rsidRPr="000B5B66" w:rsidRDefault="000B5B66" w:rsidP="000B5B66">
      <w:pPr>
        <w:rPr>
          <w:sz w:val="28"/>
          <w:szCs w:val="28"/>
        </w:rPr>
      </w:pPr>
      <w:r w:rsidRPr="000B5B66">
        <w:rPr>
          <w:sz w:val="28"/>
          <w:szCs w:val="28"/>
        </w:rPr>
        <w:tab/>
        <w:t>∙</w:t>
      </w:r>
      <w:r w:rsidRPr="000B5B66">
        <w:rPr>
          <w:sz w:val="28"/>
          <w:szCs w:val="28"/>
        </w:rPr>
        <w:tab/>
        <w:t>3.8 Utilities reinstatement (water, gas, electricity, telecoms)</w:t>
      </w:r>
    </w:p>
    <w:p w14:paraId="61C853F4" w14:textId="77777777" w:rsidR="000B5B66" w:rsidRPr="000B5B66" w:rsidRDefault="000B5B66" w:rsidP="000B5B66">
      <w:pPr>
        <w:rPr>
          <w:sz w:val="28"/>
          <w:szCs w:val="28"/>
        </w:rPr>
      </w:pPr>
      <w:r w:rsidRPr="000B5B66">
        <w:rPr>
          <w:sz w:val="28"/>
          <w:szCs w:val="28"/>
        </w:rPr>
        <w:tab/>
        <w:t>∙</w:t>
      </w:r>
      <w:r w:rsidRPr="000B5B66">
        <w:rPr>
          <w:sz w:val="28"/>
          <w:szCs w:val="28"/>
        </w:rPr>
        <w:tab/>
        <w:t>3.9 SuDS installation and flood defence measures</w:t>
      </w:r>
    </w:p>
    <w:p w14:paraId="5D49906E" w14:textId="77777777" w:rsidR="000B5B66" w:rsidRPr="000B5B66" w:rsidRDefault="000B5B66" w:rsidP="000B5B66">
      <w:pPr>
        <w:rPr>
          <w:sz w:val="28"/>
          <w:szCs w:val="28"/>
        </w:rPr>
      </w:pPr>
      <w:r w:rsidRPr="000B5B66">
        <w:rPr>
          <w:sz w:val="28"/>
          <w:szCs w:val="28"/>
        </w:rPr>
        <w:tab/>
        <w:t>∙</w:t>
      </w:r>
      <w:r w:rsidRPr="000B5B66">
        <w:rPr>
          <w:sz w:val="28"/>
          <w:szCs w:val="28"/>
        </w:rPr>
        <w:tab/>
        <w:t>3.10 Road markings, signage, barriers, and street lighting</w:t>
      </w:r>
    </w:p>
    <w:p w14:paraId="6A36AF2A" w14:textId="77777777" w:rsidR="000B5B66" w:rsidRPr="000B5B66" w:rsidRDefault="000B5B66" w:rsidP="000B5B66">
      <w:pPr>
        <w:rPr>
          <w:sz w:val="28"/>
          <w:szCs w:val="28"/>
        </w:rPr>
      </w:pPr>
      <w:r w:rsidRPr="000B5B66">
        <w:rPr>
          <w:sz w:val="28"/>
          <w:szCs w:val="28"/>
        </w:rPr>
        <w:t>Phase 4 – Monitoring and Control (Months 4–16)</w:t>
      </w:r>
    </w:p>
    <w:p w14:paraId="4EEACAFA" w14:textId="77777777" w:rsidR="000B5B66" w:rsidRPr="000B5B66" w:rsidRDefault="000B5B66" w:rsidP="000B5B66">
      <w:pPr>
        <w:rPr>
          <w:sz w:val="28"/>
          <w:szCs w:val="28"/>
        </w:rPr>
      </w:pPr>
      <w:r w:rsidRPr="000B5B66">
        <w:rPr>
          <w:sz w:val="28"/>
          <w:szCs w:val="28"/>
        </w:rPr>
        <w:tab/>
        <w:t>∙</w:t>
      </w:r>
      <w:r w:rsidRPr="000B5B66">
        <w:rPr>
          <w:sz w:val="28"/>
          <w:szCs w:val="28"/>
        </w:rPr>
        <w:tab/>
        <w:t>4.1 Weekly progress reporting against baseline schedule</w:t>
      </w:r>
    </w:p>
    <w:p w14:paraId="2079C82A" w14:textId="77777777" w:rsidR="000B5B66" w:rsidRPr="000B5B66" w:rsidRDefault="000B5B66" w:rsidP="000B5B66">
      <w:pPr>
        <w:rPr>
          <w:sz w:val="28"/>
          <w:szCs w:val="28"/>
        </w:rPr>
      </w:pPr>
      <w:r w:rsidRPr="000B5B66">
        <w:rPr>
          <w:sz w:val="28"/>
          <w:szCs w:val="28"/>
        </w:rPr>
        <w:tab/>
        <w:t>∙</w:t>
      </w:r>
      <w:r w:rsidRPr="000B5B66">
        <w:rPr>
          <w:sz w:val="28"/>
          <w:szCs w:val="28"/>
        </w:rPr>
        <w:tab/>
        <w:t>4.2 Earned Value Management (EVM) cost and schedule performance tracking</w:t>
      </w:r>
    </w:p>
    <w:p w14:paraId="7B00C9F2" w14:textId="77777777" w:rsidR="000B5B66" w:rsidRPr="000B5B66" w:rsidRDefault="000B5B66" w:rsidP="000B5B66">
      <w:pPr>
        <w:rPr>
          <w:sz w:val="28"/>
          <w:szCs w:val="28"/>
        </w:rPr>
      </w:pPr>
      <w:r w:rsidRPr="000B5B66">
        <w:rPr>
          <w:sz w:val="28"/>
          <w:szCs w:val="28"/>
        </w:rPr>
        <w:tab/>
        <w:t>∙</w:t>
      </w:r>
      <w:r w:rsidRPr="000B5B66">
        <w:rPr>
          <w:sz w:val="28"/>
          <w:szCs w:val="28"/>
        </w:rPr>
        <w:tab/>
        <w:t>4.3 Monthly quality assurance inspections and testing</w:t>
      </w:r>
    </w:p>
    <w:p w14:paraId="68504F2F" w14:textId="77777777" w:rsidR="000B5B66" w:rsidRPr="000B5B66" w:rsidRDefault="000B5B66" w:rsidP="000B5B66">
      <w:pPr>
        <w:rPr>
          <w:sz w:val="28"/>
          <w:szCs w:val="28"/>
        </w:rPr>
      </w:pPr>
      <w:r w:rsidRPr="000B5B66">
        <w:rPr>
          <w:sz w:val="28"/>
          <w:szCs w:val="28"/>
        </w:rPr>
        <w:tab/>
        <w:t>∙</w:t>
      </w:r>
      <w:r w:rsidRPr="000B5B66">
        <w:rPr>
          <w:sz w:val="28"/>
          <w:szCs w:val="28"/>
        </w:rPr>
        <w:tab/>
        <w:t>4.4 Environmental compliance monitoring</w:t>
      </w:r>
    </w:p>
    <w:p w14:paraId="6BFAAB18" w14:textId="77777777" w:rsidR="000B5B66" w:rsidRPr="000B5B66" w:rsidRDefault="000B5B66" w:rsidP="000B5B66">
      <w:pPr>
        <w:rPr>
          <w:sz w:val="28"/>
          <w:szCs w:val="28"/>
        </w:rPr>
      </w:pPr>
      <w:r w:rsidRPr="000B5B66">
        <w:rPr>
          <w:sz w:val="28"/>
          <w:szCs w:val="28"/>
        </w:rPr>
        <w:tab/>
        <w:t>∙</w:t>
      </w:r>
      <w:r w:rsidRPr="000B5B66">
        <w:rPr>
          <w:sz w:val="28"/>
          <w:szCs w:val="28"/>
        </w:rPr>
        <w:tab/>
        <w:t>4.5 Risk register review and update (fortnightly)</w:t>
      </w:r>
    </w:p>
    <w:p w14:paraId="0A829C93" w14:textId="77777777" w:rsidR="000B5B66" w:rsidRPr="000B5B66" w:rsidRDefault="000B5B66" w:rsidP="000B5B66">
      <w:pPr>
        <w:rPr>
          <w:sz w:val="28"/>
          <w:szCs w:val="28"/>
        </w:rPr>
      </w:pPr>
      <w:r w:rsidRPr="000B5B66">
        <w:rPr>
          <w:sz w:val="28"/>
          <w:szCs w:val="28"/>
        </w:rPr>
        <w:tab/>
        <w:t>∙</w:t>
      </w:r>
      <w:r w:rsidRPr="000B5B66">
        <w:rPr>
          <w:sz w:val="28"/>
          <w:szCs w:val="28"/>
        </w:rPr>
        <w:tab/>
        <w:t>4.6 Stakeholder update communications (monthly)</w:t>
      </w:r>
    </w:p>
    <w:p w14:paraId="4FBD799C" w14:textId="77777777" w:rsidR="000B5B66" w:rsidRPr="000B5B66" w:rsidRDefault="000B5B66" w:rsidP="000B5B66">
      <w:pPr>
        <w:rPr>
          <w:sz w:val="28"/>
          <w:szCs w:val="28"/>
        </w:rPr>
      </w:pPr>
      <w:r w:rsidRPr="000B5B66">
        <w:rPr>
          <w:sz w:val="28"/>
          <w:szCs w:val="28"/>
        </w:rPr>
        <w:tab/>
        <w:t>∙</w:t>
      </w:r>
      <w:r w:rsidRPr="000B5B66">
        <w:rPr>
          <w:sz w:val="28"/>
          <w:szCs w:val="28"/>
        </w:rPr>
        <w:tab/>
        <w:t>4.7 Change control process management</w:t>
      </w:r>
    </w:p>
    <w:p w14:paraId="32EF3714" w14:textId="77777777" w:rsidR="000B5B66" w:rsidRPr="000B5B66" w:rsidRDefault="000B5B66" w:rsidP="000B5B66">
      <w:pPr>
        <w:rPr>
          <w:sz w:val="28"/>
          <w:szCs w:val="28"/>
        </w:rPr>
      </w:pPr>
      <w:r w:rsidRPr="000B5B66">
        <w:rPr>
          <w:sz w:val="28"/>
          <w:szCs w:val="28"/>
        </w:rPr>
        <w:t>Phase 5 – Closure (Months 16–18)</w:t>
      </w:r>
    </w:p>
    <w:p w14:paraId="1E20D934" w14:textId="77777777" w:rsidR="000B5B66" w:rsidRPr="000B5B66" w:rsidRDefault="000B5B66" w:rsidP="000B5B66">
      <w:pPr>
        <w:rPr>
          <w:sz w:val="28"/>
          <w:szCs w:val="28"/>
        </w:rPr>
      </w:pPr>
      <w:r w:rsidRPr="000B5B66">
        <w:rPr>
          <w:sz w:val="28"/>
          <w:szCs w:val="28"/>
        </w:rPr>
        <w:tab/>
        <w:t>∙</w:t>
      </w:r>
      <w:r w:rsidRPr="000B5B66">
        <w:rPr>
          <w:sz w:val="28"/>
          <w:szCs w:val="28"/>
        </w:rPr>
        <w:tab/>
        <w:t>5.1 Final snagging inspections and defect rectification</w:t>
      </w:r>
    </w:p>
    <w:p w14:paraId="6D3958AF" w14:textId="77777777" w:rsidR="000B5B66" w:rsidRPr="000B5B66" w:rsidRDefault="000B5B66" w:rsidP="000B5B66">
      <w:pPr>
        <w:rPr>
          <w:sz w:val="28"/>
          <w:szCs w:val="28"/>
        </w:rPr>
      </w:pPr>
      <w:r w:rsidRPr="000B5B66">
        <w:rPr>
          <w:sz w:val="28"/>
          <w:szCs w:val="28"/>
        </w:rPr>
        <w:tab/>
        <w:t>∙</w:t>
      </w:r>
      <w:r w:rsidRPr="000B5B66">
        <w:rPr>
          <w:sz w:val="28"/>
          <w:szCs w:val="28"/>
        </w:rPr>
        <w:tab/>
        <w:t>5.2 Independent safety audit and road opening certification</w:t>
      </w:r>
    </w:p>
    <w:p w14:paraId="4C0C25A3" w14:textId="77777777" w:rsidR="000B5B66" w:rsidRPr="000B5B66" w:rsidRDefault="000B5B66" w:rsidP="000B5B66">
      <w:pPr>
        <w:rPr>
          <w:sz w:val="28"/>
          <w:szCs w:val="28"/>
        </w:rPr>
      </w:pPr>
      <w:r w:rsidRPr="000B5B66">
        <w:rPr>
          <w:sz w:val="28"/>
          <w:szCs w:val="28"/>
        </w:rPr>
        <w:tab/>
        <w:t>∙</w:t>
      </w:r>
      <w:r w:rsidRPr="000B5B66">
        <w:rPr>
          <w:sz w:val="28"/>
          <w:szCs w:val="28"/>
        </w:rPr>
        <w:tab/>
        <w:t>5.3 Formal handover to Worcestershire County Council Highways</w:t>
      </w:r>
    </w:p>
    <w:p w14:paraId="090CC5FF" w14:textId="77777777" w:rsidR="000B5B66" w:rsidRPr="000B5B66" w:rsidRDefault="000B5B66" w:rsidP="000B5B66">
      <w:pPr>
        <w:rPr>
          <w:sz w:val="28"/>
          <w:szCs w:val="28"/>
        </w:rPr>
      </w:pPr>
      <w:r w:rsidRPr="000B5B66">
        <w:rPr>
          <w:sz w:val="28"/>
          <w:szCs w:val="28"/>
        </w:rPr>
        <w:tab/>
        <w:t>∙</w:t>
      </w:r>
      <w:r w:rsidRPr="000B5B66">
        <w:rPr>
          <w:sz w:val="28"/>
          <w:szCs w:val="28"/>
        </w:rPr>
        <w:tab/>
        <w:t>5.4 Lessons learned review and documentation</w:t>
      </w:r>
    </w:p>
    <w:p w14:paraId="4A146AB4" w14:textId="77777777" w:rsidR="000B5B66" w:rsidRPr="000B5B66" w:rsidRDefault="000B5B66" w:rsidP="000B5B66">
      <w:pPr>
        <w:rPr>
          <w:sz w:val="28"/>
          <w:szCs w:val="28"/>
        </w:rPr>
      </w:pPr>
      <w:r w:rsidRPr="000B5B66">
        <w:rPr>
          <w:sz w:val="28"/>
          <w:szCs w:val="28"/>
        </w:rPr>
        <w:tab/>
        <w:t>∙</w:t>
      </w:r>
      <w:r w:rsidRPr="000B5B66">
        <w:rPr>
          <w:sz w:val="28"/>
          <w:szCs w:val="28"/>
        </w:rPr>
        <w:tab/>
        <w:t>5.5 Final project report to all stakeholders</w:t>
      </w:r>
    </w:p>
    <w:p w14:paraId="0C4E5588" w14:textId="77777777" w:rsidR="000B5B66" w:rsidRPr="000B5B66" w:rsidRDefault="000B5B66" w:rsidP="000B5B66">
      <w:pPr>
        <w:rPr>
          <w:sz w:val="28"/>
          <w:szCs w:val="28"/>
        </w:rPr>
      </w:pPr>
      <w:r w:rsidRPr="000B5B66">
        <w:rPr>
          <w:sz w:val="28"/>
          <w:szCs w:val="28"/>
        </w:rPr>
        <w:lastRenderedPageBreak/>
        <w:tab/>
        <w:t>∙</w:t>
      </w:r>
      <w:r w:rsidRPr="000B5B66">
        <w:rPr>
          <w:sz w:val="28"/>
          <w:szCs w:val="28"/>
        </w:rPr>
        <w:tab/>
        <w:t>5.6 Archive all project documentation</w:t>
      </w:r>
    </w:p>
    <w:p w14:paraId="66B88782" w14:textId="34340997" w:rsidR="000B5B66" w:rsidRDefault="000B5B66" w:rsidP="00314DF6">
      <w:pPr>
        <w:rPr>
          <w:sz w:val="28"/>
          <w:szCs w:val="28"/>
        </w:rPr>
      </w:pPr>
      <w:r w:rsidRPr="000B5B66">
        <w:rPr>
          <w:sz w:val="28"/>
          <w:szCs w:val="28"/>
        </w:rPr>
        <w:tab/>
        <w:t>∙</w:t>
      </w:r>
      <w:r w:rsidRPr="000B5B66">
        <w:rPr>
          <w:sz w:val="28"/>
          <w:szCs w:val="28"/>
        </w:rPr>
        <w:tab/>
        <w:t>5.7 Official road re-opening event (March 2027)</w:t>
      </w:r>
    </w:p>
    <w:p w14:paraId="571D3E90" w14:textId="77777777" w:rsidR="000B5B66" w:rsidRDefault="000B5B66" w:rsidP="00314DF6">
      <w:pPr>
        <w:rPr>
          <w:sz w:val="28"/>
          <w:szCs w:val="28"/>
        </w:rPr>
      </w:pPr>
    </w:p>
    <w:p w14:paraId="532B3C40" w14:textId="77777777" w:rsidR="000B5B66" w:rsidRDefault="000B5B66" w:rsidP="00314DF6">
      <w:pPr>
        <w:rPr>
          <w:sz w:val="28"/>
          <w:szCs w:val="28"/>
        </w:rPr>
      </w:pPr>
    </w:p>
    <w:p w14:paraId="5E14CC61" w14:textId="77777777" w:rsidR="0057191B" w:rsidRPr="0057191B" w:rsidRDefault="0057191B" w:rsidP="0057191B">
      <w:pPr>
        <w:rPr>
          <w:b/>
          <w:bCs/>
          <w:sz w:val="28"/>
          <w:szCs w:val="28"/>
        </w:rPr>
      </w:pPr>
      <w:r w:rsidRPr="0057191B">
        <w:rPr>
          <w:b/>
          <w:bCs/>
          <w:sz w:val="28"/>
          <w:szCs w:val="28"/>
        </w:rPr>
        <w:t>5. Quad Chart</w:t>
      </w:r>
    </w:p>
    <w:p w14:paraId="456913F0" w14:textId="5559532B" w:rsidR="000B5B66" w:rsidRDefault="0057191B" w:rsidP="00314DF6">
      <w:pPr>
        <w:rPr>
          <w:sz w:val="28"/>
          <w:szCs w:val="28"/>
        </w:rPr>
      </w:pPr>
      <w:r w:rsidRPr="0057191B">
        <w:rPr>
          <w:sz w:val="28"/>
          <w:szCs w:val="28"/>
        </w:rPr>
        <w:t>The Quad Chart below summarises the project across four key dimensions:</w:t>
      </w:r>
    </w:p>
    <w:p w14:paraId="4AB101D7" w14:textId="07BD0CCF" w:rsidR="003D459E" w:rsidRDefault="00F72A8D" w:rsidP="00314DF6">
      <w:pPr>
        <w:rPr>
          <w:sz w:val="28"/>
          <w:szCs w:val="28"/>
        </w:rPr>
      </w:pPr>
      <w:r>
        <w:rPr>
          <w:b/>
          <w:bCs/>
          <w:sz w:val="28"/>
          <w:szCs w:val="28"/>
        </w:rPr>
        <w:t xml:space="preserve">Purpose: </w:t>
      </w:r>
      <w:r>
        <w:rPr>
          <w:sz w:val="28"/>
          <w:szCs w:val="28"/>
        </w:rPr>
        <w:t xml:space="preserve">To Reconstruct the A456 transportation </w:t>
      </w:r>
      <w:r w:rsidR="00315457">
        <w:rPr>
          <w:sz w:val="28"/>
          <w:szCs w:val="28"/>
        </w:rPr>
        <w:t xml:space="preserve">corridor following </w:t>
      </w:r>
      <w:r w:rsidR="00E862F0">
        <w:rPr>
          <w:sz w:val="28"/>
          <w:szCs w:val="28"/>
        </w:rPr>
        <w:t xml:space="preserve">catastrophic </w:t>
      </w:r>
      <w:r w:rsidR="005B4570">
        <w:rPr>
          <w:sz w:val="28"/>
          <w:szCs w:val="28"/>
        </w:rPr>
        <w:t>flood damage</w:t>
      </w:r>
      <w:r w:rsidR="006C7343">
        <w:rPr>
          <w:sz w:val="28"/>
          <w:szCs w:val="28"/>
        </w:rPr>
        <w:t>, restoring</w:t>
      </w:r>
      <w:r w:rsidR="00CC0FA5">
        <w:rPr>
          <w:sz w:val="28"/>
          <w:szCs w:val="28"/>
        </w:rPr>
        <w:t xml:space="preserve"> the principal </w:t>
      </w:r>
      <w:r w:rsidR="002B0571">
        <w:rPr>
          <w:sz w:val="28"/>
          <w:szCs w:val="28"/>
        </w:rPr>
        <w:t xml:space="preserve">route for </w:t>
      </w:r>
      <w:proofErr w:type="spellStart"/>
      <w:r w:rsidR="002B0571">
        <w:rPr>
          <w:sz w:val="28"/>
          <w:szCs w:val="28"/>
        </w:rPr>
        <w:t>goods</w:t>
      </w:r>
      <w:r w:rsidR="00FF0D0F">
        <w:rPr>
          <w:sz w:val="28"/>
          <w:szCs w:val="28"/>
        </w:rPr>
        <w:t>,people,</w:t>
      </w:r>
      <w:r w:rsidR="00D57D3D">
        <w:rPr>
          <w:sz w:val="28"/>
          <w:szCs w:val="28"/>
        </w:rPr>
        <w:t>and</w:t>
      </w:r>
      <w:proofErr w:type="spellEnd"/>
      <w:r w:rsidR="00D57D3D">
        <w:rPr>
          <w:sz w:val="28"/>
          <w:szCs w:val="28"/>
        </w:rPr>
        <w:t xml:space="preserve"> emergency services </w:t>
      </w:r>
      <w:r w:rsidR="00D61CDB">
        <w:rPr>
          <w:sz w:val="28"/>
          <w:szCs w:val="28"/>
        </w:rPr>
        <w:t>across the West Midlands sub region.</w:t>
      </w:r>
    </w:p>
    <w:p w14:paraId="06B77038" w14:textId="13DB4BC5" w:rsidR="00D61CDB" w:rsidRDefault="00091FE5" w:rsidP="00314DF6">
      <w:pPr>
        <w:rPr>
          <w:sz w:val="28"/>
          <w:szCs w:val="28"/>
        </w:rPr>
      </w:pPr>
      <w:r>
        <w:rPr>
          <w:b/>
          <w:bCs/>
          <w:sz w:val="28"/>
          <w:szCs w:val="28"/>
        </w:rPr>
        <w:t xml:space="preserve">Resources: </w:t>
      </w:r>
      <w:r w:rsidR="00810D34">
        <w:rPr>
          <w:sz w:val="28"/>
          <w:szCs w:val="28"/>
        </w:rPr>
        <w:t>£42M</w:t>
      </w:r>
      <w:r w:rsidR="004002E0">
        <w:rPr>
          <w:sz w:val="28"/>
          <w:szCs w:val="28"/>
        </w:rPr>
        <w:t xml:space="preserve"> total budget</w:t>
      </w:r>
      <w:r w:rsidR="00222E47">
        <w:rPr>
          <w:sz w:val="28"/>
          <w:szCs w:val="28"/>
        </w:rPr>
        <w:t>; Project</w:t>
      </w:r>
      <w:r w:rsidR="00DE1528">
        <w:rPr>
          <w:sz w:val="28"/>
          <w:szCs w:val="28"/>
        </w:rPr>
        <w:t xml:space="preserve"> Manager and core team </w:t>
      </w:r>
      <w:r w:rsidR="00544648">
        <w:rPr>
          <w:sz w:val="28"/>
          <w:szCs w:val="28"/>
        </w:rPr>
        <w:t xml:space="preserve">; civil engineering </w:t>
      </w:r>
      <w:r w:rsidR="00337E47">
        <w:rPr>
          <w:sz w:val="28"/>
          <w:szCs w:val="28"/>
        </w:rPr>
        <w:t>and specialist contractors</w:t>
      </w:r>
      <w:r w:rsidR="00C82A89">
        <w:rPr>
          <w:sz w:val="28"/>
          <w:szCs w:val="28"/>
        </w:rPr>
        <w:t xml:space="preserve">; plant and heavy equipment </w:t>
      </w:r>
      <w:r w:rsidR="00CD5F71">
        <w:rPr>
          <w:sz w:val="28"/>
          <w:szCs w:val="28"/>
        </w:rPr>
        <w:t xml:space="preserve">; council, Highways England and </w:t>
      </w:r>
      <w:r w:rsidR="00CB188F">
        <w:rPr>
          <w:sz w:val="28"/>
          <w:szCs w:val="28"/>
        </w:rPr>
        <w:t xml:space="preserve">Environment </w:t>
      </w:r>
      <w:r w:rsidR="0023607C">
        <w:rPr>
          <w:sz w:val="28"/>
          <w:szCs w:val="28"/>
        </w:rPr>
        <w:t>agency</w:t>
      </w:r>
      <w:r w:rsidR="00A3737E">
        <w:rPr>
          <w:sz w:val="28"/>
          <w:szCs w:val="28"/>
        </w:rPr>
        <w:t xml:space="preserve"> governance and support.</w:t>
      </w:r>
    </w:p>
    <w:p w14:paraId="10C2A418" w14:textId="77777777" w:rsidR="003C1930" w:rsidRDefault="003C1930" w:rsidP="00314DF6">
      <w:pPr>
        <w:rPr>
          <w:sz w:val="28"/>
          <w:szCs w:val="28"/>
        </w:rPr>
      </w:pPr>
    </w:p>
    <w:p w14:paraId="11968234" w14:textId="09A2D229" w:rsidR="003C1930" w:rsidRDefault="003C1930" w:rsidP="00314DF6">
      <w:pPr>
        <w:rPr>
          <w:b/>
          <w:bCs/>
          <w:sz w:val="28"/>
          <w:szCs w:val="28"/>
          <w:u w:val="single"/>
        </w:rPr>
      </w:pPr>
      <w:r w:rsidRPr="003C1930">
        <w:rPr>
          <w:b/>
          <w:bCs/>
          <w:sz w:val="28"/>
          <w:szCs w:val="28"/>
          <w:u w:val="single"/>
        </w:rPr>
        <w:t>Deliverables</w:t>
      </w:r>
    </w:p>
    <w:p w14:paraId="0263569D" w14:textId="50FCB2B4" w:rsidR="003C1930" w:rsidRDefault="0059569F" w:rsidP="00314DF6">
      <w:pPr>
        <w:rPr>
          <w:sz w:val="28"/>
          <w:szCs w:val="28"/>
        </w:rPr>
      </w:pPr>
      <w:r>
        <w:rPr>
          <w:sz w:val="28"/>
          <w:szCs w:val="28"/>
        </w:rPr>
        <w:t>Reconstructed 12 KM carriage way</w:t>
      </w:r>
      <w:r w:rsidR="00F34C10">
        <w:rPr>
          <w:sz w:val="28"/>
          <w:szCs w:val="28"/>
        </w:rPr>
        <w:t xml:space="preserve">; 3 rebuilt bridges ; </w:t>
      </w:r>
      <w:r w:rsidR="00492189">
        <w:rPr>
          <w:sz w:val="28"/>
          <w:szCs w:val="28"/>
        </w:rPr>
        <w:t>upgraded drainage and SuDS</w:t>
      </w:r>
      <w:r w:rsidR="00704F57">
        <w:rPr>
          <w:sz w:val="28"/>
          <w:szCs w:val="28"/>
        </w:rPr>
        <w:t xml:space="preserve">; </w:t>
      </w:r>
      <w:r w:rsidR="00EC6727">
        <w:rPr>
          <w:sz w:val="28"/>
          <w:szCs w:val="28"/>
        </w:rPr>
        <w:t xml:space="preserve">reinstated utility corridors ; </w:t>
      </w:r>
      <w:r w:rsidR="002C03ED">
        <w:rPr>
          <w:sz w:val="28"/>
          <w:szCs w:val="28"/>
        </w:rPr>
        <w:t xml:space="preserve">formal handover to Worcestershire </w:t>
      </w:r>
      <w:r w:rsidR="006401C5">
        <w:rPr>
          <w:sz w:val="28"/>
          <w:szCs w:val="28"/>
        </w:rPr>
        <w:t>County Council.</w:t>
      </w:r>
    </w:p>
    <w:p w14:paraId="55271850" w14:textId="77777777" w:rsidR="006401C5" w:rsidRDefault="006401C5" w:rsidP="00314DF6">
      <w:pPr>
        <w:rPr>
          <w:sz w:val="28"/>
          <w:szCs w:val="28"/>
        </w:rPr>
      </w:pPr>
    </w:p>
    <w:p w14:paraId="4437BC05" w14:textId="1BF911A2" w:rsidR="006401C5" w:rsidRDefault="007D3272" w:rsidP="00314DF6">
      <w:pPr>
        <w:rPr>
          <w:b/>
          <w:bCs/>
          <w:sz w:val="28"/>
          <w:szCs w:val="28"/>
          <w:u w:val="single"/>
        </w:rPr>
      </w:pPr>
      <w:r w:rsidRPr="007D3272">
        <w:rPr>
          <w:b/>
          <w:bCs/>
          <w:sz w:val="28"/>
          <w:szCs w:val="28"/>
          <w:u w:val="single"/>
        </w:rPr>
        <w:t>Success Criteria</w:t>
      </w:r>
    </w:p>
    <w:p w14:paraId="7C4F4CB8" w14:textId="3E4D9CEB" w:rsidR="007D3272" w:rsidRDefault="007E71E4" w:rsidP="00314DF6">
      <w:pPr>
        <w:rPr>
          <w:sz w:val="28"/>
          <w:szCs w:val="28"/>
        </w:rPr>
      </w:pPr>
      <w:r>
        <w:rPr>
          <w:sz w:val="28"/>
          <w:szCs w:val="28"/>
        </w:rPr>
        <w:t>Road fully re-opened to traffic by March 2027</w:t>
      </w:r>
      <w:r w:rsidR="00A20863">
        <w:rPr>
          <w:sz w:val="28"/>
          <w:szCs w:val="28"/>
        </w:rPr>
        <w:t>; Project delivered within +5%</w:t>
      </w:r>
      <w:r w:rsidR="001E4608">
        <w:rPr>
          <w:sz w:val="28"/>
          <w:szCs w:val="28"/>
        </w:rPr>
        <w:t xml:space="preserve"> of budget; </w:t>
      </w:r>
      <w:r w:rsidR="00E275A9">
        <w:rPr>
          <w:sz w:val="28"/>
          <w:szCs w:val="28"/>
        </w:rPr>
        <w:t>0 fatalities on site;</w:t>
      </w:r>
      <w:r w:rsidR="001621E6">
        <w:rPr>
          <w:sz w:val="28"/>
          <w:szCs w:val="28"/>
        </w:rPr>
        <w:t xml:space="preserve"> all quality and environmental</w:t>
      </w:r>
      <w:r w:rsidR="00150371">
        <w:rPr>
          <w:sz w:val="28"/>
          <w:szCs w:val="28"/>
        </w:rPr>
        <w:t xml:space="preserve"> standards met</w:t>
      </w:r>
      <w:r w:rsidR="00283B7A">
        <w:rPr>
          <w:sz w:val="28"/>
          <w:szCs w:val="28"/>
        </w:rPr>
        <w:t xml:space="preserve">; </w:t>
      </w:r>
      <w:r w:rsidR="00C94BC7">
        <w:rPr>
          <w:sz w:val="28"/>
          <w:szCs w:val="28"/>
        </w:rPr>
        <w:t>stakeholders satisfaction</w:t>
      </w:r>
      <w:r w:rsidR="00B92AF8">
        <w:rPr>
          <w:sz w:val="28"/>
          <w:szCs w:val="28"/>
        </w:rPr>
        <w:t xml:space="preserve"> confirmed </w:t>
      </w:r>
      <w:r w:rsidR="00E0125A">
        <w:rPr>
          <w:sz w:val="28"/>
          <w:szCs w:val="28"/>
        </w:rPr>
        <w:t>at closure.</w:t>
      </w:r>
    </w:p>
    <w:p w14:paraId="3A910241" w14:textId="77777777" w:rsidR="00E0125A" w:rsidRDefault="00E0125A" w:rsidP="00314DF6">
      <w:pPr>
        <w:rPr>
          <w:sz w:val="28"/>
          <w:szCs w:val="28"/>
        </w:rPr>
      </w:pPr>
    </w:p>
    <w:p w14:paraId="0CBB0E74" w14:textId="77777777" w:rsidR="00C6399C" w:rsidRDefault="00C6399C" w:rsidP="00314DF6">
      <w:pPr>
        <w:rPr>
          <w:sz w:val="28"/>
          <w:szCs w:val="28"/>
        </w:rPr>
      </w:pPr>
    </w:p>
    <w:p w14:paraId="74619537" w14:textId="77777777" w:rsidR="00C6399C" w:rsidRDefault="00C6399C" w:rsidP="00314DF6">
      <w:pPr>
        <w:rPr>
          <w:sz w:val="28"/>
          <w:szCs w:val="28"/>
        </w:rPr>
      </w:pPr>
    </w:p>
    <w:p w14:paraId="30E05156" w14:textId="77777777" w:rsidR="00C6399C" w:rsidRDefault="00C6399C" w:rsidP="00314DF6">
      <w:pPr>
        <w:rPr>
          <w:sz w:val="28"/>
          <w:szCs w:val="28"/>
        </w:rPr>
      </w:pPr>
    </w:p>
    <w:p w14:paraId="43FE0602" w14:textId="7CD43807" w:rsidR="00C6399C" w:rsidRPr="00C6399C" w:rsidRDefault="006428BB" w:rsidP="00C6399C">
      <w:pPr>
        <w:rPr>
          <w:b/>
          <w:bCs/>
          <w:sz w:val="28"/>
          <w:szCs w:val="28"/>
        </w:rPr>
      </w:pPr>
      <w:r>
        <w:rPr>
          <w:b/>
          <w:bCs/>
          <w:sz w:val="28"/>
          <w:szCs w:val="28"/>
        </w:rPr>
        <w:lastRenderedPageBreak/>
        <w:t>6.</w:t>
      </w:r>
      <w:r w:rsidR="00C6399C" w:rsidRPr="00C6399C">
        <w:rPr>
          <w:b/>
          <w:bCs/>
          <w:sz w:val="28"/>
          <w:szCs w:val="28"/>
        </w:rPr>
        <w:t>GANTT CHART – A456 Reconstruction (18 Months)</w:t>
      </w:r>
    </w:p>
    <w:p w14:paraId="03395CD0" w14:textId="77777777" w:rsidR="00C6399C" w:rsidRPr="00B67577" w:rsidRDefault="00C6399C" w:rsidP="00C6399C">
      <w:pPr>
        <w:rPr>
          <w:b/>
          <w:bCs/>
          <w:sz w:val="28"/>
          <w:szCs w:val="28"/>
          <w:u w:val="single"/>
        </w:rPr>
      </w:pPr>
      <w:r w:rsidRPr="00B67577">
        <w:rPr>
          <w:b/>
          <w:bCs/>
          <w:sz w:val="28"/>
          <w:szCs w:val="28"/>
          <w:u w:val="single"/>
        </w:rPr>
        <w:t>Activity — Months Active</w:t>
      </w:r>
    </w:p>
    <w:p w14:paraId="4AAA421F" w14:textId="77777777" w:rsidR="00C6399C" w:rsidRPr="00C6399C" w:rsidRDefault="00C6399C" w:rsidP="00C6399C">
      <w:pPr>
        <w:rPr>
          <w:sz w:val="28"/>
          <w:szCs w:val="28"/>
        </w:rPr>
      </w:pPr>
      <w:r w:rsidRPr="00C6399C">
        <w:rPr>
          <w:sz w:val="28"/>
          <w:szCs w:val="28"/>
        </w:rPr>
        <w:t>Survey &amp; Assessment — Months 1–2</w:t>
      </w:r>
    </w:p>
    <w:p w14:paraId="00B77FB3" w14:textId="77777777" w:rsidR="00C6399C" w:rsidRPr="00C6399C" w:rsidRDefault="00C6399C" w:rsidP="00C6399C">
      <w:pPr>
        <w:rPr>
          <w:sz w:val="28"/>
          <w:szCs w:val="28"/>
        </w:rPr>
      </w:pPr>
      <w:r w:rsidRPr="00C6399C">
        <w:rPr>
          <w:sz w:val="28"/>
          <w:szCs w:val="28"/>
        </w:rPr>
        <w:t>Detailed Design &amp; Planning — Months 2–4</w:t>
      </w:r>
    </w:p>
    <w:p w14:paraId="1AAAB7BE" w14:textId="77777777" w:rsidR="00C6399C" w:rsidRPr="00C6399C" w:rsidRDefault="00C6399C" w:rsidP="00C6399C">
      <w:pPr>
        <w:rPr>
          <w:sz w:val="28"/>
          <w:szCs w:val="28"/>
        </w:rPr>
      </w:pPr>
      <w:r w:rsidRPr="00C6399C">
        <w:rPr>
          <w:sz w:val="28"/>
          <w:szCs w:val="28"/>
        </w:rPr>
        <w:t>Procurement &amp; Contracts — Months 2–3</w:t>
      </w:r>
    </w:p>
    <w:p w14:paraId="2257B2F7" w14:textId="77777777" w:rsidR="00C6399C" w:rsidRPr="00C6399C" w:rsidRDefault="00C6399C" w:rsidP="00C6399C">
      <w:pPr>
        <w:rPr>
          <w:sz w:val="28"/>
          <w:szCs w:val="28"/>
        </w:rPr>
      </w:pPr>
      <w:r w:rsidRPr="00C6399C">
        <w:rPr>
          <w:sz w:val="28"/>
          <w:szCs w:val="28"/>
        </w:rPr>
        <w:t>Ground Stabilisation — Months 4–5</w:t>
      </w:r>
    </w:p>
    <w:p w14:paraId="197982E4" w14:textId="77777777" w:rsidR="00C6399C" w:rsidRPr="00C6399C" w:rsidRDefault="00C6399C" w:rsidP="00C6399C">
      <w:pPr>
        <w:rPr>
          <w:sz w:val="28"/>
          <w:szCs w:val="28"/>
        </w:rPr>
      </w:pPr>
      <w:r w:rsidRPr="00C6399C">
        <w:rPr>
          <w:sz w:val="28"/>
          <w:szCs w:val="28"/>
        </w:rPr>
        <w:t>Drainage &amp; Culverts — Months 5–7</w:t>
      </w:r>
    </w:p>
    <w:p w14:paraId="659F15CB" w14:textId="77777777" w:rsidR="00C6399C" w:rsidRPr="00C6399C" w:rsidRDefault="00C6399C" w:rsidP="00C6399C">
      <w:pPr>
        <w:rPr>
          <w:sz w:val="28"/>
          <w:szCs w:val="28"/>
        </w:rPr>
      </w:pPr>
      <w:r w:rsidRPr="00C6399C">
        <w:rPr>
          <w:sz w:val="28"/>
          <w:szCs w:val="28"/>
        </w:rPr>
        <w:t>Bridge Reconstruction — Months 5–9</w:t>
      </w:r>
    </w:p>
    <w:p w14:paraId="2313EE58" w14:textId="77777777" w:rsidR="00C6399C" w:rsidRPr="00C6399C" w:rsidRDefault="00C6399C" w:rsidP="00C6399C">
      <w:pPr>
        <w:rPr>
          <w:sz w:val="28"/>
          <w:szCs w:val="28"/>
        </w:rPr>
      </w:pPr>
      <w:r w:rsidRPr="00C6399C">
        <w:rPr>
          <w:sz w:val="28"/>
          <w:szCs w:val="28"/>
        </w:rPr>
        <w:t>Carriageway Rebuild — Months 7–12</w:t>
      </w:r>
    </w:p>
    <w:p w14:paraId="4EAB5CD1" w14:textId="77777777" w:rsidR="00C6399C" w:rsidRPr="00C6399C" w:rsidRDefault="00C6399C" w:rsidP="00C6399C">
      <w:pPr>
        <w:rPr>
          <w:sz w:val="28"/>
          <w:szCs w:val="28"/>
        </w:rPr>
      </w:pPr>
      <w:r w:rsidRPr="00C6399C">
        <w:rPr>
          <w:sz w:val="28"/>
          <w:szCs w:val="28"/>
        </w:rPr>
        <w:t>Utilities Reinstatement — Months 9–13</w:t>
      </w:r>
    </w:p>
    <w:p w14:paraId="1F149645" w14:textId="77777777" w:rsidR="00C6399C" w:rsidRPr="00C6399C" w:rsidRDefault="00C6399C" w:rsidP="00C6399C">
      <w:pPr>
        <w:rPr>
          <w:sz w:val="28"/>
          <w:szCs w:val="28"/>
        </w:rPr>
      </w:pPr>
      <w:r w:rsidRPr="00C6399C">
        <w:rPr>
          <w:sz w:val="28"/>
          <w:szCs w:val="28"/>
        </w:rPr>
        <w:t>Safety Audit &amp; QA — Months 13–15</w:t>
      </w:r>
    </w:p>
    <w:p w14:paraId="5328F6CC" w14:textId="73D58E75" w:rsidR="00E0125A" w:rsidRDefault="00C6399C" w:rsidP="00314DF6">
      <w:pPr>
        <w:rPr>
          <w:sz w:val="28"/>
          <w:szCs w:val="28"/>
        </w:rPr>
      </w:pPr>
      <w:r w:rsidRPr="00C6399C">
        <w:rPr>
          <w:sz w:val="28"/>
          <w:szCs w:val="28"/>
        </w:rPr>
        <w:t>Snagging &amp; Handover — Months 16–18</w:t>
      </w:r>
    </w:p>
    <w:p w14:paraId="040BB4D9" w14:textId="77777777" w:rsidR="00BD0F7D" w:rsidRDefault="00BD0F7D" w:rsidP="00314DF6">
      <w:pPr>
        <w:rPr>
          <w:sz w:val="28"/>
          <w:szCs w:val="28"/>
        </w:rPr>
      </w:pPr>
    </w:p>
    <w:p w14:paraId="4E015356" w14:textId="7F536F24" w:rsidR="00BD0F7D" w:rsidRDefault="00BD0F7D" w:rsidP="00314DF6">
      <w:pPr>
        <w:rPr>
          <w:sz w:val="28"/>
          <w:szCs w:val="28"/>
        </w:rPr>
      </w:pPr>
      <w:r w:rsidRPr="00BD0F7D">
        <w:rPr>
          <w:sz w:val="28"/>
          <w:szCs w:val="28"/>
        </w:rPr>
        <w:t>Critical path: Ground Stabilisation → Drainage → Bridge Reconstruction → Carriageway Rebuild → Safety Audit → Handover.</w:t>
      </w:r>
    </w:p>
    <w:p w14:paraId="10335D25" w14:textId="77777777" w:rsidR="00BD0F7D" w:rsidRDefault="00BD0F7D" w:rsidP="00314DF6">
      <w:pPr>
        <w:rPr>
          <w:sz w:val="28"/>
          <w:szCs w:val="28"/>
        </w:rPr>
      </w:pPr>
    </w:p>
    <w:p w14:paraId="42526465" w14:textId="77777777" w:rsidR="006428BB" w:rsidRPr="006428BB" w:rsidRDefault="006428BB" w:rsidP="006428BB">
      <w:pPr>
        <w:rPr>
          <w:b/>
          <w:bCs/>
          <w:sz w:val="28"/>
          <w:szCs w:val="28"/>
          <w:u w:val="single"/>
        </w:rPr>
      </w:pPr>
      <w:r w:rsidRPr="006428BB">
        <w:rPr>
          <w:b/>
          <w:bCs/>
          <w:sz w:val="28"/>
          <w:szCs w:val="28"/>
          <w:u w:val="single"/>
        </w:rPr>
        <w:t>7. Stakeholder Involvement</w:t>
      </w:r>
    </w:p>
    <w:p w14:paraId="6DE24164" w14:textId="77777777" w:rsidR="006428BB" w:rsidRPr="006428BB" w:rsidRDefault="006428BB" w:rsidP="006428BB">
      <w:pPr>
        <w:rPr>
          <w:sz w:val="28"/>
          <w:szCs w:val="28"/>
        </w:rPr>
      </w:pPr>
      <w:r w:rsidRPr="006428BB">
        <w:rPr>
          <w:sz w:val="28"/>
          <w:szCs w:val="28"/>
        </w:rPr>
        <w:t>Effective stakeholder management is critical to the success of this project given its public-facing nature and the number of organisations with a legitimate interest in the outcome. A stakeholder register has been developed using a Power/Interest matrix to prioritise engagement.</w:t>
      </w:r>
    </w:p>
    <w:p w14:paraId="1BF39D34" w14:textId="77777777" w:rsidR="006428BB" w:rsidRPr="006428BB" w:rsidRDefault="006428BB" w:rsidP="006428BB">
      <w:pPr>
        <w:rPr>
          <w:sz w:val="28"/>
          <w:szCs w:val="28"/>
        </w:rPr>
      </w:pPr>
      <w:r w:rsidRPr="006428BB">
        <w:rPr>
          <w:sz w:val="28"/>
          <w:szCs w:val="28"/>
        </w:rPr>
        <w:t>High Power, High Interest – Manage Closely:</w:t>
      </w:r>
    </w:p>
    <w:p w14:paraId="6BE2A1BD" w14:textId="77777777" w:rsidR="006428BB" w:rsidRPr="006428BB" w:rsidRDefault="006428BB" w:rsidP="006428BB">
      <w:pPr>
        <w:rPr>
          <w:sz w:val="28"/>
          <w:szCs w:val="28"/>
        </w:rPr>
      </w:pPr>
      <w:r w:rsidRPr="006428BB">
        <w:rPr>
          <w:sz w:val="28"/>
          <w:szCs w:val="28"/>
        </w:rPr>
        <w:tab/>
        <w:t>∙</w:t>
      </w:r>
      <w:r w:rsidRPr="006428BB">
        <w:rPr>
          <w:sz w:val="28"/>
          <w:szCs w:val="28"/>
        </w:rPr>
        <w:tab/>
        <w:t>Worcestershire County Council — project sponsor and ultimate road authority; involved in all governance decisions and phase-gate approvals.</w:t>
      </w:r>
    </w:p>
    <w:p w14:paraId="7063C54C" w14:textId="77777777" w:rsidR="006428BB" w:rsidRPr="006428BB" w:rsidRDefault="006428BB" w:rsidP="006428BB">
      <w:pPr>
        <w:rPr>
          <w:sz w:val="28"/>
          <w:szCs w:val="28"/>
        </w:rPr>
      </w:pPr>
      <w:r w:rsidRPr="006428BB">
        <w:rPr>
          <w:sz w:val="28"/>
          <w:szCs w:val="28"/>
        </w:rPr>
        <w:tab/>
        <w:t>∙</w:t>
      </w:r>
      <w:r w:rsidRPr="006428BB">
        <w:rPr>
          <w:sz w:val="28"/>
          <w:szCs w:val="28"/>
        </w:rPr>
        <w:tab/>
        <w:t>Highways England — co-funder and technical authority on national road standards; monthly liaison meetings with the Project Board.</w:t>
      </w:r>
    </w:p>
    <w:p w14:paraId="3E94D531" w14:textId="497204CC" w:rsidR="006428BB" w:rsidRPr="006428BB" w:rsidRDefault="006428BB" w:rsidP="006428BB">
      <w:pPr>
        <w:rPr>
          <w:sz w:val="28"/>
          <w:szCs w:val="28"/>
        </w:rPr>
      </w:pPr>
      <w:r w:rsidRPr="006428BB">
        <w:rPr>
          <w:sz w:val="28"/>
          <w:szCs w:val="28"/>
        </w:rPr>
        <w:lastRenderedPageBreak/>
        <w:tab/>
        <w:t>∙</w:t>
      </w:r>
      <w:r w:rsidRPr="006428BB">
        <w:rPr>
          <w:sz w:val="28"/>
          <w:szCs w:val="28"/>
        </w:rPr>
        <w:tab/>
        <w:t xml:space="preserve">Environment Agency — statutory </w:t>
      </w:r>
      <w:r w:rsidR="00C2368E" w:rsidRPr="006428BB">
        <w:rPr>
          <w:sz w:val="28"/>
          <w:szCs w:val="28"/>
        </w:rPr>
        <w:t>consulted</w:t>
      </w:r>
      <w:r w:rsidRPr="006428BB">
        <w:rPr>
          <w:sz w:val="28"/>
          <w:szCs w:val="28"/>
        </w:rPr>
        <w:t xml:space="preserve"> on flood risk, drainage design, and environmental compliance; weekly engagement during execution phase.</w:t>
      </w:r>
    </w:p>
    <w:p w14:paraId="6EC397E2" w14:textId="77777777" w:rsidR="006428BB" w:rsidRPr="006428BB" w:rsidRDefault="006428BB" w:rsidP="006428BB">
      <w:pPr>
        <w:rPr>
          <w:sz w:val="28"/>
          <w:szCs w:val="28"/>
        </w:rPr>
      </w:pPr>
      <w:r w:rsidRPr="006428BB">
        <w:rPr>
          <w:sz w:val="28"/>
          <w:szCs w:val="28"/>
        </w:rPr>
        <w:t>High Power, Lower Interest – Keep Satisfied:</w:t>
      </w:r>
    </w:p>
    <w:p w14:paraId="60A6A632" w14:textId="77777777" w:rsidR="006428BB" w:rsidRPr="006428BB" w:rsidRDefault="006428BB" w:rsidP="006428BB">
      <w:pPr>
        <w:rPr>
          <w:sz w:val="28"/>
          <w:szCs w:val="28"/>
        </w:rPr>
      </w:pPr>
      <w:r w:rsidRPr="006428BB">
        <w:rPr>
          <w:sz w:val="28"/>
          <w:szCs w:val="28"/>
        </w:rPr>
        <w:tab/>
        <w:t>∙</w:t>
      </w:r>
      <w:r w:rsidRPr="006428BB">
        <w:rPr>
          <w:sz w:val="28"/>
          <w:szCs w:val="28"/>
        </w:rPr>
        <w:tab/>
        <w:t>DEFRA — oversees flood recovery funding allocation; quarterly financial reporting required.</w:t>
      </w:r>
    </w:p>
    <w:p w14:paraId="7442B7FC" w14:textId="7F14AD56" w:rsidR="006428BB" w:rsidRPr="006428BB" w:rsidRDefault="006428BB" w:rsidP="006428BB">
      <w:pPr>
        <w:rPr>
          <w:sz w:val="28"/>
          <w:szCs w:val="28"/>
        </w:rPr>
      </w:pPr>
      <w:r w:rsidRPr="006428BB">
        <w:rPr>
          <w:sz w:val="28"/>
          <w:szCs w:val="28"/>
        </w:rPr>
        <w:tab/>
        <w:t>∙</w:t>
      </w:r>
      <w:r w:rsidRPr="006428BB">
        <w:rPr>
          <w:sz w:val="28"/>
          <w:szCs w:val="28"/>
        </w:rPr>
        <w:tab/>
        <w:t>National Grid and Severn Trent Water — utility owners whose infrastructure is being reinstated, technical liaison throughout execution.</w:t>
      </w:r>
    </w:p>
    <w:p w14:paraId="3E9926FF" w14:textId="77777777" w:rsidR="006428BB" w:rsidRPr="006428BB" w:rsidRDefault="006428BB" w:rsidP="006428BB">
      <w:pPr>
        <w:rPr>
          <w:sz w:val="28"/>
          <w:szCs w:val="28"/>
        </w:rPr>
      </w:pPr>
      <w:r w:rsidRPr="006428BB">
        <w:rPr>
          <w:sz w:val="28"/>
          <w:szCs w:val="28"/>
        </w:rPr>
        <w:t>Lower Power, High Interest – Keep Informed:</w:t>
      </w:r>
    </w:p>
    <w:p w14:paraId="1479E66C" w14:textId="77777777" w:rsidR="006428BB" w:rsidRPr="006428BB" w:rsidRDefault="006428BB" w:rsidP="006428BB">
      <w:pPr>
        <w:rPr>
          <w:sz w:val="28"/>
          <w:szCs w:val="28"/>
        </w:rPr>
      </w:pPr>
      <w:r w:rsidRPr="006428BB">
        <w:rPr>
          <w:sz w:val="28"/>
          <w:szCs w:val="28"/>
        </w:rPr>
        <w:tab/>
        <w:t>∙</w:t>
      </w:r>
      <w:r w:rsidRPr="006428BB">
        <w:rPr>
          <w:sz w:val="28"/>
          <w:szCs w:val="28"/>
        </w:rPr>
        <w:tab/>
        <w:t>Local residents and community groups — directly affected by traffic disruption and ongoing works; regular public newsletters, a project website, and two formal consultation events.</w:t>
      </w:r>
    </w:p>
    <w:p w14:paraId="23897249" w14:textId="77777777" w:rsidR="006428BB" w:rsidRPr="006428BB" w:rsidRDefault="006428BB" w:rsidP="006428BB">
      <w:pPr>
        <w:rPr>
          <w:sz w:val="28"/>
          <w:szCs w:val="28"/>
        </w:rPr>
      </w:pPr>
      <w:r w:rsidRPr="006428BB">
        <w:rPr>
          <w:sz w:val="28"/>
          <w:szCs w:val="28"/>
        </w:rPr>
        <w:tab/>
        <w:t>∙</w:t>
      </w:r>
      <w:r w:rsidRPr="006428BB">
        <w:rPr>
          <w:sz w:val="28"/>
          <w:szCs w:val="28"/>
        </w:rPr>
        <w:tab/>
        <w:t>Local businesses — impacted by road closure and supply chain disruption; dedicated business liaison officer appointed.</w:t>
      </w:r>
    </w:p>
    <w:p w14:paraId="6AF22512" w14:textId="77777777" w:rsidR="006428BB" w:rsidRPr="006428BB" w:rsidRDefault="006428BB" w:rsidP="006428BB">
      <w:pPr>
        <w:rPr>
          <w:sz w:val="28"/>
          <w:szCs w:val="28"/>
        </w:rPr>
      </w:pPr>
      <w:r w:rsidRPr="006428BB">
        <w:rPr>
          <w:sz w:val="28"/>
          <w:szCs w:val="28"/>
        </w:rPr>
        <w:tab/>
        <w:t>∙</w:t>
      </w:r>
      <w:r w:rsidRPr="006428BB">
        <w:rPr>
          <w:sz w:val="28"/>
          <w:szCs w:val="28"/>
        </w:rPr>
        <w:tab/>
        <w:t>Emergency services (West Mercia Police, West Midlands Ambulance Service) — require continuous access via agreed diversion routes; notified of all programme changes within 24 hours.</w:t>
      </w:r>
    </w:p>
    <w:p w14:paraId="2E85A296" w14:textId="66851979" w:rsidR="00BD0F7D" w:rsidRDefault="006428BB" w:rsidP="00314DF6">
      <w:pPr>
        <w:rPr>
          <w:sz w:val="28"/>
          <w:szCs w:val="28"/>
        </w:rPr>
      </w:pPr>
      <w:r w:rsidRPr="006428BB">
        <w:rPr>
          <w:sz w:val="28"/>
          <w:szCs w:val="28"/>
        </w:rPr>
        <w:t>Communication Plan: Monthly project newsletters, a public-facing project website updated weekly, a dedicated community email inbox, quarterly Project Board meetings, and a formal stakeholder report at each phase gate.</w:t>
      </w:r>
    </w:p>
    <w:p w14:paraId="3FCAF985" w14:textId="77777777" w:rsidR="00C2368E" w:rsidRDefault="00C2368E" w:rsidP="00314DF6">
      <w:pPr>
        <w:rPr>
          <w:sz w:val="28"/>
          <w:szCs w:val="28"/>
        </w:rPr>
      </w:pPr>
    </w:p>
    <w:p w14:paraId="7158B4ED" w14:textId="77777777" w:rsidR="00702738" w:rsidRDefault="00702738" w:rsidP="00702738">
      <w:pPr>
        <w:rPr>
          <w:b/>
          <w:bCs/>
          <w:sz w:val="28"/>
          <w:szCs w:val="28"/>
          <w:u w:val="single"/>
        </w:rPr>
      </w:pPr>
    </w:p>
    <w:p w14:paraId="77919B71" w14:textId="77777777" w:rsidR="00702738" w:rsidRDefault="00702738" w:rsidP="00702738">
      <w:pPr>
        <w:rPr>
          <w:b/>
          <w:bCs/>
          <w:sz w:val="28"/>
          <w:szCs w:val="28"/>
          <w:u w:val="single"/>
        </w:rPr>
      </w:pPr>
    </w:p>
    <w:p w14:paraId="682743EA" w14:textId="77777777" w:rsidR="00702738" w:rsidRDefault="00702738" w:rsidP="00702738">
      <w:pPr>
        <w:rPr>
          <w:b/>
          <w:bCs/>
          <w:sz w:val="28"/>
          <w:szCs w:val="28"/>
          <w:u w:val="single"/>
        </w:rPr>
      </w:pPr>
    </w:p>
    <w:p w14:paraId="5D72DBC3" w14:textId="77777777" w:rsidR="00702738" w:rsidRDefault="00702738" w:rsidP="00702738">
      <w:pPr>
        <w:rPr>
          <w:b/>
          <w:bCs/>
          <w:sz w:val="28"/>
          <w:szCs w:val="28"/>
          <w:u w:val="single"/>
        </w:rPr>
      </w:pPr>
    </w:p>
    <w:p w14:paraId="4BEF143B" w14:textId="77777777" w:rsidR="00702738" w:rsidRDefault="00702738" w:rsidP="00702738">
      <w:pPr>
        <w:rPr>
          <w:b/>
          <w:bCs/>
          <w:sz w:val="28"/>
          <w:szCs w:val="28"/>
          <w:u w:val="single"/>
        </w:rPr>
      </w:pPr>
    </w:p>
    <w:p w14:paraId="371DEB93" w14:textId="77777777" w:rsidR="00702738" w:rsidRDefault="00702738" w:rsidP="00702738">
      <w:pPr>
        <w:rPr>
          <w:b/>
          <w:bCs/>
          <w:sz w:val="28"/>
          <w:szCs w:val="28"/>
          <w:u w:val="single"/>
        </w:rPr>
      </w:pPr>
    </w:p>
    <w:p w14:paraId="4BAE06AE" w14:textId="2DE7F7E6" w:rsidR="00702738" w:rsidRPr="00702738" w:rsidRDefault="00702738" w:rsidP="00702738">
      <w:pPr>
        <w:rPr>
          <w:b/>
          <w:bCs/>
          <w:sz w:val="28"/>
          <w:szCs w:val="28"/>
          <w:u w:val="single"/>
        </w:rPr>
      </w:pPr>
      <w:r w:rsidRPr="00702738">
        <w:rPr>
          <w:b/>
          <w:bCs/>
          <w:sz w:val="28"/>
          <w:szCs w:val="28"/>
          <w:u w:val="single"/>
        </w:rPr>
        <w:lastRenderedPageBreak/>
        <w:t>8. Allocation of Resources</w:t>
      </w:r>
    </w:p>
    <w:p w14:paraId="6E431C9F" w14:textId="77777777" w:rsidR="00702738" w:rsidRPr="00702738" w:rsidRDefault="00702738" w:rsidP="00702738">
      <w:pPr>
        <w:rPr>
          <w:sz w:val="28"/>
          <w:szCs w:val="28"/>
        </w:rPr>
      </w:pPr>
      <w:r w:rsidRPr="00702738">
        <w:rPr>
          <w:sz w:val="28"/>
          <w:szCs w:val="28"/>
        </w:rPr>
        <w:t>Resource allocation has been structured across three categories: human resources, physical resources, and financial resources.</w:t>
      </w:r>
    </w:p>
    <w:p w14:paraId="1FADF0AE" w14:textId="77777777" w:rsidR="00702738" w:rsidRPr="00702738" w:rsidRDefault="00702738" w:rsidP="00702738">
      <w:pPr>
        <w:rPr>
          <w:sz w:val="28"/>
          <w:szCs w:val="28"/>
        </w:rPr>
      </w:pPr>
      <w:r w:rsidRPr="00702738">
        <w:rPr>
          <w:sz w:val="28"/>
          <w:szCs w:val="28"/>
        </w:rPr>
        <w:t>Human Resources:</w:t>
      </w:r>
    </w:p>
    <w:p w14:paraId="6EF712DB" w14:textId="77777777" w:rsidR="00702738" w:rsidRPr="00702738" w:rsidRDefault="00702738" w:rsidP="00702738">
      <w:pPr>
        <w:rPr>
          <w:sz w:val="28"/>
          <w:szCs w:val="28"/>
        </w:rPr>
      </w:pPr>
      <w:r w:rsidRPr="00702738">
        <w:rPr>
          <w:sz w:val="28"/>
          <w:szCs w:val="28"/>
        </w:rPr>
        <w:t>The project will be delivered by a core team of 12 professionals, supported by specialist sub-contractors. Key roles include: Project Manager, Deputy Project Manager, Lead Civil Engineer, Structural Engineer (Bridges), Drainage Engineer, Utilities Coordinator, Environmental Consultant, Quantity Surveyor, Community Liaison Officer, Health and Safety Manager, Procurement Manager, and Document Controller.</w:t>
      </w:r>
    </w:p>
    <w:p w14:paraId="179B5EFC" w14:textId="77777777" w:rsidR="00702738" w:rsidRPr="00702738" w:rsidRDefault="00702738" w:rsidP="00702738">
      <w:pPr>
        <w:rPr>
          <w:sz w:val="28"/>
          <w:szCs w:val="28"/>
        </w:rPr>
      </w:pPr>
      <w:r w:rsidRPr="00702738">
        <w:rPr>
          <w:sz w:val="28"/>
          <w:szCs w:val="28"/>
        </w:rPr>
        <w:t>Principal construction works will be tendered via a competitive procurement process under NEC4 Engineering and Construction Contract, with specialist sub-contractors appointed for bridge reconstruction and utility works.</w:t>
      </w:r>
    </w:p>
    <w:p w14:paraId="3E97B3F3" w14:textId="77777777" w:rsidR="00702738" w:rsidRPr="00702738" w:rsidRDefault="00702738" w:rsidP="00702738">
      <w:pPr>
        <w:rPr>
          <w:sz w:val="28"/>
          <w:szCs w:val="28"/>
        </w:rPr>
      </w:pPr>
      <w:r w:rsidRPr="00702738">
        <w:rPr>
          <w:sz w:val="28"/>
          <w:szCs w:val="28"/>
        </w:rPr>
        <w:t>Physical Resources:</w:t>
      </w:r>
    </w:p>
    <w:p w14:paraId="5CDF5947" w14:textId="77777777" w:rsidR="00702738" w:rsidRPr="00702738" w:rsidRDefault="00702738" w:rsidP="00702738">
      <w:pPr>
        <w:rPr>
          <w:sz w:val="28"/>
          <w:szCs w:val="28"/>
        </w:rPr>
      </w:pPr>
      <w:r w:rsidRPr="00702738">
        <w:rPr>
          <w:sz w:val="28"/>
          <w:szCs w:val="28"/>
        </w:rPr>
        <w:tab/>
        <w:t>∙</w:t>
      </w:r>
      <w:r w:rsidRPr="00702738">
        <w:rPr>
          <w:sz w:val="28"/>
          <w:szCs w:val="28"/>
        </w:rPr>
        <w:tab/>
        <w:t>Heavy plant: excavators, piling rigs, concrete pumps, road planers, and paving machines</w:t>
      </w:r>
    </w:p>
    <w:p w14:paraId="7F70D720" w14:textId="77777777" w:rsidR="00702738" w:rsidRPr="00702738" w:rsidRDefault="00702738" w:rsidP="00702738">
      <w:pPr>
        <w:rPr>
          <w:sz w:val="28"/>
          <w:szCs w:val="28"/>
        </w:rPr>
      </w:pPr>
      <w:r w:rsidRPr="00702738">
        <w:rPr>
          <w:sz w:val="28"/>
          <w:szCs w:val="28"/>
        </w:rPr>
        <w:tab/>
        <w:t>∙</w:t>
      </w:r>
      <w:r w:rsidRPr="00702738">
        <w:rPr>
          <w:sz w:val="28"/>
          <w:szCs w:val="28"/>
        </w:rPr>
        <w:tab/>
        <w:t>Materials: recycled aggregate, low-carbon asphalt, concrete, steel reinforcement, drainage pipe, utility ducting</w:t>
      </w:r>
    </w:p>
    <w:p w14:paraId="07DB9BDE" w14:textId="26F9DAC4" w:rsidR="00C2368E" w:rsidRDefault="00702738" w:rsidP="00314DF6">
      <w:pPr>
        <w:rPr>
          <w:sz w:val="28"/>
          <w:szCs w:val="28"/>
        </w:rPr>
      </w:pPr>
      <w:r w:rsidRPr="00702738">
        <w:rPr>
          <w:sz w:val="28"/>
          <w:szCs w:val="28"/>
        </w:rPr>
        <w:tab/>
        <w:t>∙</w:t>
      </w:r>
      <w:r w:rsidRPr="00702738">
        <w:rPr>
          <w:sz w:val="28"/>
          <w:szCs w:val="28"/>
        </w:rPr>
        <w:tab/>
        <w:t>Site facilities: welfare units, compound, environmental screening, traffic management equipment</w:t>
      </w:r>
    </w:p>
    <w:p w14:paraId="5774AD10" w14:textId="77777777" w:rsidR="00702738" w:rsidRDefault="00702738" w:rsidP="00314DF6">
      <w:pPr>
        <w:rPr>
          <w:sz w:val="28"/>
          <w:szCs w:val="28"/>
        </w:rPr>
      </w:pPr>
    </w:p>
    <w:p w14:paraId="2A2C606F" w14:textId="77777777" w:rsidR="00E50F48" w:rsidRDefault="00E50F48" w:rsidP="00314DF6">
      <w:pPr>
        <w:rPr>
          <w:b/>
          <w:bCs/>
          <w:sz w:val="28"/>
          <w:szCs w:val="28"/>
        </w:rPr>
      </w:pPr>
    </w:p>
    <w:p w14:paraId="5098BA97" w14:textId="77777777" w:rsidR="00E50F48" w:rsidRDefault="00E50F48" w:rsidP="00314DF6">
      <w:pPr>
        <w:rPr>
          <w:b/>
          <w:bCs/>
          <w:sz w:val="28"/>
          <w:szCs w:val="28"/>
        </w:rPr>
      </w:pPr>
    </w:p>
    <w:p w14:paraId="0BC18A90" w14:textId="77777777" w:rsidR="00E50F48" w:rsidRDefault="00E50F48" w:rsidP="00314DF6">
      <w:pPr>
        <w:rPr>
          <w:b/>
          <w:bCs/>
          <w:sz w:val="28"/>
          <w:szCs w:val="28"/>
        </w:rPr>
      </w:pPr>
    </w:p>
    <w:p w14:paraId="2053C3D1" w14:textId="77777777" w:rsidR="00E50F48" w:rsidRDefault="00E50F48" w:rsidP="00314DF6">
      <w:pPr>
        <w:rPr>
          <w:b/>
          <w:bCs/>
          <w:sz w:val="28"/>
          <w:szCs w:val="28"/>
        </w:rPr>
      </w:pPr>
    </w:p>
    <w:p w14:paraId="16C8948A" w14:textId="1AED654C" w:rsidR="00702738" w:rsidRPr="00EB5414" w:rsidRDefault="001A0F73" w:rsidP="00314DF6">
      <w:pPr>
        <w:rPr>
          <w:sz w:val="28"/>
          <w:szCs w:val="28"/>
        </w:rPr>
      </w:pPr>
      <w:r w:rsidRPr="001A0F73">
        <w:rPr>
          <w:b/>
          <w:bCs/>
          <w:sz w:val="28"/>
          <w:szCs w:val="28"/>
        </w:rPr>
        <w:t>Financial Resources (Budget Breakdown):</w:t>
      </w:r>
      <w:r w:rsidR="00EB5414">
        <w:rPr>
          <w:b/>
          <w:bCs/>
          <w:sz w:val="28"/>
          <w:szCs w:val="28"/>
        </w:rPr>
        <w:t xml:space="preserve"> </w:t>
      </w:r>
    </w:p>
    <w:p w14:paraId="464CAC7C" w14:textId="77777777" w:rsidR="001A0F73" w:rsidRDefault="001A0F73" w:rsidP="00314DF6">
      <w:pPr>
        <w:rPr>
          <w:b/>
          <w:bCs/>
          <w:sz w:val="28"/>
          <w:szCs w:val="28"/>
        </w:rPr>
      </w:pPr>
    </w:p>
    <w:tbl>
      <w:tblPr>
        <w:tblStyle w:val="GridTable1Light-Accent1"/>
        <w:tblW w:w="0" w:type="auto"/>
        <w:tblLook w:val="04A0" w:firstRow="1" w:lastRow="0" w:firstColumn="1" w:lastColumn="0" w:noHBand="0" w:noVBand="1"/>
      </w:tblPr>
      <w:tblGrid>
        <w:gridCol w:w="3975"/>
        <w:gridCol w:w="2468"/>
      </w:tblGrid>
      <w:tr w:rsidR="00D41A6A" w:rsidRPr="00D41A6A" w14:paraId="4E6F4156" w14:textId="77777777" w:rsidTr="00E50F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215F27" w14:textId="77777777" w:rsidR="00D41A6A" w:rsidRPr="00D41A6A" w:rsidRDefault="00D41A6A" w:rsidP="00D41A6A">
            <w:pPr>
              <w:spacing w:after="160" w:line="278" w:lineRule="auto"/>
              <w:rPr>
                <w:sz w:val="28"/>
                <w:szCs w:val="28"/>
              </w:rPr>
            </w:pPr>
            <w:r w:rsidRPr="00D41A6A">
              <w:rPr>
                <w:sz w:val="28"/>
                <w:szCs w:val="28"/>
              </w:rPr>
              <w:lastRenderedPageBreak/>
              <w:t>Category</w:t>
            </w:r>
          </w:p>
        </w:tc>
        <w:tc>
          <w:tcPr>
            <w:tcW w:w="0" w:type="auto"/>
            <w:hideMark/>
          </w:tcPr>
          <w:p w14:paraId="684C33E2" w14:textId="20FEF00C" w:rsidR="00D41A6A" w:rsidRPr="00D41A6A" w:rsidRDefault="00D41A6A" w:rsidP="00D41A6A">
            <w:pPr>
              <w:spacing w:after="160" w:line="278" w:lineRule="auto"/>
              <w:cnfStyle w:val="100000000000" w:firstRow="1" w:lastRow="0" w:firstColumn="0" w:lastColumn="0" w:oddVBand="0" w:evenVBand="0" w:oddHBand="0" w:evenHBand="0" w:firstRowFirstColumn="0" w:firstRowLastColumn="0" w:lastRowFirstColumn="0" w:lastRowLastColumn="0"/>
              <w:rPr>
                <w:sz w:val="28"/>
                <w:szCs w:val="28"/>
              </w:rPr>
            </w:pPr>
            <w:r w:rsidRPr="00D41A6A">
              <w:rPr>
                <w:sz w:val="28"/>
                <w:szCs w:val="28"/>
              </w:rPr>
              <w:t xml:space="preserve">Budget </w:t>
            </w:r>
            <w:r w:rsidR="00EB5414">
              <w:rPr>
                <w:sz w:val="28"/>
                <w:szCs w:val="28"/>
              </w:rPr>
              <w:t>Allocation</w:t>
            </w:r>
          </w:p>
        </w:tc>
      </w:tr>
      <w:tr w:rsidR="00D41A6A" w:rsidRPr="00D41A6A" w14:paraId="5DB2C4CB"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1D2A7116" w14:textId="3E7D95E9" w:rsidR="00D41A6A" w:rsidRPr="00D41A6A" w:rsidRDefault="00D41A6A" w:rsidP="00D41A6A">
            <w:pPr>
              <w:spacing w:after="160" w:line="278" w:lineRule="auto"/>
              <w:rPr>
                <w:sz w:val="28"/>
                <w:szCs w:val="28"/>
              </w:rPr>
            </w:pPr>
            <w:r w:rsidRPr="00D41A6A">
              <w:rPr>
                <w:sz w:val="28"/>
                <w:szCs w:val="28"/>
              </w:rPr>
              <w:t>Survey, Design &amp; Planning</w:t>
            </w:r>
          </w:p>
        </w:tc>
        <w:tc>
          <w:tcPr>
            <w:tcW w:w="0" w:type="auto"/>
            <w:hideMark/>
          </w:tcPr>
          <w:p w14:paraId="0041219A"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£2.5M</w:t>
            </w:r>
          </w:p>
        </w:tc>
      </w:tr>
      <w:tr w:rsidR="00D41A6A" w:rsidRPr="00D41A6A" w14:paraId="5BC8E9E4"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2E349443" w14:textId="77777777" w:rsidR="00D41A6A" w:rsidRPr="00D41A6A" w:rsidRDefault="00D41A6A" w:rsidP="00D41A6A">
            <w:pPr>
              <w:spacing w:after="160" w:line="278" w:lineRule="auto"/>
              <w:rPr>
                <w:sz w:val="28"/>
                <w:szCs w:val="28"/>
              </w:rPr>
            </w:pPr>
            <w:r w:rsidRPr="00D41A6A">
              <w:rPr>
                <w:sz w:val="28"/>
                <w:szCs w:val="28"/>
              </w:rPr>
              <w:t>Ground Works &amp; Drainage</w:t>
            </w:r>
          </w:p>
        </w:tc>
        <w:tc>
          <w:tcPr>
            <w:tcW w:w="0" w:type="auto"/>
            <w:hideMark/>
          </w:tcPr>
          <w:p w14:paraId="3228A183"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£7.0M</w:t>
            </w:r>
          </w:p>
        </w:tc>
      </w:tr>
      <w:tr w:rsidR="00D41A6A" w:rsidRPr="00D41A6A" w14:paraId="0E053E6A"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45C1BEB9" w14:textId="77777777" w:rsidR="00D41A6A" w:rsidRPr="00D41A6A" w:rsidRDefault="00D41A6A" w:rsidP="00D41A6A">
            <w:pPr>
              <w:spacing w:after="160" w:line="278" w:lineRule="auto"/>
              <w:rPr>
                <w:sz w:val="28"/>
                <w:szCs w:val="28"/>
              </w:rPr>
            </w:pPr>
            <w:r w:rsidRPr="00D41A6A">
              <w:rPr>
                <w:sz w:val="28"/>
                <w:szCs w:val="28"/>
              </w:rPr>
              <w:t>Bridge Reconstruction (x3)</w:t>
            </w:r>
          </w:p>
        </w:tc>
        <w:tc>
          <w:tcPr>
            <w:tcW w:w="0" w:type="auto"/>
            <w:hideMark/>
          </w:tcPr>
          <w:p w14:paraId="34BE9274"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£14.0M</w:t>
            </w:r>
          </w:p>
        </w:tc>
      </w:tr>
      <w:tr w:rsidR="00D41A6A" w:rsidRPr="00D41A6A" w14:paraId="5FB90D05"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7A382CEA" w14:textId="77777777" w:rsidR="00D41A6A" w:rsidRPr="00D41A6A" w:rsidRDefault="00D41A6A" w:rsidP="00D41A6A">
            <w:pPr>
              <w:spacing w:after="160" w:line="278" w:lineRule="auto"/>
              <w:rPr>
                <w:sz w:val="28"/>
                <w:szCs w:val="28"/>
              </w:rPr>
            </w:pPr>
            <w:r w:rsidRPr="00D41A6A">
              <w:rPr>
                <w:sz w:val="28"/>
                <w:szCs w:val="28"/>
              </w:rPr>
              <w:t>Carriageway Reconstruction</w:t>
            </w:r>
          </w:p>
        </w:tc>
        <w:tc>
          <w:tcPr>
            <w:tcW w:w="0" w:type="auto"/>
            <w:hideMark/>
          </w:tcPr>
          <w:p w14:paraId="582006FD"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£9.0M</w:t>
            </w:r>
          </w:p>
        </w:tc>
      </w:tr>
      <w:tr w:rsidR="00D41A6A" w:rsidRPr="00D41A6A" w14:paraId="2369FE29"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59357559" w14:textId="77777777" w:rsidR="00D41A6A" w:rsidRPr="00D41A6A" w:rsidRDefault="00D41A6A" w:rsidP="00D41A6A">
            <w:pPr>
              <w:spacing w:after="160" w:line="278" w:lineRule="auto"/>
              <w:rPr>
                <w:sz w:val="28"/>
                <w:szCs w:val="28"/>
              </w:rPr>
            </w:pPr>
            <w:r w:rsidRPr="00D41A6A">
              <w:rPr>
                <w:sz w:val="28"/>
                <w:szCs w:val="28"/>
              </w:rPr>
              <w:t>Utilities Reinstatement</w:t>
            </w:r>
          </w:p>
        </w:tc>
        <w:tc>
          <w:tcPr>
            <w:tcW w:w="0" w:type="auto"/>
            <w:hideMark/>
          </w:tcPr>
          <w:p w14:paraId="72E3ACD3"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£4.5M</w:t>
            </w:r>
          </w:p>
        </w:tc>
      </w:tr>
      <w:tr w:rsidR="00D41A6A" w:rsidRPr="00D41A6A" w14:paraId="638FDC37"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344826C3" w14:textId="77777777" w:rsidR="00D41A6A" w:rsidRPr="00D41A6A" w:rsidRDefault="00D41A6A" w:rsidP="00D41A6A">
            <w:pPr>
              <w:spacing w:after="160" w:line="278" w:lineRule="auto"/>
              <w:rPr>
                <w:sz w:val="28"/>
                <w:szCs w:val="28"/>
              </w:rPr>
            </w:pPr>
            <w:r w:rsidRPr="00D41A6A">
              <w:rPr>
                <w:sz w:val="28"/>
                <w:szCs w:val="28"/>
              </w:rPr>
              <w:t>Traffic Management</w:t>
            </w:r>
          </w:p>
        </w:tc>
        <w:tc>
          <w:tcPr>
            <w:tcW w:w="0" w:type="auto"/>
            <w:hideMark/>
          </w:tcPr>
          <w:p w14:paraId="4F03E5B3"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£1.5M</w:t>
            </w:r>
          </w:p>
        </w:tc>
      </w:tr>
      <w:tr w:rsidR="00D41A6A" w:rsidRPr="00D41A6A" w14:paraId="2ABD1C7A"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2100222B" w14:textId="77777777" w:rsidR="00D41A6A" w:rsidRPr="00D41A6A" w:rsidRDefault="00D41A6A" w:rsidP="00D41A6A">
            <w:pPr>
              <w:spacing w:after="160" w:line="278" w:lineRule="auto"/>
              <w:rPr>
                <w:sz w:val="28"/>
                <w:szCs w:val="28"/>
              </w:rPr>
            </w:pPr>
            <w:r w:rsidRPr="00D41A6A">
              <w:rPr>
                <w:sz w:val="28"/>
                <w:szCs w:val="28"/>
              </w:rPr>
              <w:t>Environmental Mitigation</w:t>
            </w:r>
          </w:p>
        </w:tc>
        <w:tc>
          <w:tcPr>
            <w:tcW w:w="0" w:type="auto"/>
            <w:hideMark/>
          </w:tcPr>
          <w:p w14:paraId="1D2B8C96"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£1.0M</w:t>
            </w:r>
          </w:p>
        </w:tc>
      </w:tr>
      <w:tr w:rsidR="00D41A6A" w:rsidRPr="00D41A6A" w14:paraId="61B18F87"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33FA40D3" w14:textId="77777777" w:rsidR="00D41A6A" w:rsidRPr="00D41A6A" w:rsidRDefault="00D41A6A" w:rsidP="00D41A6A">
            <w:pPr>
              <w:spacing w:after="160" w:line="278" w:lineRule="auto"/>
              <w:rPr>
                <w:sz w:val="28"/>
                <w:szCs w:val="28"/>
              </w:rPr>
            </w:pPr>
            <w:r w:rsidRPr="00D41A6A">
              <w:rPr>
                <w:sz w:val="28"/>
                <w:szCs w:val="28"/>
              </w:rPr>
              <w:t>Project Management &amp; Admin</w:t>
            </w:r>
          </w:p>
        </w:tc>
        <w:tc>
          <w:tcPr>
            <w:tcW w:w="0" w:type="auto"/>
            <w:hideMark/>
          </w:tcPr>
          <w:p w14:paraId="2295A397"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£1.5M</w:t>
            </w:r>
          </w:p>
        </w:tc>
      </w:tr>
      <w:tr w:rsidR="00D41A6A" w:rsidRPr="00D41A6A" w14:paraId="7F3FE7B0"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73DC064E" w14:textId="77777777" w:rsidR="00D41A6A" w:rsidRPr="00D41A6A" w:rsidRDefault="00D41A6A" w:rsidP="00D41A6A">
            <w:pPr>
              <w:spacing w:after="160" w:line="278" w:lineRule="auto"/>
              <w:rPr>
                <w:sz w:val="28"/>
                <w:szCs w:val="28"/>
              </w:rPr>
            </w:pPr>
            <w:r w:rsidRPr="00D41A6A">
              <w:rPr>
                <w:sz w:val="28"/>
                <w:szCs w:val="28"/>
              </w:rPr>
              <w:t>Contingency (5%)</w:t>
            </w:r>
          </w:p>
        </w:tc>
        <w:tc>
          <w:tcPr>
            <w:tcW w:w="0" w:type="auto"/>
            <w:hideMark/>
          </w:tcPr>
          <w:p w14:paraId="5AEADD7D" w14:textId="77777777" w:rsidR="00D41A6A"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£2.0M</w:t>
            </w:r>
          </w:p>
        </w:tc>
      </w:tr>
      <w:tr w:rsidR="00D41A6A" w:rsidRPr="00D41A6A" w14:paraId="065E0C67" w14:textId="77777777" w:rsidTr="00E50F48">
        <w:tc>
          <w:tcPr>
            <w:cnfStyle w:val="001000000000" w:firstRow="0" w:lastRow="0" w:firstColumn="1" w:lastColumn="0" w:oddVBand="0" w:evenVBand="0" w:oddHBand="0" w:evenHBand="0" w:firstRowFirstColumn="0" w:firstRowLastColumn="0" w:lastRowFirstColumn="0" w:lastRowLastColumn="0"/>
            <w:tcW w:w="0" w:type="auto"/>
            <w:hideMark/>
          </w:tcPr>
          <w:p w14:paraId="51A83EA0" w14:textId="77777777" w:rsidR="00D41A6A" w:rsidRPr="00D41A6A" w:rsidRDefault="00D41A6A" w:rsidP="00D41A6A">
            <w:pPr>
              <w:spacing w:after="160" w:line="278" w:lineRule="auto"/>
              <w:rPr>
                <w:sz w:val="28"/>
                <w:szCs w:val="28"/>
              </w:rPr>
            </w:pPr>
            <w:r w:rsidRPr="00D41A6A">
              <w:rPr>
                <w:sz w:val="28"/>
                <w:szCs w:val="28"/>
              </w:rPr>
              <w:t>Total</w:t>
            </w:r>
          </w:p>
        </w:tc>
        <w:tc>
          <w:tcPr>
            <w:tcW w:w="0" w:type="auto"/>
            <w:hideMark/>
          </w:tcPr>
          <w:p w14:paraId="3E776B59" w14:textId="72B40154" w:rsidR="009F32C0" w:rsidRPr="00D41A6A" w:rsidRDefault="00D41A6A" w:rsidP="00D41A6A">
            <w:pPr>
              <w:spacing w:after="160" w:line="278" w:lineRule="auto"/>
              <w:cnfStyle w:val="000000000000" w:firstRow="0" w:lastRow="0" w:firstColumn="0" w:lastColumn="0" w:oddVBand="0" w:evenVBand="0" w:oddHBand="0" w:evenHBand="0" w:firstRowFirstColumn="0" w:firstRowLastColumn="0" w:lastRowFirstColumn="0" w:lastRowLastColumn="0"/>
              <w:rPr>
                <w:sz w:val="28"/>
                <w:szCs w:val="28"/>
              </w:rPr>
            </w:pPr>
            <w:r w:rsidRPr="00D41A6A">
              <w:rPr>
                <w:sz w:val="28"/>
                <w:szCs w:val="28"/>
              </w:rPr>
              <w:t>£42M</w:t>
            </w:r>
          </w:p>
        </w:tc>
      </w:tr>
      <w:tr w:rsidR="00E50F48" w:rsidRPr="00D41A6A" w14:paraId="480B73B4" w14:textId="77777777" w:rsidTr="00E50F48">
        <w:tc>
          <w:tcPr>
            <w:cnfStyle w:val="001000000000" w:firstRow="0" w:lastRow="0" w:firstColumn="1" w:lastColumn="0" w:oddVBand="0" w:evenVBand="0" w:oddHBand="0" w:evenHBand="0" w:firstRowFirstColumn="0" w:firstRowLastColumn="0" w:lastRowFirstColumn="0" w:lastRowLastColumn="0"/>
            <w:tcW w:w="0" w:type="auto"/>
          </w:tcPr>
          <w:p w14:paraId="22457879" w14:textId="77777777" w:rsidR="00E50F48" w:rsidRPr="00D41A6A" w:rsidRDefault="00E50F48" w:rsidP="00D41A6A">
            <w:pPr>
              <w:rPr>
                <w:sz w:val="28"/>
                <w:szCs w:val="28"/>
              </w:rPr>
            </w:pPr>
          </w:p>
        </w:tc>
        <w:tc>
          <w:tcPr>
            <w:tcW w:w="0" w:type="auto"/>
          </w:tcPr>
          <w:p w14:paraId="5E2B8EA0" w14:textId="77777777" w:rsidR="00E50F48" w:rsidRPr="00D41A6A" w:rsidRDefault="00E50F48" w:rsidP="00D41A6A">
            <w:pPr>
              <w:cnfStyle w:val="000000000000" w:firstRow="0" w:lastRow="0" w:firstColumn="0" w:lastColumn="0" w:oddVBand="0" w:evenVBand="0" w:oddHBand="0" w:evenHBand="0" w:firstRowFirstColumn="0" w:firstRowLastColumn="0" w:lastRowFirstColumn="0" w:lastRowLastColumn="0"/>
              <w:rPr>
                <w:sz w:val="28"/>
                <w:szCs w:val="28"/>
              </w:rPr>
            </w:pPr>
          </w:p>
        </w:tc>
      </w:tr>
    </w:tbl>
    <w:p w14:paraId="3F3FAD9B" w14:textId="77777777" w:rsidR="001A0F73" w:rsidRDefault="001A0F73" w:rsidP="00314DF6">
      <w:pPr>
        <w:rPr>
          <w:sz w:val="28"/>
          <w:szCs w:val="28"/>
        </w:rPr>
      </w:pPr>
    </w:p>
    <w:p w14:paraId="3610E098" w14:textId="77777777" w:rsidR="00E50F48" w:rsidRDefault="00E50F48" w:rsidP="00314DF6">
      <w:pPr>
        <w:rPr>
          <w:sz w:val="28"/>
          <w:szCs w:val="28"/>
        </w:rPr>
      </w:pPr>
    </w:p>
    <w:p w14:paraId="49587031" w14:textId="79E746C2" w:rsidR="00E50F48" w:rsidRDefault="00FC17D8" w:rsidP="00314DF6">
      <w:pPr>
        <w:rPr>
          <w:sz w:val="28"/>
          <w:szCs w:val="28"/>
        </w:rPr>
      </w:pPr>
      <w:r w:rsidRPr="00FC17D8">
        <w:rPr>
          <w:sz w:val="28"/>
          <w:szCs w:val="28"/>
        </w:rPr>
        <w:t>Earned Value Management (EVM) will be used throughout execution to monitor cost performance (CPI) and schedule performance (SPI), enabling early identification of variances and corrective action before they become critical.</w:t>
      </w:r>
    </w:p>
    <w:p w14:paraId="66B8AC75" w14:textId="77777777" w:rsidR="00FC17D8" w:rsidRDefault="00FC17D8" w:rsidP="00314DF6">
      <w:pPr>
        <w:rPr>
          <w:sz w:val="28"/>
          <w:szCs w:val="28"/>
        </w:rPr>
      </w:pPr>
    </w:p>
    <w:p w14:paraId="7140FF80" w14:textId="77777777" w:rsidR="00B9497C" w:rsidRPr="00B9497C" w:rsidRDefault="00B9497C" w:rsidP="00B9497C">
      <w:pPr>
        <w:rPr>
          <w:b/>
          <w:bCs/>
          <w:sz w:val="28"/>
          <w:szCs w:val="28"/>
          <w:u w:val="single"/>
        </w:rPr>
      </w:pPr>
      <w:r w:rsidRPr="00B9497C">
        <w:rPr>
          <w:b/>
          <w:bCs/>
          <w:sz w:val="28"/>
          <w:szCs w:val="28"/>
          <w:u w:val="single"/>
        </w:rPr>
        <w:t>9. Risk Analysis</w:t>
      </w:r>
    </w:p>
    <w:p w14:paraId="7D65AA56" w14:textId="787D3B3A" w:rsidR="00375038" w:rsidRDefault="00B9497C" w:rsidP="00314DF6">
      <w:pPr>
        <w:rPr>
          <w:sz w:val="28"/>
          <w:szCs w:val="28"/>
        </w:rPr>
      </w:pPr>
      <w:r w:rsidRPr="00B9497C">
        <w:rPr>
          <w:sz w:val="28"/>
          <w:szCs w:val="28"/>
        </w:rPr>
        <w:t>A formal Risk Register has been developed and will be maintained throughout the project lifecycle. Risks are assessed using a 5x5 Probability-Impact matrix, with scores determining the risk rating and response strategy.</w:t>
      </w:r>
    </w:p>
    <w:p w14:paraId="3B8BCCEC" w14:textId="77777777" w:rsidR="00AD5495" w:rsidRDefault="00AD5495" w:rsidP="00314DF6">
      <w:pPr>
        <w:rPr>
          <w:sz w:val="28"/>
          <w:szCs w:val="28"/>
        </w:rPr>
      </w:pPr>
    </w:p>
    <w:p w14:paraId="4D7DC818" w14:textId="77777777" w:rsidR="00AD5495" w:rsidRDefault="00AD5495" w:rsidP="00314DF6">
      <w:pPr>
        <w:rPr>
          <w:sz w:val="28"/>
          <w:szCs w:val="28"/>
        </w:rPr>
      </w:pPr>
    </w:p>
    <w:p w14:paraId="218F3A90" w14:textId="77777777" w:rsidR="00375038" w:rsidRDefault="00375038" w:rsidP="00314DF6">
      <w:pPr>
        <w:rPr>
          <w:sz w:val="28"/>
          <w:szCs w:val="28"/>
        </w:rPr>
      </w:pPr>
    </w:p>
    <w:tbl>
      <w:tblPr>
        <w:tblStyle w:val="TableGrid"/>
        <w:tblW w:w="0" w:type="auto"/>
        <w:tblLook w:val="04A0" w:firstRow="1" w:lastRow="0" w:firstColumn="1" w:lastColumn="0" w:noHBand="0" w:noVBand="1"/>
      </w:tblPr>
      <w:tblGrid>
        <w:gridCol w:w="2279"/>
        <w:gridCol w:w="1750"/>
        <w:gridCol w:w="1660"/>
        <w:gridCol w:w="1606"/>
        <w:gridCol w:w="1721"/>
      </w:tblGrid>
      <w:tr w:rsidR="000E00B9" w14:paraId="716C7263" w14:textId="77777777" w:rsidTr="000E00B9">
        <w:tc>
          <w:tcPr>
            <w:tcW w:w="1803" w:type="dxa"/>
          </w:tcPr>
          <w:p w14:paraId="2F725708" w14:textId="56B1A7BF" w:rsidR="000E00B9" w:rsidRPr="00F93D51" w:rsidRDefault="00F93D51" w:rsidP="00314DF6">
            <w:pPr>
              <w:rPr>
                <w:b/>
                <w:bCs/>
                <w:sz w:val="28"/>
                <w:szCs w:val="28"/>
              </w:rPr>
            </w:pPr>
            <w:r w:rsidRPr="00F93D51">
              <w:rPr>
                <w:b/>
                <w:bCs/>
                <w:sz w:val="28"/>
                <w:szCs w:val="28"/>
              </w:rPr>
              <w:lastRenderedPageBreak/>
              <w:t>Ris</w:t>
            </w:r>
            <w:r w:rsidR="00AD5495">
              <w:rPr>
                <w:b/>
                <w:bCs/>
                <w:sz w:val="28"/>
                <w:szCs w:val="28"/>
              </w:rPr>
              <w:t>k</w:t>
            </w:r>
          </w:p>
        </w:tc>
        <w:tc>
          <w:tcPr>
            <w:tcW w:w="1803" w:type="dxa"/>
          </w:tcPr>
          <w:p w14:paraId="5081886D" w14:textId="05DE2D5C" w:rsidR="000E00B9" w:rsidRPr="001D0E51" w:rsidRDefault="001D0E51" w:rsidP="00314DF6">
            <w:pPr>
              <w:rPr>
                <w:b/>
                <w:bCs/>
                <w:sz w:val="28"/>
                <w:szCs w:val="28"/>
              </w:rPr>
            </w:pPr>
            <w:r w:rsidRPr="001D0E51">
              <w:rPr>
                <w:b/>
                <w:bCs/>
                <w:sz w:val="28"/>
                <w:szCs w:val="28"/>
              </w:rPr>
              <w:t xml:space="preserve">Probability </w:t>
            </w:r>
          </w:p>
        </w:tc>
        <w:tc>
          <w:tcPr>
            <w:tcW w:w="1803" w:type="dxa"/>
          </w:tcPr>
          <w:p w14:paraId="145B921F" w14:textId="3F019BF6" w:rsidR="000E00B9" w:rsidRPr="00871C50" w:rsidRDefault="00871C50" w:rsidP="00314DF6">
            <w:pPr>
              <w:rPr>
                <w:b/>
                <w:bCs/>
                <w:sz w:val="28"/>
                <w:szCs w:val="28"/>
              </w:rPr>
            </w:pPr>
            <w:r>
              <w:rPr>
                <w:b/>
                <w:bCs/>
                <w:sz w:val="28"/>
                <w:szCs w:val="28"/>
              </w:rPr>
              <w:t>Impact</w:t>
            </w:r>
          </w:p>
        </w:tc>
        <w:tc>
          <w:tcPr>
            <w:tcW w:w="1803" w:type="dxa"/>
          </w:tcPr>
          <w:p w14:paraId="18015E8B" w14:textId="75784922" w:rsidR="000E00B9" w:rsidRPr="00816059" w:rsidRDefault="00816059" w:rsidP="00314DF6">
            <w:pPr>
              <w:rPr>
                <w:b/>
                <w:bCs/>
                <w:sz w:val="28"/>
                <w:szCs w:val="28"/>
              </w:rPr>
            </w:pPr>
            <w:r>
              <w:rPr>
                <w:b/>
                <w:bCs/>
                <w:sz w:val="28"/>
                <w:szCs w:val="28"/>
              </w:rPr>
              <w:t>Rating</w:t>
            </w:r>
          </w:p>
        </w:tc>
        <w:tc>
          <w:tcPr>
            <w:tcW w:w="1804" w:type="dxa"/>
          </w:tcPr>
          <w:p w14:paraId="0794C594" w14:textId="0AADD21F" w:rsidR="000E00B9" w:rsidRPr="00FF23E9" w:rsidRDefault="00FF23E9" w:rsidP="00314DF6">
            <w:pPr>
              <w:rPr>
                <w:b/>
                <w:bCs/>
                <w:sz w:val="28"/>
                <w:szCs w:val="28"/>
              </w:rPr>
            </w:pPr>
            <w:r>
              <w:rPr>
                <w:b/>
                <w:bCs/>
                <w:sz w:val="28"/>
                <w:szCs w:val="28"/>
              </w:rPr>
              <w:t>Response</w:t>
            </w:r>
          </w:p>
        </w:tc>
      </w:tr>
      <w:tr w:rsidR="000E00B9" w14:paraId="149C109D" w14:textId="77777777" w:rsidTr="000E00B9">
        <w:tc>
          <w:tcPr>
            <w:tcW w:w="1803" w:type="dxa"/>
          </w:tcPr>
          <w:tbl>
            <w:tblPr>
              <w:tblW w:w="898" w:type="dxa"/>
              <w:tblCellSpacing w:w="0" w:type="dxa"/>
              <w:tblCellMar>
                <w:left w:w="0" w:type="dxa"/>
                <w:right w:w="0" w:type="dxa"/>
              </w:tblCellMar>
              <w:tblLook w:val="04A0" w:firstRow="1" w:lastRow="0" w:firstColumn="1" w:lastColumn="0" w:noHBand="0" w:noVBand="1"/>
            </w:tblPr>
            <w:tblGrid>
              <w:gridCol w:w="1103"/>
            </w:tblGrid>
            <w:tr w:rsidR="00E16155" w:rsidRPr="00E95BD4" w14:paraId="094C4AC2" w14:textId="77777777" w:rsidTr="00E16155">
              <w:trPr>
                <w:trHeight w:val="1360"/>
                <w:tblCellSpacing w:w="0" w:type="dxa"/>
              </w:trPr>
              <w:tc>
                <w:tcPr>
                  <w:tcW w:w="0" w:type="auto"/>
                  <w:hideMark/>
                </w:tcPr>
                <w:p w14:paraId="0719F157" w14:textId="77777777" w:rsidR="00E16155" w:rsidRPr="00E95BD4" w:rsidRDefault="00E16155" w:rsidP="00E16155">
                  <w:pPr>
                    <w:rPr>
                      <w:sz w:val="20"/>
                      <w:szCs w:val="20"/>
                    </w:rPr>
                  </w:pPr>
                  <w:r w:rsidRPr="00E95BD4">
                    <w:rPr>
                      <w:sz w:val="20"/>
                      <w:szCs w:val="20"/>
                    </w:rPr>
                    <w:t>Further flooding during construction</w:t>
                  </w:r>
                </w:p>
              </w:tc>
            </w:tr>
          </w:tbl>
          <w:p w14:paraId="686D45EF" w14:textId="77777777" w:rsidR="000E00B9" w:rsidRDefault="000E00B9" w:rsidP="00314DF6">
            <w:pPr>
              <w:rPr>
                <w:sz w:val="28"/>
                <w:szCs w:val="28"/>
              </w:rPr>
            </w:pPr>
          </w:p>
        </w:tc>
        <w:tc>
          <w:tcPr>
            <w:tcW w:w="1803" w:type="dxa"/>
          </w:tcPr>
          <w:p w14:paraId="4320D956" w14:textId="6AC175E4" w:rsidR="000E00B9" w:rsidRPr="009402AC" w:rsidRDefault="009402AC" w:rsidP="00314DF6">
            <w:pPr>
              <w:rPr>
                <w:sz w:val="22"/>
                <w:szCs w:val="22"/>
              </w:rPr>
            </w:pPr>
            <w:r w:rsidRPr="009402AC">
              <w:rPr>
                <w:sz w:val="22"/>
                <w:szCs w:val="22"/>
              </w:rPr>
              <w:t>High</w:t>
            </w:r>
            <w:r w:rsidR="006D5CFB">
              <w:rPr>
                <w:sz w:val="22"/>
                <w:szCs w:val="22"/>
              </w:rPr>
              <w:t>(4)</w:t>
            </w:r>
          </w:p>
        </w:tc>
        <w:tc>
          <w:tcPr>
            <w:tcW w:w="1803" w:type="dxa"/>
          </w:tcPr>
          <w:p w14:paraId="5E3E8737" w14:textId="5A625CA9" w:rsidR="000E00B9" w:rsidRPr="0040083D" w:rsidRDefault="00E02775" w:rsidP="00314DF6">
            <w:pPr>
              <w:rPr>
                <w:sz w:val="22"/>
                <w:szCs w:val="22"/>
              </w:rPr>
            </w:pPr>
            <w:r w:rsidRPr="0040083D">
              <w:rPr>
                <w:sz w:val="22"/>
                <w:szCs w:val="22"/>
              </w:rPr>
              <w:t>Very High (5)</w:t>
            </w:r>
          </w:p>
        </w:tc>
        <w:tc>
          <w:tcPr>
            <w:tcW w:w="1803" w:type="dxa"/>
          </w:tcPr>
          <w:p w14:paraId="1FD6340E" w14:textId="181C4359" w:rsidR="000E00B9" w:rsidRPr="00D4212A" w:rsidRDefault="004A60B5" w:rsidP="00314DF6">
            <w:pPr>
              <w:rPr>
                <w:sz w:val="22"/>
                <w:szCs w:val="22"/>
              </w:rPr>
            </w:pPr>
            <w:r w:rsidRPr="00D4212A">
              <w:rPr>
                <w:sz w:val="22"/>
                <w:szCs w:val="22"/>
              </w:rPr>
              <w:t>20- Critical</w:t>
            </w:r>
          </w:p>
        </w:tc>
        <w:tc>
          <w:tcPr>
            <w:tcW w:w="1804" w:type="dxa"/>
          </w:tcPr>
          <w:p w14:paraId="6FEC0F9D" w14:textId="1A32F8E9" w:rsidR="00AA08ED" w:rsidRDefault="00D4212A">
            <w:pPr>
              <w:pStyle w:val="p1"/>
            </w:pPr>
            <w:r>
              <w:rPr>
                <w:rStyle w:val="s1"/>
              </w:rPr>
              <w:t>Flood monitoring sensors on site; phased</w:t>
            </w:r>
            <w:r w:rsidR="0091766D">
              <w:rPr>
                <w:rStyle w:val="s1"/>
              </w:rPr>
              <w:t xml:space="preserve"> </w:t>
            </w:r>
            <w:r w:rsidR="0091766D">
              <w:rPr>
                <w:rStyle w:val="s1"/>
              </w:rPr>
              <w:t xml:space="preserve">works scheduling to avoid winter peak; </w:t>
            </w:r>
            <w:r w:rsidR="00AA08ED">
              <w:rPr>
                <w:rStyle w:val="s1"/>
              </w:rPr>
              <w:t>contingency drainage measures pre-installe</w:t>
            </w:r>
            <w:r w:rsidR="00AA08ED">
              <w:rPr>
                <w:rStyle w:val="s1"/>
              </w:rPr>
              <w:t>d</w:t>
            </w:r>
          </w:p>
          <w:p w14:paraId="0DBBAB91" w14:textId="4E1FE3D5" w:rsidR="0091766D" w:rsidRDefault="0091766D">
            <w:pPr>
              <w:pStyle w:val="p1"/>
            </w:pPr>
          </w:p>
          <w:p w14:paraId="0B1064DB" w14:textId="73B19BAF" w:rsidR="00D4212A" w:rsidRDefault="00D4212A">
            <w:pPr>
              <w:pStyle w:val="p1"/>
            </w:pPr>
          </w:p>
          <w:p w14:paraId="7797C636" w14:textId="77777777" w:rsidR="000E00B9" w:rsidRDefault="000E00B9" w:rsidP="00314DF6">
            <w:pPr>
              <w:rPr>
                <w:sz w:val="28"/>
                <w:szCs w:val="28"/>
              </w:rPr>
            </w:pPr>
          </w:p>
        </w:tc>
      </w:tr>
      <w:tr w:rsidR="000E00B9" w14:paraId="55F692E7" w14:textId="77777777" w:rsidTr="000E00B9">
        <w:tc>
          <w:tcPr>
            <w:tcW w:w="1803" w:type="dxa"/>
          </w:tcPr>
          <w:tbl>
            <w:tblPr>
              <w:tblW w:w="0" w:type="auto"/>
              <w:tblCellSpacing w:w="0" w:type="dxa"/>
              <w:tblCellMar>
                <w:left w:w="0" w:type="dxa"/>
                <w:right w:w="0" w:type="dxa"/>
              </w:tblCellMar>
              <w:tblLook w:val="04A0" w:firstRow="1" w:lastRow="0" w:firstColumn="1" w:lastColumn="0" w:noHBand="0" w:noVBand="1"/>
            </w:tblPr>
            <w:tblGrid>
              <w:gridCol w:w="1587"/>
            </w:tblGrid>
            <w:tr w:rsidR="00F759DC" w:rsidRPr="00F759DC" w14:paraId="2D8B45D9" w14:textId="77777777">
              <w:trPr>
                <w:tblCellSpacing w:w="0" w:type="dxa"/>
              </w:trPr>
              <w:tc>
                <w:tcPr>
                  <w:tcW w:w="0" w:type="auto"/>
                  <w:hideMark/>
                </w:tcPr>
                <w:p w14:paraId="50AD9072" w14:textId="77777777" w:rsidR="00F759DC" w:rsidRPr="00F759DC" w:rsidRDefault="00F759DC" w:rsidP="00F759DC">
                  <w:pPr>
                    <w:rPr>
                      <w:sz w:val="20"/>
                      <w:szCs w:val="20"/>
                    </w:rPr>
                  </w:pPr>
                  <w:r w:rsidRPr="00F759DC">
                    <w:rPr>
                      <w:sz w:val="20"/>
                      <w:szCs w:val="20"/>
                    </w:rPr>
                    <w:t>Ground instability / undetected voids</w:t>
                  </w:r>
                </w:p>
              </w:tc>
            </w:tr>
          </w:tbl>
          <w:p w14:paraId="4236086A" w14:textId="77777777" w:rsidR="000E00B9" w:rsidRDefault="000E00B9" w:rsidP="00314DF6">
            <w:pPr>
              <w:rPr>
                <w:sz w:val="28"/>
                <w:szCs w:val="28"/>
              </w:rPr>
            </w:pPr>
          </w:p>
        </w:tc>
        <w:tc>
          <w:tcPr>
            <w:tcW w:w="1803" w:type="dxa"/>
          </w:tcPr>
          <w:p w14:paraId="2DED98E2" w14:textId="50302568" w:rsidR="000E00B9" w:rsidRPr="009A296D" w:rsidRDefault="009402AC" w:rsidP="00314DF6">
            <w:pPr>
              <w:rPr>
                <w:sz w:val="20"/>
                <w:szCs w:val="20"/>
              </w:rPr>
            </w:pPr>
            <w:r w:rsidRPr="009A296D">
              <w:rPr>
                <w:sz w:val="20"/>
                <w:szCs w:val="20"/>
              </w:rPr>
              <w:t>Medium</w:t>
            </w:r>
            <w:r w:rsidR="006D5CFB" w:rsidRPr="009A296D">
              <w:rPr>
                <w:sz w:val="20"/>
                <w:szCs w:val="20"/>
              </w:rPr>
              <w:t>(3)</w:t>
            </w:r>
          </w:p>
        </w:tc>
        <w:tc>
          <w:tcPr>
            <w:tcW w:w="1803" w:type="dxa"/>
          </w:tcPr>
          <w:p w14:paraId="0F0EEFCB" w14:textId="08346278" w:rsidR="00E02775" w:rsidRPr="0040083D" w:rsidRDefault="00E02775" w:rsidP="00314DF6">
            <w:pPr>
              <w:rPr>
                <w:sz w:val="22"/>
                <w:szCs w:val="22"/>
              </w:rPr>
            </w:pPr>
            <w:r w:rsidRPr="0040083D">
              <w:rPr>
                <w:sz w:val="22"/>
                <w:szCs w:val="22"/>
              </w:rPr>
              <w:t>High</w:t>
            </w:r>
            <w:r w:rsidR="008C6D2C" w:rsidRPr="0040083D">
              <w:rPr>
                <w:sz w:val="22"/>
                <w:szCs w:val="22"/>
              </w:rPr>
              <w:t xml:space="preserve"> (4)</w:t>
            </w:r>
          </w:p>
        </w:tc>
        <w:tc>
          <w:tcPr>
            <w:tcW w:w="1803" w:type="dxa"/>
          </w:tcPr>
          <w:p w14:paraId="4B12027B" w14:textId="7FBE758A" w:rsidR="000E00B9" w:rsidRPr="00D4212A" w:rsidRDefault="004A60B5" w:rsidP="00314DF6">
            <w:pPr>
              <w:rPr>
                <w:sz w:val="22"/>
                <w:szCs w:val="22"/>
              </w:rPr>
            </w:pPr>
            <w:r w:rsidRPr="00D4212A">
              <w:rPr>
                <w:sz w:val="22"/>
                <w:szCs w:val="22"/>
              </w:rPr>
              <w:t>12- High</w:t>
            </w:r>
          </w:p>
        </w:tc>
        <w:tc>
          <w:tcPr>
            <w:tcW w:w="1804" w:type="dxa"/>
          </w:tcPr>
          <w:p w14:paraId="5E933E5C" w14:textId="252EA946" w:rsidR="008C6112" w:rsidRDefault="00C653EF">
            <w:pPr>
              <w:pStyle w:val="p1"/>
            </w:pPr>
            <w:r>
              <w:rPr>
                <w:rStyle w:val="s1"/>
              </w:rPr>
              <w:t>Detailed geotechnical survey prior to works</w:t>
            </w:r>
            <w:r>
              <w:rPr>
                <w:rStyle w:val="s1"/>
              </w:rPr>
              <w:t>;</w:t>
            </w:r>
            <w:r w:rsidR="008C6112">
              <w:rPr>
                <w:rStyle w:val="Heading3Char"/>
              </w:rPr>
              <w:t xml:space="preserve"> </w:t>
            </w:r>
            <w:r w:rsidR="008C6112">
              <w:rPr>
                <w:rStyle w:val="s1"/>
              </w:rPr>
              <w:t>ground investigation boreholes at all</w:t>
            </w:r>
          </w:p>
          <w:p w14:paraId="0D369109" w14:textId="1729281D" w:rsidR="00C653EF" w:rsidRDefault="00FD4687">
            <w:pPr>
              <w:pStyle w:val="p1"/>
            </w:pPr>
            <w:r>
              <w:t>B</w:t>
            </w:r>
            <w:r w:rsidR="00B529C6">
              <w:t>ridge</w:t>
            </w:r>
            <w:r>
              <w:t xml:space="preserve"> sites.</w:t>
            </w:r>
          </w:p>
          <w:p w14:paraId="0CF60A52" w14:textId="77777777" w:rsidR="000E00B9" w:rsidRDefault="000E00B9" w:rsidP="00314DF6">
            <w:pPr>
              <w:rPr>
                <w:sz w:val="28"/>
                <w:szCs w:val="28"/>
              </w:rPr>
            </w:pPr>
          </w:p>
        </w:tc>
      </w:tr>
      <w:tr w:rsidR="000E00B9" w14:paraId="7A8A664A" w14:textId="77777777" w:rsidTr="000E00B9">
        <w:tc>
          <w:tcPr>
            <w:tcW w:w="1803" w:type="dxa"/>
          </w:tcPr>
          <w:tbl>
            <w:tblPr>
              <w:tblW w:w="0" w:type="auto"/>
              <w:tblCellSpacing w:w="0" w:type="dxa"/>
              <w:tblCellMar>
                <w:left w:w="0" w:type="dxa"/>
                <w:right w:w="0" w:type="dxa"/>
              </w:tblCellMar>
              <w:tblLook w:val="04A0" w:firstRow="1" w:lastRow="0" w:firstColumn="1" w:lastColumn="0" w:noHBand="0" w:noVBand="1"/>
            </w:tblPr>
            <w:tblGrid>
              <w:gridCol w:w="1204"/>
            </w:tblGrid>
            <w:tr w:rsidR="00E35834" w:rsidRPr="00E35834" w14:paraId="30CF977E" w14:textId="77777777">
              <w:trPr>
                <w:tblCellSpacing w:w="0" w:type="dxa"/>
              </w:trPr>
              <w:tc>
                <w:tcPr>
                  <w:tcW w:w="0" w:type="auto"/>
                  <w:hideMark/>
                </w:tcPr>
                <w:p w14:paraId="1A4DAC16" w14:textId="5A34B431" w:rsidR="00E35834" w:rsidRPr="00E35834" w:rsidRDefault="00E35834" w:rsidP="00E35834">
                  <w:pPr>
                    <w:rPr>
                      <w:sz w:val="20"/>
                      <w:szCs w:val="20"/>
                    </w:rPr>
                  </w:pPr>
                  <w:r w:rsidRPr="00E35834">
                    <w:rPr>
                      <w:sz w:val="20"/>
                      <w:szCs w:val="20"/>
                    </w:rPr>
                    <w:t xml:space="preserve">Cost </w:t>
                  </w:r>
                  <w:r w:rsidRPr="00E35834">
                    <w:rPr>
                      <w:sz w:val="20"/>
                      <w:szCs w:val="20"/>
                    </w:rPr>
                    <w:t>overruns</w:t>
                  </w:r>
                </w:p>
              </w:tc>
            </w:tr>
          </w:tbl>
          <w:p w14:paraId="6F6E7AB6" w14:textId="77777777" w:rsidR="000E00B9" w:rsidRDefault="000E00B9" w:rsidP="00314DF6">
            <w:pPr>
              <w:rPr>
                <w:sz w:val="28"/>
                <w:szCs w:val="28"/>
              </w:rPr>
            </w:pPr>
          </w:p>
        </w:tc>
        <w:tc>
          <w:tcPr>
            <w:tcW w:w="1803" w:type="dxa"/>
          </w:tcPr>
          <w:p w14:paraId="7C668D4D" w14:textId="7DE2F664" w:rsidR="000E00B9" w:rsidRPr="00666799" w:rsidRDefault="009402AC" w:rsidP="00314DF6">
            <w:pPr>
              <w:rPr>
                <w:sz w:val="22"/>
                <w:szCs w:val="22"/>
              </w:rPr>
            </w:pPr>
            <w:r w:rsidRPr="00666799">
              <w:rPr>
                <w:sz w:val="22"/>
                <w:szCs w:val="22"/>
              </w:rPr>
              <w:t>Medium</w:t>
            </w:r>
            <w:r w:rsidR="009A296D" w:rsidRPr="00666799">
              <w:rPr>
                <w:sz w:val="22"/>
                <w:szCs w:val="22"/>
              </w:rPr>
              <w:t>(3)</w:t>
            </w:r>
          </w:p>
        </w:tc>
        <w:tc>
          <w:tcPr>
            <w:tcW w:w="1803" w:type="dxa"/>
          </w:tcPr>
          <w:p w14:paraId="0547C67A" w14:textId="7CE8293C" w:rsidR="000E00B9" w:rsidRPr="0040083D" w:rsidRDefault="00E02775" w:rsidP="00314DF6">
            <w:pPr>
              <w:rPr>
                <w:sz w:val="22"/>
                <w:szCs w:val="22"/>
              </w:rPr>
            </w:pPr>
            <w:r w:rsidRPr="0040083D">
              <w:rPr>
                <w:sz w:val="22"/>
                <w:szCs w:val="22"/>
              </w:rPr>
              <w:t>High</w:t>
            </w:r>
            <w:r w:rsidR="008C6D2C" w:rsidRPr="0040083D">
              <w:rPr>
                <w:sz w:val="22"/>
                <w:szCs w:val="22"/>
              </w:rPr>
              <w:t>(4)</w:t>
            </w:r>
          </w:p>
        </w:tc>
        <w:tc>
          <w:tcPr>
            <w:tcW w:w="1803" w:type="dxa"/>
          </w:tcPr>
          <w:p w14:paraId="2D95E168" w14:textId="3AC94C5B" w:rsidR="000E00B9" w:rsidRPr="00D4212A" w:rsidRDefault="004A60B5" w:rsidP="00314DF6">
            <w:pPr>
              <w:rPr>
                <w:sz w:val="22"/>
                <w:szCs w:val="22"/>
              </w:rPr>
            </w:pPr>
            <w:r w:rsidRPr="00D4212A">
              <w:rPr>
                <w:sz w:val="22"/>
                <w:szCs w:val="22"/>
              </w:rPr>
              <w:t>12- High</w:t>
            </w:r>
          </w:p>
        </w:tc>
        <w:tc>
          <w:tcPr>
            <w:tcW w:w="1804" w:type="dxa"/>
          </w:tcPr>
          <w:p w14:paraId="4753F90F" w14:textId="77777777" w:rsidR="00562306" w:rsidRDefault="00562306">
            <w:pPr>
              <w:pStyle w:val="p1"/>
            </w:pPr>
            <w:r>
              <w:rPr>
                <w:rStyle w:val="s1"/>
              </w:rPr>
              <w:t>EVM tracking; monthly budget reviews; 5%</w:t>
            </w:r>
          </w:p>
          <w:p w14:paraId="56CC5501" w14:textId="77777777" w:rsidR="00D8363C" w:rsidRDefault="00D8363C">
            <w:pPr>
              <w:pStyle w:val="p1"/>
            </w:pPr>
            <w:r>
              <w:rPr>
                <w:rStyle w:val="s1"/>
              </w:rPr>
              <w:t>contingency reserve; NEC4 early warning</w:t>
            </w:r>
          </w:p>
          <w:p w14:paraId="69F51743" w14:textId="17A54D30" w:rsidR="000E00B9" w:rsidRPr="00347A5D" w:rsidRDefault="00347A5D" w:rsidP="00314DF6">
            <w:pPr>
              <w:rPr>
                <w:sz w:val="22"/>
                <w:szCs w:val="22"/>
              </w:rPr>
            </w:pPr>
            <w:r>
              <w:rPr>
                <w:sz w:val="22"/>
                <w:szCs w:val="22"/>
              </w:rPr>
              <w:t>procedures.</w:t>
            </w:r>
          </w:p>
        </w:tc>
      </w:tr>
      <w:tr w:rsidR="000E00B9" w14:paraId="6D50DCA9" w14:textId="77777777" w:rsidTr="000E00B9">
        <w:tc>
          <w:tcPr>
            <w:tcW w:w="1803" w:type="dxa"/>
          </w:tcPr>
          <w:tbl>
            <w:tblPr>
              <w:tblW w:w="1660" w:type="dxa"/>
              <w:tblCellSpacing w:w="0" w:type="dxa"/>
              <w:tblCellMar>
                <w:left w:w="0" w:type="dxa"/>
                <w:right w:w="0" w:type="dxa"/>
              </w:tblCellMar>
              <w:tblLook w:val="04A0" w:firstRow="1" w:lastRow="0" w:firstColumn="1" w:lastColumn="0" w:noHBand="0" w:noVBand="1"/>
            </w:tblPr>
            <w:tblGrid>
              <w:gridCol w:w="1660"/>
            </w:tblGrid>
            <w:tr w:rsidR="00561BF7" w:rsidRPr="00561BF7" w14:paraId="741652CA" w14:textId="77777777" w:rsidTr="00D4212A">
              <w:trPr>
                <w:trHeight w:val="683"/>
                <w:tblCellSpacing w:w="0" w:type="dxa"/>
              </w:trPr>
              <w:tc>
                <w:tcPr>
                  <w:tcW w:w="0" w:type="auto"/>
                  <w:hideMark/>
                </w:tcPr>
                <w:p w14:paraId="008E7475" w14:textId="77777777" w:rsidR="00561BF7" w:rsidRPr="00561BF7" w:rsidRDefault="00561BF7" w:rsidP="00561BF7">
                  <w:pPr>
                    <w:spacing w:after="0" w:line="240" w:lineRule="auto"/>
                    <w:rPr>
                      <w:rFonts w:ascii="Helvetica" w:hAnsi="Helvetica" w:cs="Times New Roman"/>
                      <w:kern w:val="0"/>
                      <w:sz w:val="18"/>
                      <w:szCs w:val="18"/>
                      <w14:ligatures w14:val="none"/>
                    </w:rPr>
                  </w:pPr>
                  <w:r w:rsidRPr="00561BF7">
                    <w:rPr>
                      <w:rFonts w:ascii="Helvetica" w:hAnsi="Helvetica" w:cs="Times New Roman"/>
                      <w:kern w:val="0"/>
                      <w:sz w:val="18"/>
                      <w:szCs w:val="18"/>
                      <w14:ligatures w14:val="none"/>
                    </w:rPr>
                    <w:t>Supply chain delays (materials)</w:t>
                  </w:r>
                </w:p>
              </w:tc>
            </w:tr>
          </w:tbl>
          <w:p w14:paraId="2A8315E0" w14:textId="77777777" w:rsidR="000E00B9" w:rsidRDefault="000E00B9" w:rsidP="00314DF6">
            <w:pPr>
              <w:rPr>
                <w:sz w:val="28"/>
                <w:szCs w:val="28"/>
              </w:rPr>
            </w:pPr>
          </w:p>
        </w:tc>
        <w:tc>
          <w:tcPr>
            <w:tcW w:w="1803" w:type="dxa"/>
          </w:tcPr>
          <w:p w14:paraId="01EB08EC" w14:textId="49E6C75B" w:rsidR="000E00B9" w:rsidRPr="00666799" w:rsidRDefault="006D5CFB" w:rsidP="00314DF6">
            <w:pPr>
              <w:rPr>
                <w:sz w:val="22"/>
                <w:szCs w:val="22"/>
              </w:rPr>
            </w:pPr>
            <w:r w:rsidRPr="00666799">
              <w:rPr>
                <w:sz w:val="22"/>
                <w:szCs w:val="22"/>
              </w:rPr>
              <w:t>Medium</w:t>
            </w:r>
            <w:r w:rsidR="009A296D" w:rsidRPr="00666799">
              <w:rPr>
                <w:sz w:val="22"/>
                <w:szCs w:val="22"/>
              </w:rPr>
              <w:t>(3)</w:t>
            </w:r>
          </w:p>
        </w:tc>
        <w:tc>
          <w:tcPr>
            <w:tcW w:w="1803" w:type="dxa"/>
          </w:tcPr>
          <w:p w14:paraId="30C1F158" w14:textId="1FFC12F0" w:rsidR="000E00B9" w:rsidRPr="0040083D" w:rsidRDefault="00E02775" w:rsidP="00314DF6">
            <w:pPr>
              <w:rPr>
                <w:sz w:val="22"/>
                <w:szCs w:val="22"/>
              </w:rPr>
            </w:pPr>
            <w:r w:rsidRPr="0040083D">
              <w:rPr>
                <w:sz w:val="22"/>
                <w:szCs w:val="22"/>
              </w:rPr>
              <w:t>Medium</w:t>
            </w:r>
            <w:r w:rsidR="008C6D2C" w:rsidRPr="0040083D">
              <w:rPr>
                <w:sz w:val="22"/>
                <w:szCs w:val="22"/>
              </w:rPr>
              <w:t>(3)</w:t>
            </w:r>
          </w:p>
        </w:tc>
        <w:tc>
          <w:tcPr>
            <w:tcW w:w="1803" w:type="dxa"/>
          </w:tcPr>
          <w:p w14:paraId="1B548BE0" w14:textId="1A40AEC3" w:rsidR="000E00B9" w:rsidRPr="00D4212A" w:rsidRDefault="004A60B5" w:rsidP="00314DF6">
            <w:pPr>
              <w:rPr>
                <w:sz w:val="22"/>
                <w:szCs w:val="22"/>
              </w:rPr>
            </w:pPr>
            <w:r w:rsidRPr="00D4212A">
              <w:rPr>
                <w:sz w:val="22"/>
                <w:szCs w:val="22"/>
              </w:rPr>
              <w:t>9- Medium</w:t>
            </w:r>
          </w:p>
        </w:tc>
        <w:tc>
          <w:tcPr>
            <w:tcW w:w="1804" w:type="dxa"/>
          </w:tcPr>
          <w:p w14:paraId="5B8EAE8A" w14:textId="77777777" w:rsidR="003A70A8" w:rsidRDefault="003A70A8">
            <w:pPr>
              <w:pStyle w:val="p1"/>
            </w:pPr>
            <w:r>
              <w:rPr>
                <w:rStyle w:val="s1"/>
              </w:rPr>
              <w:t>Early procurement; multiple approved</w:t>
            </w:r>
          </w:p>
          <w:p w14:paraId="7E1E4B4B" w14:textId="77777777" w:rsidR="00484B4E" w:rsidRDefault="00795B95">
            <w:pPr>
              <w:pStyle w:val="p1"/>
            </w:pPr>
            <w:r w:rsidRPr="00484B4E">
              <w:rPr>
                <w:sz w:val="16"/>
                <w:szCs w:val="16"/>
              </w:rPr>
              <w:t>Suppliers</w:t>
            </w:r>
            <w:r w:rsidR="00484B4E">
              <w:rPr>
                <w:sz w:val="20"/>
                <w:szCs w:val="20"/>
              </w:rPr>
              <w:t xml:space="preserve">; </w:t>
            </w:r>
            <w:r w:rsidR="00484B4E">
              <w:rPr>
                <w:rStyle w:val="s1"/>
              </w:rPr>
              <w:t>buffer stock for critical materials.</w:t>
            </w:r>
          </w:p>
          <w:p w14:paraId="1586BEC2" w14:textId="6B3B7687" w:rsidR="000E00B9" w:rsidRPr="00795B95" w:rsidRDefault="000E00B9" w:rsidP="00314DF6">
            <w:pPr>
              <w:rPr>
                <w:sz w:val="20"/>
                <w:szCs w:val="20"/>
              </w:rPr>
            </w:pPr>
          </w:p>
        </w:tc>
      </w:tr>
      <w:tr w:rsidR="000E00B9" w14:paraId="21E583D1" w14:textId="77777777" w:rsidTr="000E00B9">
        <w:tc>
          <w:tcPr>
            <w:tcW w:w="1803" w:type="dxa"/>
          </w:tcPr>
          <w:tbl>
            <w:tblPr>
              <w:tblW w:w="1776" w:type="dxa"/>
              <w:tblCellSpacing w:w="0" w:type="dxa"/>
              <w:tblCellMar>
                <w:left w:w="0" w:type="dxa"/>
                <w:right w:w="0" w:type="dxa"/>
              </w:tblCellMar>
              <w:tblLook w:val="04A0" w:firstRow="1" w:lastRow="0" w:firstColumn="1" w:lastColumn="0" w:noHBand="0" w:noVBand="1"/>
            </w:tblPr>
            <w:tblGrid>
              <w:gridCol w:w="1776"/>
            </w:tblGrid>
            <w:tr w:rsidR="00E931F1" w:rsidRPr="00E931F1" w14:paraId="274F72E2" w14:textId="77777777" w:rsidTr="00D4212A">
              <w:trPr>
                <w:trHeight w:val="608"/>
                <w:tblCellSpacing w:w="0" w:type="dxa"/>
              </w:trPr>
              <w:tc>
                <w:tcPr>
                  <w:tcW w:w="0" w:type="auto"/>
                  <w:hideMark/>
                </w:tcPr>
                <w:p w14:paraId="1848436D" w14:textId="77777777" w:rsidR="00E931F1" w:rsidRPr="00E931F1" w:rsidRDefault="00E931F1" w:rsidP="00E931F1">
                  <w:pPr>
                    <w:spacing w:after="0" w:line="240" w:lineRule="auto"/>
                    <w:rPr>
                      <w:rFonts w:ascii="Helvetica" w:hAnsi="Helvetica" w:cs="Times New Roman"/>
                      <w:kern w:val="0"/>
                      <w:sz w:val="18"/>
                      <w:szCs w:val="18"/>
                      <w14:ligatures w14:val="none"/>
                    </w:rPr>
                  </w:pPr>
                  <w:r w:rsidRPr="00E931F1">
                    <w:rPr>
                      <w:rFonts w:ascii="Helvetica" w:hAnsi="Helvetica" w:cs="Times New Roman"/>
                      <w:kern w:val="0"/>
                      <w:sz w:val="18"/>
                      <w:szCs w:val="18"/>
                      <w14:ligatures w14:val="none"/>
                    </w:rPr>
                    <w:t>Utility conflicts below ground</w:t>
                  </w:r>
                </w:p>
              </w:tc>
            </w:tr>
          </w:tbl>
          <w:p w14:paraId="522E2479" w14:textId="77777777" w:rsidR="000E00B9" w:rsidRDefault="000E00B9" w:rsidP="00314DF6">
            <w:pPr>
              <w:rPr>
                <w:sz w:val="28"/>
                <w:szCs w:val="28"/>
              </w:rPr>
            </w:pPr>
          </w:p>
        </w:tc>
        <w:tc>
          <w:tcPr>
            <w:tcW w:w="1803" w:type="dxa"/>
          </w:tcPr>
          <w:p w14:paraId="4F3A1125" w14:textId="6E74ADEB" w:rsidR="000E00B9" w:rsidRPr="00666799" w:rsidRDefault="006D5CFB" w:rsidP="00314DF6">
            <w:pPr>
              <w:rPr>
                <w:sz w:val="22"/>
                <w:szCs w:val="22"/>
              </w:rPr>
            </w:pPr>
            <w:r w:rsidRPr="00666799">
              <w:rPr>
                <w:sz w:val="22"/>
                <w:szCs w:val="22"/>
              </w:rPr>
              <w:t>Medium</w:t>
            </w:r>
            <w:r w:rsidR="009A296D" w:rsidRPr="00666799">
              <w:rPr>
                <w:sz w:val="22"/>
                <w:szCs w:val="22"/>
              </w:rPr>
              <w:t>(3)</w:t>
            </w:r>
          </w:p>
        </w:tc>
        <w:tc>
          <w:tcPr>
            <w:tcW w:w="1803" w:type="dxa"/>
          </w:tcPr>
          <w:p w14:paraId="01B09475" w14:textId="431872C7" w:rsidR="000E00B9" w:rsidRPr="0040083D" w:rsidRDefault="008C6D2C" w:rsidP="00314DF6">
            <w:pPr>
              <w:rPr>
                <w:sz w:val="22"/>
                <w:szCs w:val="22"/>
              </w:rPr>
            </w:pPr>
            <w:r w:rsidRPr="0040083D">
              <w:rPr>
                <w:sz w:val="22"/>
                <w:szCs w:val="22"/>
              </w:rPr>
              <w:t>Medium(3)</w:t>
            </w:r>
          </w:p>
        </w:tc>
        <w:tc>
          <w:tcPr>
            <w:tcW w:w="1803" w:type="dxa"/>
          </w:tcPr>
          <w:p w14:paraId="6E3C0213" w14:textId="4BE97053" w:rsidR="000E00B9" w:rsidRPr="00D4212A" w:rsidRDefault="004A60B5" w:rsidP="00314DF6">
            <w:pPr>
              <w:rPr>
                <w:sz w:val="22"/>
                <w:szCs w:val="22"/>
              </w:rPr>
            </w:pPr>
            <w:r w:rsidRPr="00D4212A">
              <w:rPr>
                <w:sz w:val="22"/>
                <w:szCs w:val="22"/>
              </w:rPr>
              <w:t>9- Medium</w:t>
            </w:r>
          </w:p>
        </w:tc>
        <w:tc>
          <w:tcPr>
            <w:tcW w:w="1804" w:type="dxa"/>
          </w:tcPr>
          <w:p w14:paraId="7D761780" w14:textId="77777777" w:rsidR="00985A47" w:rsidRDefault="00985A47">
            <w:pPr>
              <w:pStyle w:val="p1"/>
            </w:pPr>
            <w:r>
              <w:rPr>
                <w:rStyle w:val="s1"/>
              </w:rPr>
              <w:t>Pre-construction utility mapping (PAS 128);</w:t>
            </w:r>
          </w:p>
          <w:p w14:paraId="0A3E34F3" w14:textId="77777777" w:rsidR="001B7C20" w:rsidRDefault="00C30FAB">
            <w:pPr>
              <w:pStyle w:val="p1"/>
            </w:pPr>
            <w:r>
              <w:rPr>
                <w:rStyle w:val="s1"/>
              </w:rPr>
              <w:t>liaison with all utility owners before</w:t>
            </w:r>
            <w:r w:rsidR="001B7C20">
              <w:rPr>
                <w:rStyle w:val="s1"/>
              </w:rPr>
              <w:t xml:space="preserve"> </w:t>
            </w:r>
            <w:r w:rsidR="001B7C20">
              <w:rPr>
                <w:rStyle w:val="s1"/>
              </w:rPr>
              <w:t>excavation.</w:t>
            </w:r>
          </w:p>
          <w:p w14:paraId="4BF2722F" w14:textId="0F81F385" w:rsidR="00C30FAB" w:rsidRDefault="00C30FAB">
            <w:pPr>
              <w:pStyle w:val="p1"/>
            </w:pPr>
          </w:p>
          <w:p w14:paraId="0F288E3D" w14:textId="77777777" w:rsidR="000E00B9" w:rsidRDefault="000E00B9" w:rsidP="00314DF6">
            <w:pPr>
              <w:rPr>
                <w:sz w:val="28"/>
                <w:szCs w:val="28"/>
              </w:rPr>
            </w:pPr>
          </w:p>
        </w:tc>
      </w:tr>
      <w:tr w:rsidR="000E00B9" w14:paraId="1148AB17" w14:textId="77777777" w:rsidTr="000E00B9">
        <w:tc>
          <w:tcPr>
            <w:tcW w:w="1803" w:type="dxa"/>
          </w:tcPr>
          <w:tbl>
            <w:tblPr>
              <w:tblW w:w="1882" w:type="dxa"/>
              <w:tblCellSpacing w:w="0" w:type="dxa"/>
              <w:tblCellMar>
                <w:left w:w="0" w:type="dxa"/>
                <w:right w:w="0" w:type="dxa"/>
              </w:tblCellMar>
              <w:tblLook w:val="04A0" w:firstRow="1" w:lastRow="0" w:firstColumn="1" w:lastColumn="0" w:noHBand="0" w:noVBand="1"/>
            </w:tblPr>
            <w:tblGrid>
              <w:gridCol w:w="1882"/>
            </w:tblGrid>
            <w:tr w:rsidR="00BD51AD" w:rsidRPr="00BD51AD" w14:paraId="13F277D3" w14:textId="77777777" w:rsidTr="00D4212A">
              <w:trPr>
                <w:trHeight w:val="694"/>
                <w:tblCellSpacing w:w="0" w:type="dxa"/>
              </w:trPr>
              <w:tc>
                <w:tcPr>
                  <w:tcW w:w="0" w:type="auto"/>
                  <w:hideMark/>
                </w:tcPr>
                <w:p w14:paraId="5052CF95" w14:textId="77777777" w:rsidR="00BD51AD" w:rsidRPr="00BD51AD" w:rsidRDefault="00BD51AD" w:rsidP="00BD51AD">
                  <w:pPr>
                    <w:spacing w:after="0" w:line="240" w:lineRule="auto"/>
                    <w:rPr>
                      <w:rFonts w:ascii="Helvetica" w:hAnsi="Helvetica" w:cs="Times New Roman"/>
                      <w:kern w:val="0"/>
                      <w:sz w:val="18"/>
                      <w:szCs w:val="18"/>
                      <w14:ligatures w14:val="none"/>
                    </w:rPr>
                  </w:pPr>
                  <w:r w:rsidRPr="00BD51AD">
                    <w:rPr>
                      <w:rFonts w:ascii="Helvetica" w:hAnsi="Helvetica" w:cs="Times New Roman"/>
                      <w:kern w:val="0"/>
                      <w:sz w:val="18"/>
                      <w:szCs w:val="18"/>
                      <w14:ligatures w14:val="none"/>
                    </w:rPr>
                    <w:t>Contractor insolvency</w:t>
                  </w:r>
                </w:p>
              </w:tc>
            </w:tr>
          </w:tbl>
          <w:p w14:paraId="7CFEB19A" w14:textId="77777777" w:rsidR="000E00B9" w:rsidRDefault="000E00B9" w:rsidP="00314DF6">
            <w:pPr>
              <w:rPr>
                <w:sz w:val="28"/>
                <w:szCs w:val="28"/>
              </w:rPr>
            </w:pPr>
          </w:p>
        </w:tc>
        <w:tc>
          <w:tcPr>
            <w:tcW w:w="1803" w:type="dxa"/>
          </w:tcPr>
          <w:p w14:paraId="51F0687D" w14:textId="780D6796" w:rsidR="000E00B9" w:rsidRPr="00666799" w:rsidRDefault="006D5CFB" w:rsidP="00314DF6">
            <w:pPr>
              <w:rPr>
                <w:sz w:val="22"/>
                <w:szCs w:val="22"/>
              </w:rPr>
            </w:pPr>
            <w:r w:rsidRPr="00666799">
              <w:rPr>
                <w:sz w:val="22"/>
                <w:szCs w:val="22"/>
              </w:rPr>
              <w:t>Low</w:t>
            </w:r>
            <w:r w:rsidR="009A296D" w:rsidRPr="00666799">
              <w:rPr>
                <w:sz w:val="22"/>
                <w:szCs w:val="22"/>
              </w:rPr>
              <w:t>(2)</w:t>
            </w:r>
          </w:p>
        </w:tc>
        <w:tc>
          <w:tcPr>
            <w:tcW w:w="1803" w:type="dxa"/>
          </w:tcPr>
          <w:p w14:paraId="0EE573E1" w14:textId="340EFCF8" w:rsidR="000E00B9" w:rsidRPr="0040083D" w:rsidRDefault="008C6D2C" w:rsidP="00314DF6">
            <w:pPr>
              <w:rPr>
                <w:sz w:val="22"/>
                <w:szCs w:val="22"/>
              </w:rPr>
            </w:pPr>
            <w:r w:rsidRPr="0040083D">
              <w:rPr>
                <w:sz w:val="22"/>
                <w:szCs w:val="22"/>
              </w:rPr>
              <w:t>High</w:t>
            </w:r>
            <w:r w:rsidR="0040083D" w:rsidRPr="0040083D">
              <w:rPr>
                <w:sz w:val="22"/>
                <w:szCs w:val="22"/>
              </w:rPr>
              <w:t>(4)</w:t>
            </w:r>
          </w:p>
        </w:tc>
        <w:tc>
          <w:tcPr>
            <w:tcW w:w="1803" w:type="dxa"/>
          </w:tcPr>
          <w:p w14:paraId="139B4ADE" w14:textId="5BB0D1BA" w:rsidR="004A60B5" w:rsidRPr="00D4212A" w:rsidRDefault="004A60B5" w:rsidP="00314DF6">
            <w:pPr>
              <w:rPr>
                <w:sz w:val="22"/>
                <w:szCs w:val="22"/>
              </w:rPr>
            </w:pPr>
            <w:r w:rsidRPr="00D4212A">
              <w:rPr>
                <w:sz w:val="22"/>
                <w:szCs w:val="22"/>
              </w:rPr>
              <w:t>8- Medium</w:t>
            </w:r>
          </w:p>
        </w:tc>
        <w:tc>
          <w:tcPr>
            <w:tcW w:w="1804" w:type="dxa"/>
          </w:tcPr>
          <w:p w14:paraId="3B438E50" w14:textId="77777777" w:rsidR="004F346F" w:rsidRDefault="006B5369">
            <w:pPr>
              <w:pStyle w:val="p1"/>
            </w:pPr>
            <w:r>
              <w:rPr>
                <w:rStyle w:val="s1"/>
              </w:rPr>
              <w:t>Financial due diligence at tender stage;</w:t>
            </w:r>
            <w:r>
              <w:rPr>
                <w:rStyle w:val="s1"/>
              </w:rPr>
              <w:t xml:space="preserve"> </w:t>
            </w:r>
            <w:r w:rsidR="004F346F">
              <w:rPr>
                <w:rStyle w:val="s1"/>
              </w:rPr>
              <w:t>performance bonds required; contract break</w:t>
            </w:r>
          </w:p>
          <w:p w14:paraId="62D81D6E" w14:textId="77777777" w:rsidR="00152A3B" w:rsidRDefault="00152A3B">
            <w:pPr>
              <w:pStyle w:val="p1"/>
            </w:pPr>
            <w:r>
              <w:rPr>
                <w:rStyle w:val="s1"/>
              </w:rPr>
              <w:t>clauses.</w:t>
            </w:r>
          </w:p>
          <w:p w14:paraId="71193EC6" w14:textId="29B75E38" w:rsidR="006B5369" w:rsidRDefault="006B5369">
            <w:pPr>
              <w:pStyle w:val="p1"/>
            </w:pPr>
          </w:p>
          <w:p w14:paraId="4793EF1B" w14:textId="77777777" w:rsidR="000E00B9" w:rsidRDefault="000E00B9" w:rsidP="00314DF6">
            <w:pPr>
              <w:rPr>
                <w:sz w:val="28"/>
                <w:szCs w:val="28"/>
              </w:rPr>
            </w:pPr>
          </w:p>
        </w:tc>
      </w:tr>
      <w:tr w:rsidR="000E00B9" w14:paraId="22861480" w14:textId="77777777" w:rsidTr="000E00B9">
        <w:tc>
          <w:tcPr>
            <w:tcW w:w="1803" w:type="dxa"/>
          </w:tcPr>
          <w:tbl>
            <w:tblPr>
              <w:tblW w:w="1976" w:type="dxa"/>
              <w:tblCellSpacing w:w="0" w:type="dxa"/>
              <w:tblCellMar>
                <w:left w:w="0" w:type="dxa"/>
                <w:right w:w="0" w:type="dxa"/>
              </w:tblCellMar>
              <w:tblLook w:val="04A0" w:firstRow="1" w:lastRow="0" w:firstColumn="1" w:lastColumn="0" w:noHBand="0" w:noVBand="1"/>
            </w:tblPr>
            <w:tblGrid>
              <w:gridCol w:w="1976"/>
            </w:tblGrid>
            <w:tr w:rsidR="00830D09" w:rsidRPr="00830D09" w14:paraId="0650836D" w14:textId="77777777" w:rsidTr="00D4212A">
              <w:trPr>
                <w:trHeight w:val="826"/>
                <w:tblCellSpacing w:w="0" w:type="dxa"/>
              </w:trPr>
              <w:tc>
                <w:tcPr>
                  <w:tcW w:w="0" w:type="auto"/>
                  <w:hideMark/>
                </w:tcPr>
                <w:p w14:paraId="36521731" w14:textId="77777777" w:rsidR="00830D09" w:rsidRPr="00830D09" w:rsidRDefault="00830D09" w:rsidP="00830D09">
                  <w:pPr>
                    <w:spacing w:after="0" w:line="240" w:lineRule="auto"/>
                    <w:rPr>
                      <w:rFonts w:ascii="Helvetica" w:hAnsi="Helvetica" w:cs="Times New Roman"/>
                      <w:kern w:val="0"/>
                      <w:sz w:val="18"/>
                      <w:szCs w:val="18"/>
                      <w14:ligatures w14:val="none"/>
                    </w:rPr>
                  </w:pPr>
                  <w:r w:rsidRPr="00830D09">
                    <w:rPr>
                      <w:rFonts w:ascii="Helvetica" w:hAnsi="Helvetica" w:cs="Times New Roman"/>
                      <w:kern w:val="0"/>
                      <w:sz w:val="18"/>
                      <w:szCs w:val="18"/>
                      <w14:ligatures w14:val="none"/>
                    </w:rPr>
                    <w:t>Planning or environmental objection</w:t>
                  </w:r>
                </w:p>
              </w:tc>
            </w:tr>
          </w:tbl>
          <w:p w14:paraId="2BD84163" w14:textId="77777777" w:rsidR="00A50396" w:rsidRDefault="00A50396" w:rsidP="00314DF6">
            <w:pPr>
              <w:rPr>
                <w:sz w:val="28"/>
                <w:szCs w:val="28"/>
              </w:rPr>
            </w:pPr>
          </w:p>
        </w:tc>
        <w:tc>
          <w:tcPr>
            <w:tcW w:w="1803" w:type="dxa"/>
          </w:tcPr>
          <w:p w14:paraId="22513700" w14:textId="114DA3EF" w:rsidR="000E00B9" w:rsidRPr="00666799" w:rsidRDefault="006D5CFB" w:rsidP="00314DF6">
            <w:pPr>
              <w:rPr>
                <w:sz w:val="22"/>
                <w:szCs w:val="22"/>
              </w:rPr>
            </w:pPr>
            <w:r w:rsidRPr="00666799">
              <w:rPr>
                <w:sz w:val="22"/>
                <w:szCs w:val="22"/>
              </w:rPr>
              <w:t>Low</w:t>
            </w:r>
            <w:r w:rsidR="009A296D" w:rsidRPr="00666799">
              <w:rPr>
                <w:sz w:val="22"/>
                <w:szCs w:val="22"/>
              </w:rPr>
              <w:t>(2)</w:t>
            </w:r>
          </w:p>
        </w:tc>
        <w:tc>
          <w:tcPr>
            <w:tcW w:w="1803" w:type="dxa"/>
          </w:tcPr>
          <w:p w14:paraId="20B7D225" w14:textId="5F5E710B" w:rsidR="000E00B9" w:rsidRPr="0040083D" w:rsidRDefault="008C6D2C" w:rsidP="00314DF6">
            <w:pPr>
              <w:rPr>
                <w:sz w:val="22"/>
                <w:szCs w:val="22"/>
              </w:rPr>
            </w:pPr>
            <w:r w:rsidRPr="0040083D">
              <w:rPr>
                <w:sz w:val="22"/>
                <w:szCs w:val="22"/>
              </w:rPr>
              <w:t>Medium</w:t>
            </w:r>
            <w:r w:rsidR="0040083D" w:rsidRPr="0040083D">
              <w:rPr>
                <w:sz w:val="22"/>
                <w:szCs w:val="22"/>
              </w:rPr>
              <w:t>(3)</w:t>
            </w:r>
          </w:p>
        </w:tc>
        <w:tc>
          <w:tcPr>
            <w:tcW w:w="1803" w:type="dxa"/>
          </w:tcPr>
          <w:p w14:paraId="4705926F" w14:textId="30BE056A" w:rsidR="000E00B9" w:rsidRPr="00D4212A" w:rsidRDefault="004A60B5" w:rsidP="00314DF6">
            <w:pPr>
              <w:rPr>
                <w:sz w:val="22"/>
                <w:szCs w:val="22"/>
              </w:rPr>
            </w:pPr>
            <w:r w:rsidRPr="00D4212A">
              <w:rPr>
                <w:sz w:val="22"/>
                <w:szCs w:val="22"/>
              </w:rPr>
              <w:t>6- Low</w:t>
            </w:r>
          </w:p>
        </w:tc>
        <w:tc>
          <w:tcPr>
            <w:tcW w:w="1804" w:type="dxa"/>
          </w:tcPr>
          <w:p w14:paraId="4AC7AE3F" w14:textId="36C5C25F" w:rsidR="0047728B" w:rsidRDefault="004145D0">
            <w:pPr>
              <w:pStyle w:val="p1"/>
            </w:pPr>
            <w:r>
              <w:rPr>
                <w:rStyle w:val="s1"/>
              </w:rPr>
              <w:t>Early engagement with planning authority;</w:t>
            </w:r>
            <w:r w:rsidR="0047728B">
              <w:rPr>
                <w:rStyle w:val="Heading3Char"/>
              </w:rPr>
              <w:t xml:space="preserve"> </w:t>
            </w:r>
            <w:r w:rsidR="0047728B">
              <w:rPr>
                <w:rStyle w:val="s1"/>
              </w:rPr>
              <w:t>environmental impact assessment</w:t>
            </w:r>
          </w:p>
          <w:p w14:paraId="3BCF809E" w14:textId="46EE90B7" w:rsidR="000E00B9" w:rsidRPr="00A50396" w:rsidRDefault="00375038" w:rsidP="00A50396">
            <w:pPr>
              <w:pStyle w:val="p1"/>
            </w:pPr>
            <w:r>
              <w:rPr>
                <w:rStyle w:val="s1"/>
              </w:rPr>
              <w:t>completed pre-application.</w:t>
            </w:r>
          </w:p>
        </w:tc>
      </w:tr>
      <w:tr w:rsidR="000E00B9" w14:paraId="68D5288A" w14:textId="77777777" w:rsidTr="000E00B9">
        <w:tc>
          <w:tcPr>
            <w:tcW w:w="1803" w:type="dxa"/>
          </w:tcPr>
          <w:tbl>
            <w:tblPr>
              <w:tblW w:w="2063" w:type="dxa"/>
              <w:tblCellSpacing w:w="0" w:type="dxa"/>
              <w:tblCellMar>
                <w:left w:w="0" w:type="dxa"/>
                <w:right w:w="0" w:type="dxa"/>
              </w:tblCellMar>
              <w:tblLook w:val="04A0" w:firstRow="1" w:lastRow="0" w:firstColumn="1" w:lastColumn="0" w:noHBand="0" w:noVBand="1"/>
            </w:tblPr>
            <w:tblGrid>
              <w:gridCol w:w="2063"/>
            </w:tblGrid>
            <w:tr w:rsidR="00E75DC2" w:rsidRPr="00E75DC2" w14:paraId="44EB8D7E" w14:textId="77777777" w:rsidTr="00D4212A">
              <w:trPr>
                <w:trHeight w:val="513"/>
                <w:tblCellSpacing w:w="0" w:type="dxa"/>
              </w:trPr>
              <w:tc>
                <w:tcPr>
                  <w:tcW w:w="0" w:type="auto"/>
                  <w:hideMark/>
                </w:tcPr>
                <w:p w14:paraId="25804533" w14:textId="77777777" w:rsidR="00E75DC2" w:rsidRPr="00E75DC2" w:rsidRDefault="00E75DC2" w:rsidP="00E75DC2">
                  <w:pPr>
                    <w:spacing w:after="0" w:line="240" w:lineRule="auto"/>
                    <w:rPr>
                      <w:rFonts w:ascii="Helvetica" w:hAnsi="Helvetica" w:cs="Times New Roman"/>
                      <w:kern w:val="0"/>
                      <w:sz w:val="18"/>
                      <w:szCs w:val="18"/>
                      <w14:ligatures w14:val="none"/>
                    </w:rPr>
                  </w:pPr>
                  <w:r w:rsidRPr="00E75DC2">
                    <w:rPr>
                      <w:rFonts w:ascii="Helvetica" w:hAnsi="Helvetica" w:cs="Times New Roman"/>
                      <w:kern w:val="0"/>
                      <w:sz w:val="18"/>
                      <w:szCs w:val="18"/>
                      <w14:ligatures w14:val="none"/>
                    </w:rPr>
                    <w:lastRenderedPageBreak/>
                    <w:t>Labour shortages</w:t>
                  </w:r>
                </w:p>
              </w:tc>
            </w:tr>
          </w:tbl>
          <w:p w14:paraId="0CCD49F2" w14:textId="77777777" w:rsidR="000E00B9" w:rsidRDefault="000E00B9" w:rsidP="00314DF6">
            <w:pPr>
              <w:rPr>
                <w:sz w:val="28"/>
                <w:szCs w:val="28"/>
              </w:rPr>
            </w:pPr>
          </w:p>
        </w:tc>
        <w:tc>
          <w:tcPr>
            <w:tcW w:w="1803" w:type="dxa"/>
          </w:tcPr>
          <w:p w14:paraId="3A9A7B6B" w14:textId="410F367D" w:rsidR="000E00B9" w:rsidRPr="00666799" w:rsidRDefault="006D5CFB" w:rsidP="00314DF6">
            <w:pPr>
              <w:rPr>
                <w:sz w:val="22"/>
                <w:szCs w:val="22"/>
              </w:rPr>
            </w:pPr>
            <w:r w:rsidRPr="00666799">
              <w:rPr>
                <w:sz w:val="22"/>
                <w:szCs w:val="22"/>
              </w:rPr>
              <w:t>Low</w:t>
            </w:r>
            <w:r w:rsidR="009A296D" w:rsidRPr="00666799">
              <w:rPr>
                <w:sz w:val="22"/>
                <w:szCs w:val="22"/>
              </w:rPr>
              <w:t>(2)</w:t>
            </w:r>
          </w:p>
        </w:tc>
        <w:tc>
          <w:tcPr>
            <w:tcW w:w="1803" w:type="dxa"/>
          </w:tcPr>
          <w:p w14:paraId="537D7BAE" w14:textId="01272A72" w:rsidR="000E00B9" w:rsidRPr="0040083D" w:rsidRDefault="008C6D2C" w:rsidP="00314DF6">
            <w:pPr>
              <w:rPr>
                <w:sz w:val="22"/>
                <w:szCs w:val="22"/>
              </w:rPr>
            </w:pPr>
            <w:r w:rsidRPr="0040083D">
              <w:rPr>
                <w:sz w:val="22"/>
                <w:szCs w:val="22"/>
              </w:rPr>
              <w:t>Medium</w:t>
            </w:r>
            <w:r w:rsidR="0040083D" w:rsidRPr="0040083D">
              <w:rPr>
                <w:sz w:val="22"/>
                <w:szCs w:val="22"/>
              </w:rPr>
              <w:t>(3)</w:t>
            </w:r>
          </w:p>
        </w:tc>
        <w:tc>
          <w:tcPr>
            <w:tcW w:w="1803" w:type="dxa"/>
          </w:tcPr>
          <w:p w14:paraId="0FFEAAD0" w14:textId="7B0693D3" w:rsidR="000E00B9" w:rsidRPr="00D4212A" w:rsidRDefault="004A60B5" w:rsidP="00314DF6">
            <w:pPr>
              <w:rPr>
                <w:sz w:val="22"/>
                <w:szCs w:val="22"/>
              </w:rPr>
            </w:pPr>
            <w:r w:rsidRPr="00D4212A">
              <w:rPr>
                <w:sz w:val="22"/>
                <w:szCs w:val="22"/>
              </w:rPr>
              <w:t>6- Low</w:t>
            </w:r>
          </w:p>
        </w:tc>
        <w:tc>
          <w:tcPr>
            <w:tcW w:w="1804" w:type="dxa"/>
          </w:tcPr>
          <w:p w14:paraId="017A2AF9" w14:textId="77777777" w:rsidR="00835026" w:rsidRDefault="00835026">
            <w:pPr>
              <w:pStyle w:val="p1"/>
            </w:pPr>
            <w:r>
              <w:rPr>
                <w:rStyle w:val="s1"/>
              </w:rPr>
              <w:t>Contracts include resource commitment</w:t>
            </w:r>
          </w:p>
          <w:p w14:paraId="421B9B27" w14:textId="77777777" w:rsidR="001F2A40" w:rsidRDefault="001F2A40">
            <w:pPr>
              <w:pStyle w:val="p1"/>
            </w:pPr>
            <w:r>
              <w:rPr>
                <w:rStyle w:val="s1"/>
              </w:rPr>
              <w:t>clauses; local workforce preference in</w:t>
            </w:r>
          </w:p>
          <w:p w14:paraId="49F9AF92" w14:textId="77777777" w:rsidR="006A751B" w:rsidRDefault="006A751B">
            <w:pPr>
              <w:pStyle w:val="p1"/>
            </w:pPr>
            <w:r>
              <w:rPr>
                <w:rStyle w:val="s1"/>
              </w:rPr>
              <w:t>procurement.</w:t>
            </w:r>
          </w:p>
          <w:p w14:paraId="37EBB6EB" w14:textId="77777777" w:rsidR="000E00B9" w:rsidRDefault="000E00B9" w:rsidP="00314DF6">
            <w:pPr>
              <w:rPr>
                <w:sz w:val="28"/>
                <w:szCs w:val="28"/>
              </w:rPr>
            </w:pPr>
          </w:p>
        </w:tc>
      </w:tr>
      <w:tr w:rsidR="000E00B9" w14:paraId="521E20AA" w14:textId="77777777" w:rsidTr="000E00B9">
        <w:tc>
          <w:tcPr>
            <w:tcW w:w="1803" w:type="dxa"/>
          </w:tcPr>
          <w:tbl>
            <w:tblPr>
              <w:tblW w:w="0" w:type="auto"/>
              <w:tblCellSpacing w:w="0" w:type="dxa"/>
              <w:tblCellMar>
                <w:left w:w="0" w:type="dxa"/>
                <w:right w:w="0" w:type="dxa"/>
              </w:tblCellMar>
              <w:tblLook w:val="04A0" w:firstRow="1" w:lastRow="0" w:firstColumn="1" w:lastColumn="0" w:noHBand="0" w:noVBand="1"/>
            </w:tblPr>
            <w:tblGrid>
              <w:gridCol w:w="1587"/>
            </w:tblGrid>
            <w:tr w:rsidR="00F91AD8" w:rsidRPr="00F91AD8" w14:paraId="78D4462C" w14:textId="77777777">
              <w:trPr>
                <w:tblCellSpacing w:w="0" w:type="dxa"/>
              </w:trPr>
              <w:tc>
                <w:tcPr>
                  <w:tcW w:w="0" w:type="auto"/>
                  <w:hideMark/>
                </w:tcPr>
                <w:p w14:paraId="1183655C" w14:textId="77777777" w:rsidR="00F91AD8" w:rsidRPr="00F91AD8" w:rsidRDefault="00F91AD8" w:rsidP="00F91AD8">
                  <w:pPr>
                    <w:spacing w:after="0" w:line="240" w:lineRule="auto"/>
                    <w:rPr>
                      <w:rFonts w:ascii="Helvetica" w:hAnsi="Helvetica" w:cs="Times New Roman"/>
                      <w:kern w:val="0"/>
                      <w:sz w:val="18"/>
                      <w:szCs w:val="18"/>
                      <w14:ligatures w14:val="none"/>
                    </w:rPr>
                  </w:pPr>
                  <w:r w:rsidRPr="00F91AD8">
                    <w:rPr>
                      <w:rFonts w:ascii="Helvetica" w:hAnsi="Helvetica" w:cs="Times New Roman"/>
                      <w:kern w:val="0"/>
                      <w:sz w:val="18"/>
                      <w:szCs w:val="18"/>
                      <w14:ligatures w14:val="none"/>
                    </w:rPr>
                    <w:t>Public opposition or protest</w:t>
                  </w:r>
                </w:p>
              </w:tc>
            </w:tr>
          </w:tbl>
          <w:p w14:paraId="548127CC" w14:textId="77777777" w:rsidR="000E00B9" w:rsidRDefault="000E00B9" w:rsidP="00314DF6">
            <w:pPr>
              <w:rPr>
                <w:sz w:val="28"/>
                <w:szCs w:val="28"/>
              </w:rPr>
            </w:pPr>
          </w:p>
        </w:tc>
        <w:tc>
          <w:tcPr>
            <w:tcW w:w="1803" w:type="dxa"/>
          </w:tcPr>
          <w:p w14:paraId="79E0AC00" w14:textId="722CB2EE" w:rsidR="000E00B9" w:rsidRPr="00666799" w:rsidRDefault="006D5CFB" w:rsidP="00314DF6">
            <w:pPr>
              <w:rPr>
                <w:sz w:val="22"/>
                <w:szCs w:val="22"/>
              </w:rPr>
            </w:pPr>
            <w:r w:rsidRPr="00666799">
              <w:rPr>
                <w:sz w:val="22"/>
                <w:szCs w:val="22"/>
              </w:rPr>
              <w:t>Low</w:t>
            </w:r>
            <w:r w:rsidR="009A296D" w:rsidRPr="00666799">
              <w:rPr>
                <w:sz w:val="22"/>
                <w:szCs w:val="22"/>
              </w:rPr>
              <w:t>(1)</w:t>
            </w:r>
          </w:p>
        </w:tc>
        <w:tc>
          <w:tcPr>
            <w:tcW w:w="1803" w:type="dxa"/>
          </w:tcPr>
          <w:p w14:paraId="3B33759C" w14:textId="2DF33DF8" w:rsidR="000E00B9" w:rsidRPr="0040083D" w:rsidRDefault="008C6D2C" w:rsidP="00314DF6">
            <w:pPr>
              <w:rPr>
                <w:sz w:val="22"/>
                <w:szCs w:val="22"/>
              </w:rPr>
            </w:pPr>
            <w:r w:rsidRPr="0040083D">
              <w:rPr>
                <w:sz w:val="22"/>
                <w:szCs w:val="22"/>
              </w:rPr>
              <w:t>Medium</w:t>
            </w:r>
            <w:r w:rsidR="0040083D" w:rsidRPr="0040083D">
              <w:rPr>
                <w:sz w:val="22"/>
                <w:szCs w:val="22"/>
              </w:rPr>
              <w:t>(3)</w:t>
            </w:r>
          </w:p>
        </w:tc>
        <w:tc>
          <w:tcPr>
            <w:tcW w:w="1803" w:type="dxa"/>
          </w:tcPr>
          <w:p w14:paraId="4033B405" w14:textId="4D4C2596" w:rsidR="000E00B9" w:rsidRPr="00D4212A" w:rsidRDefault="001746CA" w:rsidP="00314DF6">
            <w:pPr>
              <w:rPr>
                <w:sz w:val="22"/>
                <w:szCs w:val="22"/>
              </w:rPr>
            </w:pPr>
            <w:r w:rsidRPr="00D4212A">
              <w:rPr>
                <w:sz w:val="22"/>
                <w:szCs w:val="22"/>
              </w:rPr>
              <w:t>3</w:t>
            </w:r>
            <w:r w:rsidR="004A60B5" w:rsidRPr="00D4212A">
              <w:rPr>
                <w:sz w:val="22"/>
                <w:szCs w:val="22"/>
              </w:rPr>
              <w:t>- Low</w:t>
            </w:r>
          </w:p>
        </w:tc>
        <w:tc>
          <w:tcPr>
            <w:tcW w:w="1804" w:type="dxa"/>
          </w:tcPr>
          <w:p w14:paraId="011266AA" w14:textId="77777777" w:rsidR="005E7C3F" w:rsidRDefault="005E7C3F">
            <w:pPr>
              <w:pStyle w:val="p1"/>
            </w:pPr>
            <w:r>
              <w:rPr>
                <w:rStyle w:val="s1"/>
              </w:rPr>
              <w:t>Proactive community engagement; clear</w:t>
            </w:r>
          </w:p>
          <w:p w14:paraId="61F152EB" w14:textId="77777777" w:rsidR="009A6E89" w:rsidRDefault="009A6E89">
            <w:pPr>
              <w:pStyle w:val="p1"/>
            </w:pPr>
            <w:r>
              <w:rPr>
                <w:rStyle w:val="s1"/>
              </w:rPr>
              <w:t>benefits communication; dedicated liaison</w:t>
            </w:r>
          </w:p>
          <w:p w14:paraId="2B1FB5DD" w14:textId="77777777" w:rsidR="001F6C97" w:rsidRDefault="001F6C97">
            <w:pPr>
              <w:pStyle w:val="p1"/>
            </w:pPr>
            <w:r>
              <w:rPr>
                <w:rStyle w:val="s1"/>
              </w:rPr>
              <w:t>officer.</w:t>
            </w:r>
          </w:p>
          <w:p w14:paraId="1A8DEF32" w14:textId="77777777" w:rsidR="000E00B9" w:rsidRDefault="000E00B9" w:rsidP="00314DF6">
            <w:pPr>
              <w:rPr>
                <w:sz w:val="28"/>
                <w:szCs w:val="28"/>
              </w:rPr>
            </w:pPr>
          </w:p>
        </w:tc>
      </w:tr>
    </w:tbl>
    <w:p w14:paraId="18CE4330" w14:textId="77777777" w:rsidR="002751FD" w:rsidRDefault="002751FD" w:rsidP="00314DF6">
      <w:pPr>
        <w:rPr>
          <w:sz w:val="20"/>
          <w:szCs w:val="20"/>
        </w:rPr>
      </w:pPr>
    </w:p>
    <w:p w14:paraId="054D75FF" w14:textId="208FB226" w:rsidR="001F6C97" w:rsidRDefault="006D544A" w:rsidP="00314DF6">
      <w:pPr>
        <w:rPr>
          <w:sz w:val="20"/>
          <w:szCs w:val="20"/>
        </w:rPr>
      </w:pPr>
      <w:r w:rsidRPr="006D544A">
        <w:rPr>
          <w:sz w:val="20"/>
          <w:szCs w:val="20"/>
        </w:rPr>
        <w:t>All risks rated Medium or above will be reviewed fortnightly by the Project Manager and escalated to the Project Board where the rating reaches High or Critical. A contingency reserve of £2 million has been set aside to address unforeseen risk events during the execution phase.</w:t>
      </w:r>
    </w:p>
    <w:p w14:paraId="31B16FDC" w14:textId="77777777" w:rsidR="001F6C97" w:rsidRDefault="001F6C97" w:rsidP="00314DF6">
      <w:pPr>
        <w:rPr>
          <w:sz w:val="20"/>
          <w:szCs w:val="20"/>
        </w:rPr>
      </w:pPr>
    </w:p>
    <w:p w14:paraId="260E94A2" w14:textId="77777777" w:rsidR="006D544A" w:rsidRDefault="006D544A" w:rsidP="00314DF6">
      <w:pPr>
        <w:rPr>
          <w:sz w:val="20"/>
          <w:szCs w:val="20"/>
        </w:rPr>
      </w:pPr>
    </w:p>
    <w:p w14:paraId="340DFF93" w14:textId="77777777" w:rsidR="003E2397" w:rsidRPr="003E2397" w:rsidRDefault="003E2397" w:rsidP="003E2397">
      <w:pPr>
        <w:rPr>
          <w:b/>
          <w:bCs/>
          <w:sz w:val="20"/>
          <w:szCs w:val="20"/>
          <w:u w:val="single"/>
        </w:rPr>
      </w:pPr>
      <w:r w:rsidRPr="003E2397">
        <w:rPr>
          <w:b/>
          <w:bCs/>
          <w:sz w:val="20"/>
          <w:szCs w:val="20"/>
          <w:u w:val="single"/>
        </w:rPr>
        <w:t>10. Conclusion</w:t>
      </w:r>
    </w:p>
    <w:p w14:paraId="181286CB" w14:textId="77777777" w:rsidR="003E2397" w:rsidRPr="003E2397" w:rsidRDefault="003E2397" w:rsidP="003E2397">
      <w:pPr>
        <w:rPr>
          <w:sz w:val="20"/>
          <w:szCs w:val="20"/>
        </w:rPr>
      </w:pPr>
      <w:r w:rsidRPr="003E2397">
        <w:rPr>
          <w:sz w:val="20"/>
          <w:szCs w:val="20"/>
        </w:rPr>
        <w:t>This Project Management Plan presents a comprehensive and structured approach to the reconstruction of the A456 transportation corridor following the catastrophic West Midlands flooding of July 2025. The plan demonstrates rigorous application of established project management methodologies, including PRINCE2 governance, Earned Value Management, a detailed Work Breakdown Structure, stakeholder power/interest mapping, and a formal risk register with mitigation strategies.</w:t>
      </w:r>
    </w:p>
    <w:p w14:paraId="19C9CBCD" w14:textId="77777777" w:rsidR="003E2397" w:rsidRPr="003E2397" w:rsidRDefault="003E2397" w:rsidP="003E2397">
      <w:pPr>
        <w:rPr>
          <w:sz w:val="20"/>
          <w:szCs w:val="20"/>
        </w:rPr>
      </w:pPr>
      <w:r w:rsidRPr="003E2397">
        <w:rPr>
          <w:sz w:val="20"/>
          <w:szCs w:val="20"/>
        </w:rPr>
        <w:t>The 18-month, £42 million programme has been designed to restore one of the sub-region’s most critical transport arteries in a manner that is not only structurally sound but also flood-resilient and environmentally responsible. By incorporating Sustainable Drainage Systems, low-carbon materials, and biodiversity net-gain requirements, the project contributes to the long-term climate resilience of the West Midlands’ infrastructure.</w:t>
      </w:r>
    </w:p>
    <w:p w14:paraId="6D9C37D5" w14:textId="77777777" w:rsidR="003E2397" w:rsidRPr="003E2397" w:rsidRDefault="003E2397" w:rsidP="003E2397">
      <w:pPr>
        <w:rPr>
          <w:sz w:val="20"/>
          <w:szCs w:val="20"/>
        </w:rPr>
      </w:pPr>
      <w:r w:rsidRPr="003E2397">
        <w:rPr>
          <w:sz w:val="20"/>
          <w:szCs w:val="20"/>
        </w:rPr>
        <w:t>Clear governance structures, transparent communication, and robust monitoring and control mechanisms will ensure that the project remains on track through all five phases of delivery. The active involvement of key stakeholders — from Worcestershire County Council and Highways England to local residents and businesses — will be maintained throughout, ensuring that the final outcome meets the needs of all those affected by the flooding and its aftermath.</w:t>
      </w:r>
    </w:p>
    <w:p w14:paraId="0914C341" w14:textId="1D16E7B5" w:rsidR="006D544A" w:rsidRDefault="003E2397" w:rsidP="00314DF6">
      <w:pPr>
        <w:rPr>
          <w:sz w:val="20"/>
          <w:szCs w:val="20"/>
        </w:rPr>
      </w:pPr>
      <w:r w:rsidRPr="003E2397">
        <w:rPr>
          <w:sz w:val="20"/>
          <w:szCs w:val="20"/>
        </w:rPr>
        <w:t>Successful delivery of this project will not only restore connectivity and economic vitality to the communities of Kidderminster, Worcester, and the surrounding areas, but will also demonstrate the capacity of well-managed public infrastructure projects to respond effectively to climate-related emergencies. The lessons learned through this project will inform future flood recovery planning across the West Midlands and beyond.</w:t>
      </w:r>
    </w:p>
    <w:p w14:paraId="7D56CD38" w14:textId="77777777" w:rsidR="003E2397" w:rsidRDefault="003E2397" w:rsidP="00314DF6">
      <w:pPr>
        <w:rPr>
          <w:sz w:val="20"/>
          <w:szCs w:val="20"/>
        </w:rPr>
      </w:pPr>
    </w:p>
    <w:p w14:paraId="04311F39" w14:textId="77777777" w:rsidR="00F10CA6" w:rsidRDefault="00F10CA6" w:rsidP="00314DF6">
      <w:pPr>
        <w:rPr>
          <w:sz w:val="20"/>
          <w:szCs w:val="20"/>
        </w:rPr>
      </w:pPr>
    </w:p>
    <w:p w14:paraId="4A4564CC" w14:textId="77777777" w:rsidR="00F10CA6" w:rsidRDefault="00F10CA6" w:rsidP="00314DF6">
      <w:pPr>
        <w:rPr>
          <w:sz w:val="20"/>
          <w:szCs w:val="20"/>
        </w:rPr>
      </w:pPr>
    </w:p>
    <w:p w14:paraId="72B9BA9F" w14:textId="77777777" w:rsidR="00F10CA6" w:rsidRPr="00F10CA6" w:rsidRDefault="00F10CA6" w:rsidP="00F10CA6">
      <w:pPr>
        <w:rPr>
          <w:b/>
          <w:bCs/>
          <w:sz w:val="20"/>
          <w:szCs w:val="20"/>
          <w:u w:val="single"/>
        </w:rPr>
      </w:pPr>
      <w:r w:rsidRPr="00F10CA6">
        <w:rPr>
          <w:b/>
          <w:bCs/>
          <w:sz w:val="20"/>
          <w:szCs w:val="20"/>
          <w:u w:val="single"/>
        </w:rPr>
        <w:lastRenderedPageBreak/>
        <w:t>11. References</w:t>
      </w:r>
    </w:p>
    <w:p w14:paraId="5A394811" w14:textId="77777777" w:rsidR="00F10CA6" w:rsidRPr="00F10CA6" w:rsidRDefault="00F10CA6" w:rsidP="00F10CA6">
      <w:pPr>
        <w:rPr>
          <w:sz w:val="20"/>
          <w:szCs w:val="20"/>
        </w:rPr>
      </w:pPr>
      <w:r w:rsidRPr="00F10CA6">
        <w:rPr>
          <w:sz w:val="20"/>
          <w:szCs w:val="20"/>
        </w:rPr>
        <w:t>Gibbs, G. (1988). Learning by Doing: A Guide to Teaching and Learning Methods. Oxford: Further Education Unit.</w:t>
      </w:r>
    </w:p>
    <w:p w14:paraId="628E9A00" w14:textId="77777777" w:rsidR="00F10CA6" w:rsidRPr="00F10CA6" w:rsidRDefault="00F10CA6" w:rsidP="00F10CA6">
      <w:pPr>
        <w:rPr>
          <w:sz w:val="20"/>
          <w:szCs w:val="20"/>
        </w:rPr>
      </w:pPr>
      <w:r w:rsidRPr="00F10CA6">
        <w:rPr>
          <w:sz w:val="20"/>
          <w:szCs w:val="20"/>
        </w:rPr>
        <w:t>Highways England (2020). Design Manual for Roads and Bridges. London: HMSO.</w:t>
      </w:r>
    </w:p>
    <w:p w14:paraId="13B6EC70" w14:textId="77777777" w:rsidR="00F10CA6" w:rsidRPr="00F10CA6" w:rsidRDefault="00F10CA6" w:rsidP="00F10CA6">
      <w:pPr>
        <w:rPr>
          <w:sz w:val="20"/>
          <w:szCs w:val="20"/>
        </w:rPr>
      </w:pPr>
      <w:r w:rsidRPr="00F10CA6">
        <w:rPr>
          <w:sz w:val="20"/>
          <w:szCs w:val="20"/>
        </w:rPr>
        <w:t>HM Government (2020). National Flood and Coastal Erosion Risk Management Strategy for England. London: DEFRA.</w:t>
      </w:r>
    </w:p>
    <w:p w14:paraId="6B993085" w14:textId="77777777" w:rsidR="00F10CA6" w:rsidRPr="00F10CA6" w:rsidRDefault="00F10CA6" w:rsidP="00F10CA6">
      <w:pPr>
        <w:rPr>
          <w:sz w:val="20"/>
          <w:szCs w:val="20"/>
        </w:rPr>
      </w:pPr>
      <w:r w:rsidRPr="00F10CA6">
        <w:rPr>
          <w:sz w:val="20"/>
          <w:szCs w:val="20"/>
        </w:rPr>
        <w:t xml:space="preserve">Office of Government Commerce (2009). Managing Successful Projects with PRINCE2. 5th </w:t>
      </w:r>
      <w:proofErr w:type="spellStart"/>
      <w:r w:rsidRPr="00F10CA6">
        <w:rPr>
          <w:sz w:val="20"/>
          <w:szCs w:val="20"/>
        </w:rPr>
        <w:t>edn</w:t>
      </w:r>
      <w:proofErr w:type="spellEnd"/>
      <w:r w:rsidRPr="00F10CA6">
        <w:rPr>
          <w:sz w:val="20"/>
          <w:szCs w:val="20"/>
        </w:rPr>
        <w:t>. London: The Stationery Office.</w:t>
      </w:r>
    </w:p>
    <w:p w14:paraId="6EE7421E" w14:textId="77777777" w:rsidR="00F10CA6" w:rsidRPr="00F10CA6" w:rsidRDefault="00F10CA6" w:rsidP="00F10CA6">
      <w:pPr>
        <w:rPr>
          <w:sz w:val="20"/>
          <w:szCs w:val="20"/>
        </w:rPr>
      </w:pPr>
      <w:r w:rsidRPr="00F10CA6">
        <w:rPr>
          <w:sz w:val="20"/>
          <w:szCs w:val="20"/>
        </w:rPr>
        <w:t xml:space="preserve">Project Management Institute (2021). A Guide to the Project Management Body of Knowledge (PMBOK Guide). 7th </w:t>
      </w:r>
      <w:proofErr w:type="spellStart"/>
      <w:r w:rsidRPr="00F10CA6">
        <w:rPr>
          <w:sz w:val="20"/>
          <w:szCs w:val="20"/>
        </w:rPr>
        <w:t>edn</w:t>
      </w:r>
      <w:proofErr w:type="spellEnd"/>
      <w:r w:rsidRPr="00F10CA6">
        <w:rPr>
          <w:sz w:val="20"/>
          <w:szCs w:val="20"/>
        </w:rPr>
        <w:t>. Pennsylvania: PMI.</w:t>
      </w:r>
    </w:p>
    <w:p w14:paraId="0F591FF5" w14:textId="38E07701" w:rsidR="003E2397" w:rsidRPr="00E35834" w:rsidRDefault="00F10CA6" w:rsidP="00314DF6">
      <w:pPr>
        <w:rPr>
          <w:sz w:val="20"/>
          <w:szCs w:val="20"/>
        </w:rPr>
      </w:pPr>
      <w:r w:rsidRPr="00F10CA6">
        <w:rPr>
          <w:sz w:val="20"/>
          <w:szCs w:val="20"/>
        </w:rPr>
        <w:t>Worcestershire County Council (2022). Local Flood Risk Management Strategy 2022–2027. Worcester: WCC.</w:t>
      </w:r>
    </w:p>
    <w:sectPr w:rsidR="003E2397" w:rsidRPr="00E358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A2F35" w14:textId="77777777" w:rsidR="00D90D26" w:rsidRDefault="00D90D26" w:rsidP="00D90D26">
      <w:pPr>
        <w:spacing w:after="0" w:line="240" w:lineRule="auto"/>
      </w:pPr>
      <w:r>
        <w:separator/>
      </w:r>
    </w:p>
  </w:endnote>
  <w:endnote w:type="continuationSeparator" w:id="0">
    <w:p w14:paraId="0A1BFCD9" w14:textId="77777777" w:rsidR="00D90D26" w:rsidRDefault="00D90D26" w:rsidP="00D90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B5845" w14:textId="77777777" w:rsidR="00D90D26" w:rsidRDefault="00D90D26" w:rsidP="00D90D26">
      <w:pPr>
        <w:spacing w:after="0" w:line="240" w:lineRule="auto"/>
      </w:pPr>
      <w:r>
        <w:separator/>
      </w:r>
    </w:p>
  </w:footnote>
  <w:footnote w:type="continuationSeparator" w:id="0">
    <w:p w14:paraId="470EE077" w14:textId="77777777" w:rsidR="00D90D26" w:rsidRDefault="00D90D26" w:rsidP="00D90D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480868"/>
    <w:multiLevelType w:val="hybridMultilevel"/>
    <w:tmpl w:val="4B8A6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7399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DF6"/>
    <w:rsid w:val="00061075"/>
    <w:rsid w:val="00091FE5"/>
    <w:rsid w:val="000B5B66"/>
    <w:rsid w:val="000E00B9"/>
    <w:rsid w:val="00150371"/>
    <w:rsid w:val="00152A3B"/>
    <w:rsid w:val="001621E6"/>
    <w:rsid w:val="001746CA"/>
    <w:rsid w:val="001A0F73"/>
    <w:rsid w:val="001B7C20"/>
    <w:rsid w:val="001D0E51"/>
    <w:rsid w:val="001E4608"/>
    <w:rsid w:val="001F2A40"/>
    <w:rsid w:val="001F6C97"/>
    <w:rsid w:val="00222E47"/>
    <w:rsid w:val="0023607C"/>
    <w:rsid w:val="002751FD"/>
    <w:rsid w:val="00283B7A"/>
    <w:rsid w:val="002B0571"/>
    <w:rsid w:val="002C03ED"/>
    <w:rsid w:val="002D5DCE"/>
    <w:rsid w:val="00314DF6"/>
    <w:rsid w:val="00315457"/>
    <w:rsid w:val="00337E47"/>
    <w:rsid w:val="00347A5D"/>
    <w:rsid w:val="00375038"/>
    <w:rsid w:val="003A70A8"/>
    <w:rsid w:val="003B2E5F"/>
    <w:rsid w:val="003C1930"/>
    <w:rsid w:val="003D459E"/>
    <w:rsid w:val="003E2397"/>
    <w:rsid w:val="004002E0"/>
    <w:rsid w:val="0040083D"/>
    <w:rsid w:val="004145D0"/>
    <w:rsid w:val="00425270"/>
    <w:rsid w:val="004546D0"/>
    <w:rsid w:val="0047728B"/>
    <w:rsid w:val="00484B4E"/>
    <w:rsid w:val="00492189"/>
    <w:rsid w:val="004A60B5"/>
    <w:rsid w:val="004B6CFE"/>
    <w:rsid w:val="004F346F"/>
    <w:rsid w:val="00544648"/>
    <w:rsid w:val="00561BF7"/>
    <w:rsid w:val="00562306"/>
    <w:rsid w:val="0057191B"/>
    <w:rsid w:val="0059569F"/>
    <w:rsid w:val="005B4570"/>
    <w:rsid w:val="005E7C3F"/>
    <w:rsid w:val="006401C5"/>
    <w:rsid w:val="0064084C"/>
    <w:rsid w:val="006428BB"/>
    <w:rsid w:val="00643908"/>
    <w:rsid w:val="00666799"/>
    <w:rsid w:val="006A751B"/>
    <w:rsid w:val="006B5369"/>
    <w:rsid w:val="006C7343"/>
    <w:rsid w:val="006D544A"/>
    <w:rsid w:val="006D5CFB"/>
    <w:rsid w:val="00702738"/>
    <w:rsid w:val="00703EA6"/>
    <w:rsid w:val="00704F57"/>
    <w:rsid w:val="00795B95"/>
    <w:rsid w:val="007D14D4"/>
    <w:rsid w:val="007D3272"/>
    <w:rsid w:val="007D6A95"/>
    <w:rsid w:val="007E71E4"/>
    <w:rsid w:val="00810D34"/>
    <w:rsid w:val="00816059"/>
    <w:rsid w:val="00830D09"/>
    <w:rsid w:val="00835026"/>
    <w:rsid w:val="00871C50"/>
    <w:rsid w:val="008C6112"/>
    <w:rsid w:val="008C6D2C"/>
    <w:rsid w:val="00901B56"/>
    <w:rsid w:val="0091766D"/>
    <w:rsid w:val="009402AC"/>
    <w:rsid w:val="00985A47"/>
    <w:rsid w:val="009A296D"/>
    <w:rsid w:val="009A314F"/>
    <w:rsid w:val="009A31B7"/>
    <w:rsid w:val="009A6E89"/>
    <w:rsid w:val="009F32C0"/>
    <w:rsid w:val="00A20863"/>
    <w:rsid w:val="00A3737E"/>
    <w:rsid w:val="00A50396"/>
    <w:rsid w:val="00A55E78"/>
    <w:rsid w:val="00AA08ED"/>
    <w:rsid w:val="00AD5495"/>
    <w:rsid w:val="00AD653E"/>
    <w:rsid w:val="00B24016"/>
    <w:rsid w:val="00B324DB"/>
    <w:rsid w:val="00B529C6"/>
    <w:rsid w:val="00B67577"/>
    <w:rsid w:val="00B92AF8"/>
    <w:rsid w:val="00B9497C"/>
    <w:rsid w:val="00BD0F7D"/>
    <w:rsid w:val="00BD51AD"/>
    <w:rsid w:val="00BE2988"/>
    <w:rsid w:val="00BE3C78"/>
    <w:rsid w:val="00C2368E"/>
    <w:rsid w:val="00C30FAB"/>
    <w:rsid w:val="00C6399C"/>
    <w:rsid w:val="00C653EF"/>
    <w:rsid w:val="00C82A89"/>
    <w:rsid w:val="00C94BC7"/>
    <w:rsid w:val="00C97427"/>
    <w:rsid w:val="00CB188F"/>
    <w:rsid w:val="00CC0FA5"/>
    <w:rsid w:val="00CD5F71"/>
    <w:rsid w:val="00D41A6A"/>
    <w:rsid w:val="00D4212A"/>
    <w:rsid w:val="00D57D3D"/>
    <w:rsid w:val="00D61CDB"/>
    <w:rsid w:val="00D64D91"/>
    <w:rsid w:val="00D8293C"/>
    <w:rsid w:val="00D8363C"/>
    <w:rsid w:val="00D90D26"/>
    <w:rsid w:val="00DE1528"/>
    <w:rsid w:val="00DF44C2"/>
    <w:rsid w:val="00E0125A"/>
    <w:rsid w:val="00E02775"/>
    <w:rsid w:val="00E16155"/>
    <w:rsid w:val="00E275A9"/>
    <w:rsid w:val="00E346AB"/>
    <w:rsid w:val="00E35834"/>
    <w:rsid w:val="00E50F48"/>
    <w:rsid w:val="00E75DC2"/>
    <w:rsid w:val="00E862F0"/>
    <w:rsid w:val="00E931F1"/>
    <w:rsid w:val="00E95BD4"/>
    <w:rsid w:val="00EB5414"/>
    <w:rsid w:val="00EC6727"/>
    <w:rsid w:val="00EE3404"/>
    <w:rsid w:val="00EF5922"/>
    <w:rsid w:val="00F10CA6"/>
    <w:rsid w:val="00F16100"/>
    <w:rsid w:val="00F34C10"/>
    <w:rsid w:val="00F72A8D"/>
    <w:rsid w:val="00F759DC"/>
    <w:rsid w:val="00F8039A"/>
    <w:rsid w:val="00F91AD8"/>
    <w:rsid w:val="00F93D51"/>
    <w:rsid w:val="00FA6E78"/>
    <w:rsid w:val="00FC17D8"/>
    <w:rsid w:val="00FC3731"/>
    <w:rsid w:val="00FD4687"/>
    <w:rsid w:val="00FF0D0F"/>
    <w:rsid w:val="00FF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4ED7AE"/>
  <w15:chartTrackingRefBased/>
  <w15:docId w15:val="{AB1C2E9A-C674-EE4E-BCCC-DA4B5A2F1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D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D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D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D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D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D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D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D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D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D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D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D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D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D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D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D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D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DF6"/>
    <w:rPr>
      <w:rFonts w:eastAsiaTheme="majorEastAsia" w:cstheme="majorBidi"/>
      <w:color w:val="272727" w:themeColor="text1" w:themeTint="D8"/>
    </w:rPr>
  </w:style>
  <w:style w:type="paragraph" w:styleId="Title">
    <w:name w:val="Title"/>
    <w:basedOn w:val="Normal"/>
    <w:next w:val="Normal"/>
    <w:link w:val="TitleChar"/>
    <w:uiPriority w:val="10"/>
    <w:qFormat/>
    <w:rsid w:val="00314D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D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D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D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DF6"/>
    <w:pPr>
      <w:spacing w:before="160"/>
      <w:jc w:val="center"/>
    </w:pPr>
    <w:rPr>
      <w:i/>
      <w:iCs/>
      <w:color w:val="404040" w:themeColor="text1" w:themeTint="BF"/>
    </w:rPr>
  </w:style>
  <w:style w:type="character" w:customStyle="1" w:styleId="QuoteChar">
    <w:name w:val="Quote Char"/>
    <w:basedOn w:val="DefaultParagraphFont"/>
    <w:link w:val="Quote"/>
    <w:uiPriority w:val="29"/>
    <w:rsid w:val="00314DF6"/>
    <w:rPr>
      <w:i/>
      <w:iCs/>
      <w:color w:val="404040" w:themeColor="text1" w:themeTint="BF"/>
    </w:rPr>
  </w:style>
  <w:style w:type="paragraph" w:styleId="ListParagraph">
    <w:name w:val="List Paragraph"/>
    <w:basedOn w:val="Normal"/>
    <w:uiPriority w:val="34"/>
    <w:qFormat/>
    <w:rsid w:val="00314DF6"/>
    <w:pPr>
      <w:ind w:left="720"/>
      <w:contextualSpacing/>
    </w:pPr>
  </w:style>
  <w:style w:type="character" w:styleId="IntenseEmphasis">
    <w:name w:val="Intense Emphasis"/>
    <w:basedOn w:val="DefaultParagraphFont"/>
    <w:uiPriority w:val="21"/>
    <w:qFormat/>
    <w:rsid w:val="00314DF6"/>
    <w:rPr>
      <w:i/>
      <w:iCs/>
      <w:color w:val="0F4761" w:themeColor="accent1" w:themeShade="BF"/>
    </w:rPr>
  </w:style>
  <w:style w:type="paragraph" w:styleId="IntenseQuote">
    <w:name w:val="Intense Quote"/>
    <w:basedOn w:val="Normal"/>
    <w:next w:val="Normal"/>
    <w:link w:val="IntenseQuoteChar"/>
    <w:uiPriority w:val="30"/>
    <w:qFormat/>
    <w:rsid w:val="00314D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DF6"/>
    <w:rPr>
      <w:i/>
      <w:iCs/>
      <w:color w:val="0F4761" w:themeColor="accent1" w:themeShade="BF"/>
    </w:rPr>
  </w:style>
  <w:style w:type="character" w:styleId="IntenseReference">
    <w:name w:val="Intense Reference"/>
    <w:basedOn w:val="DefaultParagraphFont"/>
    <w:uiPriority w:val="32"/>
    <w:qFormat/>
    <w:rsid w:val="00314DF6"/>
    <w:rPr>
      <w:b/>
      <w:bCs/>
      <w:smallCaps/>
      <w:color w:val="0F4761" w:themeColor="accent1" w:themeShade="BF"/>
      <w:spacing w:val="5"/>
    </w:rPr>
  </w:style>
  <w:style w:type="paragraph" w:styleId="NormalWeb">
    <w:name w:val="Normal (Web)"/>
    <w:basedOn w:val="Normal"/>
    <w:uiPriority w:val="99"/>
    <w:semiHidden/>
    <w:unhideWhenUsed/>
    <w:rsid w:val="00061075"/>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061075"/>
    <w:rPr>
      <w:b/>
      <w:bCs/>
    </w:rPr>
  </w:style>
  <w:style w:type="paragraph" w:styleId="Header">
    <w:name w:val="header"/>
    <w:basedOn w:val="Normal"/>
    <w:link w:val="HeaderChar"/>
    <w:uiPriority w:val="99"/>
    <w:unhideWhenUsed/>
    <w:rsid w:val="00D90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D26"/>
  </w:style>
  <w:style w:type="paragraph" w:styleId="Footer">
    <w:name w:val="footer"/>
    <w:basedOn w:val="Normal"/>
    <w:link w:val="FooterChar"/>
    <w:uiPriority w:val="99"/>
    <w:unhideWhenUsed/>
    <w:rsid w:val="00D90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D26"/>
  </w:style>
  <w:style w:type="table" w:styleId="GridTable1Light-Accent1">
    <w:name w:val="Grid Table 1 Light Accent 1"/>
    <w:basedOn w:val="TableNormal"/>
    <w:uiPriority w:val="46"/>
    <w:rsid w:val="00E50F48"/>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0E00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931F1"/>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931F1"/>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3006</Words>
  <Characters>17139</Characters>
  <Application>Microsoft Office Word</Application>
  <DocSecurity>0</DocSecurity>
  <Lines>142</Lines>
  <Paragraphs>40</Paragraphs>
  <ScaleCrop>false</ScaleCrop>
  <Company/>
  <LinksUpToDate>false</LinksUpToDate>
  <CharactersWithSpaces>20105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Vaduva (2229646)</dc:creator>
  <cp:keywords/>
  <dc:description/>
  <cp:lastModifiedBy>Laurentiu Vaduva (2229646)</cp:lastModifiedBy>
  <cp:revision>2</cp:revision>
  <dcterms:created xsi:type="dcterms:W3CDTF">2026-03-29T17:28:00Z</dcterms:created>
  <dcterms:modified xsi:type="dcterms:W3CDTF">2026-03-29T17:28:00Z</dcterms:modified>
</cp:coreProperties>
</file>