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2167A" w14:textId="54D6E172" w:rsidR="00002DA8" w:rsidRPr="00431A73" w:rsidRDefault="004D6705">
      <w:pPr>
        <w:rPr>
          <w:b/>
          <w:bCs/>
          <w:u w:val="single"/>
        </w:rPr>
      </w:pPr>
      <w:r w:rsidRPr="00431A73">
        <w:rPr>
          <w:b/>
          <w:bCs/>
          <w:u w:val="single"/>
        </w:rPr>
        <w:t xml:space="preserve">5HR01 – Employment Relationship Management </w:t>
      </w:r>
    </w:p>
    <w:p w14:paraId="3B22CD67" w14:textId="30896AC4" w:rsidR="004D6705" w:rsidRPr="00431A73" w:rsidRDefault="004D6705">
      <w:pPr>
        <w:rPr>
          <w:b/>
          <w:bCs/>
          <w:u w:val="single"/>
        </w:rPr>
      </w:pPr>
      <w:r w:rsidRPr="00431A73">
        <w:rPr>
          <w:b/>
          <w:bCs/>
          <w:u w:val="single"/>
        </w:rPr>
        <w:t>Task 1</w:t>
      </w:r>
    </w:p>
    <w:p w14:paraId="7FA7FF7D" w14:textId="145BED9E" w:rsidR="00E713D1" w:rsidRPr="00E713D1" w:rsidRDefault="00E713D1" w:rsidP="004D6705">
      <w:pPr>
        <w:rPr>
          <w:b/>
          <w:bCs/>
          <w:u w:val="single"/>
        </w:rPr>
      </w:pPr>
      <w:r w:rsidRPr="00E713D1">
        <w:rPr>
          <w:b/>
          <w:bCs/>
          <w:u w:val="single"/>
        </w:rPr>
        <w:t xml:space="preserve">AC 1.1 </w:t>
      </w:r>
    </w:p>
    <w:p w14:paraId="74FB4A0B" w14:textId="1108244A" w:rsidR="004D6705" w:rsidRDefault="00C147F3" w:rsidP="004D6705">
      <w:r>
        <w:t xml:space="preserve">Looking at employee engagement there are three main areas, which are intellectual </w:t>
      </w:r>
      <w:r w:rsidR="000C5A98">
        <w:t>engagement</w:t>
      </w:r>
      <w:r>
        <w:t>, this looks at</w:t>
      </w:r>
      <w:r w:rsidR="000C5A98">
        <w:t xml:space="preserve"> how the employee thinks about the job and how they can do it better. The affective engagement looks at how you are feeling towards the job, and if you have a positive outlook and feel positive within your role. The third would be the social engagement, this would see if your employees </w:t>
      </w:r>
      <w:r w:rsidR="009C560A">
        <w:t>were</w:t>
      </w:r>
      <w:r w:rsidR="000C5A98">
        <w:t xml:space="preserve"> actively taking opportunities to discuss work-related improvements with others at work</w:t>
      </w:r>
      <w:r w:rsidR="009C560A">
        <w:t>.</w:t>
      </w:r>
    </w:p>
    <w:p w14:paraId="6ABA2D53" w14:textId="78E1D172" w:rsidR="009C560A" w:rsidRDefault="009C560A" w:rsidP="004D6705">
      <w:pPr>
        <w:rPr>
          <w:rFonts w:ascii="Calibri" w:hAnsi="Calibri" w:cs="Calibri"/>
          <w:color w:val="000000"/>
        </w:rPr>
      </w:pPr>
      <w:r w:rsidRPr="009C560A">
        <w:rPr>
          <w:rFonts w:ascii="Calibri" w:hAnsi="Calibri" w:cs="Calibri"/>
          <w:color w:val="000000"/>
        </w:rPr>
        <w:t>‌Gifford, J. and Young, J. (2021)</w:t>
      </w:r>
      <w:r w:rsidR="00115354">
        <w:rPr>
          <w:rFonts w:ascii="Calibri" w:hAnsi="Calibri" w:cs="Calibri"/>
          <w:color w:val="000000"/>
        </w:rPr>
        <w:t xml:space="preserve"> looked at REA’s which are rapid evidence assessments, these look at what constitutes employee engagement, how can it be measured, and what is the evidence surrounding employee engagement and </w:t>
      </w:r>
      <w:r w:rsidR="00022A7D">
        <w:rPr>
          <w:rFonts w:ascii="Calibri" w:hAnsi="Calibri" w:cs="Calibri"/>
          <w:color w:val="000000"/>
        </w:rPr>
        <w:t xml:space="preserve">does it predict performance. </w:t>
      </w:r>
    </w:p>
    <w:p w14:paraId="0A2CFB21" w14:textId="3B738169" w:rsidR="00022A7D" w:rsidRDefault="00022A7D" w:rsidP="004D6705">
      <w:pPr>
        <w:rPr>
          <w:rFonts w:ascii="Calibri" w:hAnsi="Calibri" w:cs="Calibri"/>
          <w:color w:val="000000"/>
        </w:rPr>
      </w:pPr>
      <w:r>
        <w:rPr>
          <w:rFonts w:ascii="Calibri" w:hAnsi="Calibri" w:cs="Calibri"/>
          <w:color w:val="000000"/>
        </w:rPr>
        <w:t>With a large organisation such as Bluestone it is important that people analytics looks at an</w:t>
      </w:r>
      <w:r w:rsidR="006D4F9B">
        <w:rPr>
          <w:rFonts w:ascii="Calibri" w:hAnsi="Calibri" w:cs="Calibri"/>
          <w:color w:val="000000"/>
        </w:rPr>
        <w:t>d</w:t>
      </w:r>
      <w:r>
        <w:rPr>
          <w:rFonts w:ascii="Calibri" w:hAnsi="Calibri" w:cs="Calibri"/>
          <w:color w:val="000000"/>
        </w:rPr>
        <w:t xml:space="preserve"> understands the strengths and weaknesses of an organisation. How do we look at employee engagement? Is this do</w:t>
      </w:r>
      <w:r w:rsidR="006D4F9B">
        <w:rPr>
          <w:rFonts w:ascii="Calibri" w:hAnsi="Calibri" w:cs="Calibri"/>
          <w:color w:val="000000"/>
        </w:rPr>
        <w:t>n</w:t>
      </w:r>
      <w:r>
        <w:rPr>
          <w:rFonts w:ascii="Calibri" w:hAnsi="Calibri" w:cs="Calibri"/>
          <w:color w:val="000000"/>
        </w:rPr>
        <w:t xml:space="preserve">e through surveys, or qualitative methods such as focus groups. It is a vital part of an organisation to give their employees a voice and allow them to have effective channels to be listened to and for the employee to be heard. </w:t>
      </w:r>
    </w:p>
    <w:p w14:paraId="5385FF62" w14:textId="3D573AC6" w:rsidR="00131D8E" w:rsidRDefault="00131D8E" w:rsidP="004D6705">
      <w:r>
        <w:rPr>
          <w:rFonts w:ascii="Calibri" w:hAnsi="Calibri" w:cs="Calibri"/>
          <w:color w:val="000000"/>
        </w:rPr>
        <w:t>Using different approaches can influence better working lives as employees feel valued, have an increased job satisfaction, greater influence on their role/department and give better opportunities for development. It is all about creating an inclusive and safe working environment for your staff.</w:t>
      </w:r>
      <w:r w:rsidR="00E713D1">
        <w:rPr>
          <w:rFonts w:ascii="Calibri" w:hAnsi="Calibri" w:cs="Calibri"/>
          <w:color w:val="000000"/>
        </w:rPr>
        <w:t xml:space="preserve"> </w:t>
      </w:r>
      <w:r w:rsidR="00E713D1" w:rsidRPr="00E713D1">
        <w:rPr>
          <w:rFonts w:ascii="Calibri" w:hAnsi="Calibri" w:cs="Calibri"/>
          <w:b/>
          <w:bCs/>
          <w:color w:val="000000"/>
          <w:u w:val="single"/>
        </w:rPr>
        <w:t>AC 1.1</w:t>
      </w:r>
    </w:p>
    <w:p w14:paraId="497B0C86" w14:textId="3BC6C677" w:rsidR="00E713D1" w:rsidRPr="00E713D1" w:rsidRDefault="00E713D1" w:rsidP="004D6705">
      <w:pPr>
        <w:rPr>
          <w:rFonts w:ascii="Calibri" w:hAnsi="Calibri" w:cs="Calibri"/>
          <w:b/>
          <w:bCs/>
          <w:color w:val="000000"/>
          <w:u w:val="single"/>
        </w:rPr>
      </w:pPr>
      <w:r w:rsidRPr="00E713D1">
        <w:rPr>
          <w:rFonts w:ascii="Calibri" w:hAnsi="Calibri" w:cs="Calibri"/>
          <w:b/>
          <w:bCs/>
          <w:color w:val="000000"/>
          <w:u w:val="single"/>
        </w:rPr>
        <w:t>A</w:t>
      </w:r>
      <w:r>
        <w:rPr>
          <w:rFonts w:ascii="Calibri" w:hAnsi="Calibri" w:cs="Calibri"/>
          <w:b/>
          <w:bCs/>
          <w:color w:val="000000"/>
          <w:u w:val="single"/>
        </w:rPr>
        <w:t>C 1</w:t>
      </w:r>
      <w:r w:rsidRPr="00E713D1">
        <w:rPr>
          <w:rFonts w:ascii="Calibri" w:hAnsi="Calibri" w:cs="Calibri"/>
          <w:b/>
          <w:bCs/>
          <w:color w:val="000000"/>
          <w:u w:val="single"/>
        </w:rPr>
        <w:t>.3</w:t>
      </w:r>
    </w:p>
    <w:p w14:paraId="641A371A" w14:textId="59386652" w:rsidR="004D6705" w:rsidRDefault="005A0A17" w:rsidP="004D6705">
      <w:pPr>
        <w:rPr>
          <w:rFonts w:ascii="Calibri" w:hAnsi="Calibri" w:cs="Calibri"/>
          <w:color w:val="000000"/>
        </w:rPr>
      </w:pPr>
      <w:r>
        <w:rPr>
          <w:rFonts w:ascii="Calibri" w:hAnsi="Calibri" w:cs="Calibri"/>
          <w:color w:val="000000"/>
        </w:rPr>
        <w:t xml:space="preserve">According to </w:t>
      </w:r>
      <w:r w:rsidRPr="00D44B5E">
        <w:rPr>
          <w:rFonts w:ascii="Calibri" w:hAnsi="Calibri" w:cs="Calibri"/>
          <w:color w:val="000000"/>
        </w:rPr>
        <w:t>Practical advice for HR professionals</w:t>
      </w:r>
      <w:r>
        <w:rPr>
          <w:rFonts w:ascii="Calibri" w:hAnsi="Calibri" w:cs="Calibri"/>
          <w:color w:val="000000"/>
        </w:rPr>
        <w:t xml:space="preserve"> (2021)</w:t>
      </w:r>
      <w:r w:rsidR="004C79C6">
        <w:rPr>
          <w:rFonts w:ascii="Calibri" w:hAnsi="Calibri" w:cs="Calibri"/>
          <w:color w:val="000000"/>
        </w:rPr>
        <w:t xml:space="preserve"> there are several employee </w:t>
      </w:r>
      <w:proofErr w:type="gramStart"/>
      <w:r w:rsidR="004C79C6">
        <w:rPr>
          <w:rFonts w:ascii="Calibri" w:hAnsi="Calibri" w:cs="Calibri"/>
          <w:color w:val="000000"/>
        </w:rPr>
        <w:t>voice</w:t>
      </w:r>
      <w:proofErr w:type="gramEnd"/>
      <w:r w:rsidR="004C79C6">
        <w:rPr>
          <w:rFonts w:ascii="Calibri" w:hAnsi="Calibri" w:cs="Calibri"/>
          <w:color w:val="000000"/>
        </w:rPr>
        <w:t xml:space="preserve"> tools that can be used. These range from </w:t>
      </w:r>
      <w:r w:rsidR="00D41A63">
        <w:rPr>
          <w:rFonts w:ascii="Calibri" w:hAnsi="Calibri" w:cs="Calibri"/>
          <w:color w:val="000000"/>
        </w:rPr>
        <w:t>team meeting</w:t>
      </w:r>
      <w:r w:rsidR="006D4F9B">
        <w:rPr>
          <w:rFonts w:ascii="Calibri" w:hAnsi="Calibri" w:cs="Calibri"/>
          <w:color w:val="000000"/>
        </w:rPr>
        <w:t>s</w:t>
      </w:r>
      <w:r w:rsidR="00D41A63">
        <w:rPr>
          <w:rFonts w:ascii="Calibri" w:hAnsi="Calibri" w:cs="Calibri"/>
          <w:color w:val="000000"/>
        </w:rPr>
        <w:t xml:space="preserve">, </w:t>
      </w:r>
      <w:r w:rsidR="00E9210A">
        <w:rPr>
          <w:rFonts w:ascii="Calibri" w:hAnsi="Calibri" w:cs="Calibri"/>
          <w:color w:val="000000"/>
        </w:rPr>
        <w:t>committees</w:t>
      </w:r>
      <w:r w:rsidR="00D41A63">
        <w:rPr>
          <w:rFonts w:ascii="Calibri" w:hAnsi="Calibri" w:cs="Calibri"/>
          <w:color w:val="000000"/>
        </w:rPr>
        <w:t xml:space="preserve">, </w:t>
      </w:r>
      <w:r w:rsidR="00E9210A">
        <w:rPr>
          <w:rFonts w:ascii="Calibri" w:hAnsi="Calibri" w:cs="Calibri"/>
          <w:color w:val="000000"/>
        </w:rPr>
        <w:t xml:space="preserve">forums, focus groups </w:t>
      </w:r>
      <w:r w:rsidR="00581B48">
        <w:rPr>
          <w:rFonts w:ascii="Calibri" w:hAnsi="Calibri" w:cs="Calibri"/>
          <w:color w:val="000000"/>
        </w:rPr>
        <w:t>and surveys to name a few.</w:t>
      </w:r>
      <w:r w:rsidR="005D62C0">
        <w:rPr>
          <w:rFonts w:ascii="Calibri" w:hAnsi="Calibri" w:cs="Calibri"/>
          <w:color w:val="000000"/>
        </w:rPr>
        <w:t xml:space="preserve"> By introducing a wide range of employee communication </w:t>
      </w:r>
      <w:r w:rsidR="00A20A59">
        <w:rPr>
          <w:rFonts w:ascii="Calibri" w:hAnsi="Calibri" w:cs="Calibri"/>
          <w:color w:val="000000"/>
        </w:rPr>
        <w:t>channels,</w:t>
      </w:r>
      <w:r w:rsidR="005D62C0">
        <w:rPr>
          <w:rFonts w:ascii="Calibri" w:hAnsi="Calibri" w:cs="Calibri"/>
          <w:color w:val="000000"/>
        </w:rPr>
        <w:t xml:space="preserve"> </w:t>
      </w:r>
      <w:r w:rsidR="00BC5467">
        <w:rPr>
          <w:rFonts w:ascii="Calibri" w:hAnsi="Calibri" w:cs="Calibri"/>
          <w:color w:val="000000"/>
        </w:rPr>
        <w:t>they can promote and build relationships and</w:t>
      </w:r>
      <w:r w:rsidR="00F2211A">
        <w:rPr>
          <w:rFonts w:ascii="Calibri" w:hAnsi="Calibri" w:cs="Calibri"/>
          <w:color w:val="000000"/>
        </w:rPr>
        <w:t xml:space="preserve"> create and cultivate an environment of trust. </w:t>
      </w:r>
    </w:p>
    <w:p w14:paraId="5FE425FE" w14:textId="64E03584" w:rsidR="00DE5C1A" w:rsidRDefault="00DE5C1A" w:rsidP="004D6705">
      <w:pPr>
        <w:rPr>
          <w:rFonts w:ascii="Calibri" w:hAnsi="Calibri" w:cs="Calibri"/>
          <w:color w:val="000000"/>
        </w:rPr>
      </w:pPr>
      <w:r w:rsidRPr="00241B69">
        <w:rPr>
          <w:rFonts w:ascii="Calibri" w:hAnsi="Calibri" w:cs="Calibri"/>
          <w:color w:val="000000"/>
        </w:rPr>
        <w:t>People Insight Model - PEARL TM. (n.d.).</w:t>
      </w:r>
      <w:r>
        <w:rPr>
          <w:rFonts w:ascii="Calibri" w:hAnsi="Calibri" w:cs="Calibri"/>
          <w:color w:val="000000"/>
        </w:rPr>
        <w:t xml:space="preserve"> </w:t>
      </w:r>
      <w:r w:rsidR="00C0513E">
        <w:rPr>
          <w:rFonts w:ascii="Calibri" w:hAnsi="Calibri" w:cs="Calibri"/>
          <w:color w:val="000000"/>
        </w:rPr>
        <w:t xml:space="preserve">has undertaken a </w:t>
      </w:r>
      <w:r w:rsidR="003F3920">
        <w:rPr>
          <w:rFonts w:ascii="Calibri" w:hAnsi="Calibri" w:cs="Calibri"/>
          <w:color w:val="000000"/>
        </w:rPr>
        <w:t xml:space="preserve">comprehensive </w:t>
      </w:r>
      <w:r w:rsidR="00C0513E">
        <w:rPr>
          <w:rFonts w:ascii="Calibri" w:hAnsi="Calibri" w:cs="Calibri"/>
          <w:color w:val="000000"/>
        </w:rPr>
        <w:t xml:space="preserve">study </w:t>
      </w:r>
      <w:r w:rsidR="003F3920">
        <w:rPr>
          <w:rFonts w:ascii="Calibri" w:hAnsi="Calibri" w:cs="Calibri"/>
          <w:color w:val="000000"/>
        </w:rPr>
        <w:t xml:space="preserve">which looks at the employee engagement including the organisational factors which influence it. </w:t>
      </w:r>
      <w:r w:rsidR="00436D68">
        <w:rPr>
          <w:rFonts w:ascii="Calibri" w:hAnsi="Calibri" w:cs="Calibri"/>
          <w:color w:val="000000"/>
        </w:rPr>
        <w:t xml:space="preserve"> It looks at five main global fact</w:t>
      </w:r>
      <w:r w:rsidR="00836E18">
        <w:rPr>
          <w:rFonts w:ascii="Calibri" w:hAnsi="Calibri" w:cs="Calibri"/>
          <w:color w:val="000000"/>
        </w:rPr>
        <w:t>ors which drive employee engagement, these are Purpose, Enablement, Autonomy, Reward and Leadership</w:t>
      </w:r>
      <w:r w:rsidR="008945E5">
        <w:rPr>
          <w:rFonts w:ascii="Calibri" w:hAnsi="Calibri" w:cs="Calibri"/>
          <w:color w:val="000000"/>
        </w:rPr>
        <w:t xml:space="preserve">. </w:t>
      </w:r>
    </w:p>
    <w:p w14:paraId="3EF389D3" w14:textId="599C279A" w:rsidR="00F56FE7" w:rsidRDefault="00F56FE7" w:rsidP="004D6705">
      <w:pPr>
        <w:rPr>
          <w:rFonts w:ascii="Calibri" w:hAnsi="Calibri" w:cs="Calibri"/>
          <w:color w:val="000000"/>
        </w:rPr>
      </w:pPr>
      <w:r>
        <w:rPr>
          <w:rFonts w:ascii="Calibri" w:hAnsi="Calibri" w:cs="Calibri"/>
          <w:color w:val="000000"/>
        </w:rPr>
        <w:t>This would be a great employee</w:t>
      </w:r>
      <w:r w:rsidR="00D11BB8">
        <w:rPr>
          <w:rFonts w:ascii="Calibri" w:hAnsi="Calibri" w:cs="Calibri"/>
          <w:color w:val="000000"/>
        </w:rPr>
        <w:t xml:space="preserve"> survey to implement</w:t>
      </w:r>
      <w:r w:rsidR="006772C4">
        <w:rPr>
          <w:rFonts w:ascii="Calibri" w:hAnsi="Calibri" w:cs="Calibri"/>
          <w:color w:val="000000"/>
        </w:rPr>
        <w:t xml:space="preserve">, as per the questions provided below. </w:t>
      </w:r>
      <w:r w:rsidR="00445DF9">
        <w:rPr>
          <w:rFonts w:ascii="Calibri" w:hAnsi="Calibri" w:cs="Calibri"/>
          <w:color w:val="000000"/>
        </w:rPr>
        <w:t xml:space="preserve">It can then provide vital information to access all elements of employee </w:t>
      </w:r>
      <w:r w:rsidR="00577B68">
        <w:rPr>
          <w:rFonts w:ascii="Calibri" w:hAnsi="Calibri" w:cs="Calibri"/>
          <w:color w:val="000000"/>
        </w:rPr>
        <w:t>engagement, and provide a robust, well-benchmarked engagement score, which</w:t>
      </w:r>
      <w:r w:rsidR="00F1456B">
        <w:rPr>
          <w:rFonts w:ascii="Calibri" w:hAnsi="Calibri" w:cs="Calibri"/>
          <w:color w:val="000000"/>
        </w:rPr>
        <w:t xml:space="preserve"> could</w:t>
      </w:r>
      <w:r w:rsidR="00577B68">
        <w:rPr>
          <w:rFonts w:ascii="Calibri" w:hAnsi="Calibri" w:cs="Calibri"/>
          <w:color w:val="000000"/>
        </w:rPr>
        <w:t xml:space="preserve"> also</w:t>
      </w:r>
      <w:r w:rsidR="00F1456B">
        <w:rPr>
          <w:rFonts w:ascii="Calibri" w:hAnsi="Calibri" w:cs="Calibri"/>
          <w:color w:val="000000"/>
        </w:rPr>
        <w:t xml:space="preserve"> improve and drive employee engagement</w:t>
      </w:r>
      <w:r w:rsidR="00577B68">
        <w:rPr>
          <w:rFonts w:ascii="Calibri" w:hAnsi="Calibri" w:cs="Calibri"/>
          <w:color w:val="000000"/>
        </w:rPr>
        <w:t>, as they feel as though the employee is being listened too.</w:t>
      </w:r>
    </w:p>
    <w:p w14:paraId="7DF90E98" w14:textId="17D7AB6B" w:rsidR="004752CC" w:rsidRDefault="004752CC" w:rsidP="004D6705">
      <w:pPr>
        <w:rPr>
          <w:rFonts w:ascii="Calibri" w:hAnsi="Calibri" w:cs="Calibri"/>
          <w:color w:val="000000"/>
        </w:rPr>
      </w:pPr>
      <w:r>
        <w:rPr>
          <w:rFonts w:ascii="Calibri" w:hAnsi="Calibri" w:cs="Calibri"/>
          <w:color w:val="000000"/>
        </w:rPr>
        <w:t xml:space="preserve">I also think its important to assess and look for the best tools for your organisation, and the </w:t>
      </w:r>
      <w:r w:rsidR="00847F82">
        <w:rPr>
          <w:rFonts w:ascii="Calibri" w:hAnsi="Calibri" w:cs="Calibri"/>
          <w:color w:val="000000"/>
        </w:rPr>
        <w:t>number</w:t>
      </w:r>
      <w:r>
        <w:rPr>
          <w:rFonts w:ascii="Calibri" w:hAnsi="Calibri" w:cs="Calibri"/>
          <w:color w:val="000000"/>
        </w:rPr>
        <w:t xml:space="preserve"> of employees that you have</w:t>
      </w:r>
      <w:r w:rsidR="00847F82">
        <w:rPr>
          <w:rFonts w:ascii="Calibri" w:hAnsi="Calibri" w:cs="Calibri"/>
          <w:color w:val="000000"/>
        </w:rPr>
        <w:t xml:space="preserve">. As what works for one, may not work for another. </w:t>
      </w:r>
    </w:p>
    <w:p w14:paraId="6344CBB1" w14:textId="620077DC" w:rsidR="00A20A59" w:rsidRDefault="00A20A59" w:rsidP="004D6705">
      <w:pPr>
        <w:rPr>
          <w:b/>
          <w:bCs/>
        </w:rPr>
      </w:pPr>
      <w:r>
        <w:rPr>
          <w:noProof/>
        </w:rPr>
        <w:lastRenderedPageBreak/>
        <w:drawing>
          <wp:inline distT="0" distB="0" distL="0" distR="0" wp14:anchorId="4703183A" wp14:editId="4ED8266E">
            <wp:extent cx="5286375" cy="5857875"/>
            <wp:effectExtent l="0" t="0" r="9525"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5286375" cy="5857875"/>
                    </a:xfrm>
                    <a:prstGeom prst="rect">
                      <a:avLst/>
                    </a:prstGeom>
                  </pic:spPr>
                </pic:pic>
              </a:graphicData>
            </a:graphic>
          </wp:inline>
        </w:drawing>
      </w:r>
    </w:p>
    <w:p w14:paraId="696AC0FF" w14:textId="4C81E555" w:rsidR="000C54C1" w:rsidRPr="003E443B" w:rsidRDefault="00E713D1" w:rsidP="004D6705">
      <w:pPr>
        <w:rPr>
          <w:b/>
          <w:bCs/>
          <w:u w:val="single"/>
        </w:rPr>
      </w:pPr>
      <w:r w:rsidRPr="00E713D1">
        <w:rPr>
          <w:b/>
          <w:bCs/>
          <w:u w:val="single"/>
        </w:rPr>
        <w:t>AC 1.3</w:t>
      </w:r>
    </w:p>
    <w:p w14:paraId="1ED54F4F" w14:textId="55952A04" w:rsidR="004D6705" w:rsidRPr="00592501" w:rsidRDefault="00E713D1" w:rsidP="00E713D1">
      <w:pPr>
        <w:rPr>
          <w:b/>
          <w:bCs/>
          <w:u w:val="single"/>
        </w:rPr>
      </w:pPr>
      <w:r w:rsidRPr="00592501">
        <w:rPr>
          <w:b/>
          <w:bCs/>
          <w:u w:val="single"/>
        </w:rPr>
        <w:t>AC 1.5</w:t>
      </w:r>
    </w:p>
    <w:p w14:paraId="3D0045CF" w14:textId="31C118CC" w:rsidR="003150F8" w:rsidRDefault="00175F4B" w:rsidP="000C54C1">
      <w:r>
        <w:t>The definition of better working lives</w:t>
      </w:r>
      <w:r w:rsidR="009721A0">
        <w:t xml:space="preserve"> is that the organisation should set out to achieve and ideal balance </w:t>
      </w:r>
      <w:r>
        <w:t>between an employee/person’s working life and private life. Having this balance</w:t>
      </w:r>
      <w:r w:rsidR="00043E00">
        <w:t xml:space="preserve"> can maximise </w:t>
      </w:r>
      <w:r w:rsidR="00791284">
        <w:t>happiness and</w:t>
      </w:r>
      <w:r w:rsidR="00043E00">
        <w:t xml:space="preserve"> can fuel the productivity and allow work</w:t>
      </w:r>
      <w:r w:rsidR="00A4479C">
        <w:t xml:space="preserve">ers to be fulfilled. </w:t>
      </w:r>
      <w:r w:rsidR="00791284">
        <w:t>For this to be possible it is vital for both employer and employee to be responsible.</w:t>
      </w:r>
    </w:p>
    <w:p w14:paraId="6A71FE60" w14:textId="77777777" w:rsidR="004D6705" w:rsidRDefault="004D6705" w:rsidP="004D6705">
      <w:pPr>
        <w:pStyle w:val="ListParagraph"/>
      </w:pPr>
    </w:p>
    <w:p w14:paraId="691545CA" w14:textId="46D88E9A" w:rsidR="004D6705" w:rsidRDefault="003150F8" w:rsidP="003150F8">
      <w:pPr>
        <w:jc w:val="center"/>
      </w:pPr>
      <w:r>
        <w:rPr>
          <w:noProof/>
        </w:rPr>
        <w:lastRenderedPageBreak/>
        <w:drawing>
          <wp:inline distT="0" distB="0" distL="0" distR="0" wp14:anchorId="7CE388CD" wp14:editId="6F071D17">
            <wp:extent cx="2937810" cy="3065037"/>
            <wp:effectExtent l="0" t="0" r="0" b="254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2964755" cy="3093149"/>
                    </a:xfrm>
                    <a:prstGeom prst="rect">
                      <a:avLst/>
                    </a:prstGeom>
                  </pic:spPr>
                </pic:pic>
              </a:graphicData>
            </a:graphic>
          </wp:inline>
        </w:drawing>
      </w:r>
    </w:p>
    <w:p w14:paraId="726C5B9C" w14:textId="0CB577E9" w:rsidR="000C54C1" w:rsidRDefault="00651B23" w:rsidP="000C54C1">
      <w:r>
        <w:t>Since the pandemic it is vital that we</w:t>
      </w:r>
      <w:r w:rsidR="002801C7">
        <w:t xml:space="preserve"> build better working lives, and workplaces for everyone. We need to ensure that trust wins </w:t>
      </w:r>
      <w:r w:rsidR="00062527">
        <w:t>out over fear. We need to look at new opportunities</w:t>
      </w:r>
      <w:r w:rsidR="003E3661">
        <w:t xml:space="preserve"> that present themselves</w:t>
      </w:r>
      <w:r w:rsidR="00062527">
        <w:t xml:space="preserve"> for the </w:t>
      </w:r>
      <w:r w:rsidR="003E3661">
        <w:t xml:space="preserve">organisation. It is important to look at adapting </w:t>
      </w:r>
      <w:r w:rsidR="00B830E3">
        <w:t>certain dimensions of the working day and what this looks like to help contribute to wellbeing, productivity</w:t>
      </w:r>
      <w:r w:rsidR="00B10E98">
        <w:t xml:space="preserve"> and good employment relationships.</w:t>
      </w:r>
    </w:p>
    <w:p w14:paraId="2D06A732" w14:textId="699F9232" w:rsidR="007D0F0E" w:rsidRDefault="00DD1AA0" w:rsidP="007D0F0E">
      <w:pPr>
        <w:spacing w:after="0" w:line="240" w:lineRule="auto"/>
        <w:textAlignment w:val="baseline"/>
        <w:rPr>
          <w:rFonts w:eastAsia="Times New Roman" w:cstheme="minorHAnsi"/>
          <w:color w:val="000000"/>
          <w:lang w:eastAsia="en-GB"/>
        </w:rPr>
      </w:pPr>
      <w:r w:rsidRPr="009A6B38">
        <w:rPr>
          <w:rFonts w:ascii="Calibri" w:hAnsi="Calibri" w:cs="Calibri"/>
          <w:color w:val="000000"/>
        </w:rPr>
        <w:t>www.acas.org.uk. (n.d.).</w:t>
      </w:r>
      <w:r>
        <w:rPr>
          <w:rFonts w:ascii="Calibri" w:hAnsi="Calibri" w:cs="Calibri"/>
          <w:color w:val="000000"/>
        </w:rPr>
        <w:t xml:space="preserve"> has looked at a </w:t>
      </w:r>
      <w:r w:rsidR="002B783D">
        <w:rPr>
          <w:rFonts w:ascii="Calibri" w:hAnsi="Calibri" w:cs="Calibri"/>
          <w:color w:val="000000"/>
        </w:rPr>
        <w:t>series</w:t>
      </w:r>
      <w:r>
        <w:rPr>
          <w:rFonts w:ascii="Calibri" w:hAnsi="Calibri" w:cs="Calibri"/>
          <w:color w:val="000000"/>
        </w:rPr>
        <w:t xml:space="preserve"> </w:t>
      </w:r>
      <w:r w:rsidR="002B783D">
        <w:rPr>
          <w:rFonts w:ascii="Calibri" w:hAnsi="Calibri" w:cs="Calibri"/>
          <w:color w:val="000000"/>
        </w:rPr>
        <w:t>of questions that we should be looking at to see if we can improve our employees working</w:t>
      </w:r>
      <w:r w:rsidR="00475461">
        <w:rPr>
          <w:rFonts w:ascii="Calibri" w:hAnsi="Calibri" w:cs="Calibri"/>
          <w:color w:val="000000"/>
        </w:rPr>
        <w:t xml:space="preserve"> time</w:t>
      </w:r>
      <w:r w:rsidR="00E36F38">
        <w:rPr>
          <w:rFonts w:ascii="Calibri" w:hAnsi="Calibri" w:cs="Calibri"/>
          <w:color w:val="000000"/>
        </w:rPr>
        <w:t>, and</w:t>
      </w:r>
      <w:r w:rsidR="003B6A3A">
        <w:rPr>
          <w:rFonts w:ascii="Calibri" w:hAnsi="Calibri" w:cs="Calibri"/>
          <w:color w:val="000000"/>
        </w:rPr>
        <w:t xml:space="preserve"> some of the core elements surrounding this, from the</w:t>
      </w:r>
      <w:r w:rsidR="00303E91">
        <w:rPr>
          <w:rFonts w:ascii="Calibri" w:hAnsi="Calibri" w:cs="Calibri"/>
          <w:color w:val="000000"/>
        </w:rPr>
        <w:t xml:space="preserve"> psychological contract, namely respect, compassion, fairness</w:t>
      </w:r>
      <w:r w:rsidR="00155701">
        <w:rPr>
          <w:rFonts w:ascii="Calibri" w:hAnsi="Calibri" w:cs="Calibri"/>
          <w:color w:val="000000"/>
        </w:rPr>
        <w:t xml:space="preserve"> and critically, trust. To include these elements ACAS has included a series of questions</w:t>
      </w:r>
      <w:r w:rsidR="00652883">
        <w:rPr>
          <w:rFonts w:ascii="Calibri" w:hAnsi="Calibri" w:cs="Calibri"/>
          <w:color w:val="000000"/>
        </w:rPr>
        <w:t xml:space="preserve">. How can we create a fair balance between flexibility and fairness? </w:t>
      </w:r>
      <w:r w:rsidR="007D0F0E" w:rsidRPr="007D0F0E">
        <w:rPr>
          <w:rFonts w:eastAsia="Times New Roman" w:cstheme="minorHAnsi"/>
          <w:color w:val="000000"/>
          <w:lang w:eastAsia="en-GB"/>
        </w:rPr>
        <w:t>How do we review and revitalise voice mechanisms to build fairer, more inclusive workplaces?</w:t>
      </w:r>
      <w:r w:rsidR="007D0F0E">
        <w:rPr>
          <w:rFonts w:eastAsia="Times New Roman" w:cstheme="minorHAnsi"/>
          <w:color w:val="000000"/>
          <w:lang w:eastAsia="en-GB"/>
        </w:rPr>
        <w:t xml:space="preserve"> </w:t>
      </w:r>
      <w:r w:rsidR="007D0F0E" w:rsidRPr="007D0F0E">
        <w:rPr>
          <w:rFonts w:eastAsia="Times New Roman" w:cstheme="minorHAnsi"/>
          <w:color w:val="000000"/>
          <w:lang w:eastAsia="en-GB"/>
        </w:rPr>
        <w:t>Can we make flexible work arrangements the norm?</w:t>
      </w:r>
      <w:r w:rsidR="007D0F0E">
        <w:rPr>
          <w:rFonts w:eastAsia="Times New Roman" w:cstheme="minorHAnsi"/>
          <w:color w:val="000000"/>
          <w:lang w:eastAsia="en-GB"/>
        </w:rPr>
        <w:t xml:space="preserve"> </w:t>
      </w:r>
      <w:r w:rsidR="007D0F0E" w:rsidRPr="007D0F0E">
        <w:rPr>
          <w:rFonts w:eastAsia="Times New Roman" w:cstheme="minorHAnsi"/>
          <w:color w:val="000000"/>
          <w:lang w:eastAsia="en-GB"/>
        </w:rPr>
        <w:t>How do we balance the needs of employee wellbeing and business productivity? Can we accept that short and long-term conflict will emerge; prepare for it and see it a creative force for positive change?</w:t>
      </w:r>
    </w:p>
    <w:p w14:paraId="38166858" w14:textId="312F56E4" w:rsidR="00122877" w:rsidRPr="007D0F0E" w:rsidRDefault="00122877" w:rsidP="007D0F0E">
      <w:pPr>
        <w:spacing w:after="0" w:line="240" w:lineRule="auto"/>
        <w:textAlignment w:val="baseline"/>
        <w:rPr>
          <w:rFonts w:eastAsia="Times New Roman" w:cstheme="minorHAnsi"/>
          <w:color w:val="000000"/>
          <w:lang w:eastAsia="en-GB"/>
        </w:rPr>
      </w:pPr>
      <w:r>
        <w:rPr>
          <w:rFonts w:eastAsia="Times New Roman" w:cstheme="minorHAnsi"/>
          <w:color w:val="000000"/>
          <w:lang w:eastAsia="en-GB"/>
        </w:rPr>
        <w:t xml:space="preserve">All of which are relevant to trying to create </w:t>
      </w:r>
      <w:r w:rsidR="003F3DB6">
        <w:rPr>
          <w:rFonts w:eastAsia="Times New Roman" w:cstheme="minorHAnsi"/>
          <w:color w:val="000000"/>
          <w:lang w:eastAsia="en-GB"/>
        </w:rPr>
        <w:t>better working lives for your employees.</w:t>
      </w:r>
      <w:r w:rsidR="00592501">
        <w:rPr>
          <w:rFonts w:eastAsia="Times New Roman" w:cstheme="minorHAnsi"/>
          <w:color w:val="000000"/>
          <w:lang w:eastAsia="en-GB"/>
        </w:rPr>
        <w:t xml:space="preserve"> </w:t>
      </w:r>
      <w:r w:rsidR="00592501" w:rsidRPr="00592501">
        <w:rPr>
          <w:rFonts w:eastAsia="Times New Roman" w:cstheme="minorHAnsi"/>
          <w:b/>
          <w:bCs/>
          <w:color w:val="000000"/>
          <w:u w:val="single"/>
          <w:lang w:eastAsia="en-GB"/>
        </w:rPr>
        <w:t>AC 1.5</w:t>
      </w:r>
    </w:p>
    <w:p w14:paraId="73CA1C27" w14:textId="7348F284" w:rsidR="00DD1AA0" w:rsidRDefault="00DD1AA0" w:rsidP="000C54C1"/>
    <w:p w14:paraId="0C45210D" w14:textId="36F006E8" w:rsidR="004D6705" w:rsidRPr="00147A33" w:rsidRDefault="00147A33" w:rsidP="00147A33">
      <w:pPr>
        <w:rPr>
          <w:b/>
          <w:bCs/>
          <w:u w:val="single"/>
        </w:rPr>
      </w:pPr>
      <w:r w:rsidRPr="00147A33">
        <w:rPr>
          <w:b/>
          <w:bCs/>
          <w:u w:val="single"/>
        </w:rPr>
        <w:t>AC 1.4</w:t>
      </w:r>
    </w:p>
    <w:p w14:paraId="0E1320CF" w14:textId="24CAAD0D" w:rsidR="00A56B81" w:rsidRDefault="00F41E98" w:rsidP="00A56B81">
      <w:pPr>
        <w:rPr>
          <w:rFonts w:ascii="Calibri" w:eastAsia="Times New Roman" w:hAnsi="Calibri" w:cs="Calibri"/>
          <w:color w:val="000000"/>
          <w:lang w:eastAsia="en-GB"/>
        </w:rPr>
      </w:pPr>
      <w:r>
        <w:t>There are str</w:t>
      </w:r>
      <w:r w:rsidR="00475461">
        <w:t>o</w:t>
      </w:r>
      <w:r>
        <w:t xml:space="preserve">ng arguments linking both employee voice and </w:t>
      </w:r>
      <w:r w:rsidR="0030169F">
        <w:t xml:space="preserve">organisational performance. </w:t>
      </w:r>
      <w:r w:rsidR="007A4EB7" w:rsidRPr="00451E80">
        <w:rPr>
          <w:rFonts w:ascii="Calibri" w:eastAsia="Times New Roman" w:hAnsi="Calibri" w:cs="Calibri"/>
          <w:color w:val="000000"/>
          <w:lang w:eastAsia="en-GB"/>
        </w:rPr>
        <w:t xml:space="preserve">Lavelle, J., </w:t>
      </w:r>
      <w:proofErr w:type="spellStart"/>
      <w:r w:rsidR="007A4EB7" w:rsidRPr="00451E80">
        <w:rPr>
          <w:rFonts w:ascii="Calibri" w:eastAsia="Times New Roman" w:hAnsi="Calibri" w:cs="Calibri"/>
          <w:color w:val="000000"/>
          <w:lang w:eastAsia="en-GB"/>
        </w:rPr>
        <w:t>Gunnigle</w:t>
      </w:r>
      <w:proofErr w:type="spellEnd"/>
      <w:r w:rsidR="007A4EB7" w:rsidRPr="00451E80">
        <w:rPr>
          <w:rFonts w:ascii="Calibri" w:eastAsia="Times New Roman" w:hAnsi="Calibri" w:cs="Calibri"/>
          <w:color w:val="000000"/>
          <w:lang w:eastAsia="en-GB"/>
        </w:rPr>
        <w:t>, P. and McDonnell, A. (2010)</w:t>
      </w:r>
      <w:r w:rsidR="007A4EB7">
        <w:rPr>
          <w:rFonts w:ascii="Calibri" w:eastAsia="Times New Roman" w:hAnsi="Calibri" w:cs="Calibri"/>
          <w:color w:val="000000"/>
          <w:lang w:eastAsia="en-GB"/>
        </w:rPr>
        <w:t xml:space="preserve"> look</w:t>
      </w:r>
      <w:r w:rsidR="00143EF4">
        <w:rPr>
          <w:rFonts w:ascii="Calibri" w:eastAsia="Times New Roman" w:hAnsi="Calibri" w:cs="Calibri"/>
          <w:color w:val="000000"/>
          <w:lang w:eastAsia="en-GB"/>
        </w:rPr>
        <w:t xml:space="preserve"> at patterning employee voice in multinational companies. They </w:t>
      </w:r>
      <w:r w:rsidR="00FA7365">
        <w:rPr>
          <w:rFonts w:ascii="Calibri" w:eastAsia="Times New Roman" w:hAnsi="Calibri" w:cs="Calibri"/>
          <w:color w:val="000000"/>
          <w:lang w:eastAsia="en-GB"/>
        </w:rPr>
        <w:t xml:space="preserve">define that the </w:t>
      </w:r>
      <w:r w:rsidR="00F65E4D">
        <w:rPr>
          <w:rFonts w:ascii="Calibri" w:eastAsia="Times New Roman" w:hAnsi="Calibri" w:cs="Calibri"/>
          <w:color w:val="000000"/>
          <w:lang w:eastAsia="en-GB"/>
        </w:rPr>
        <w:t xml:space="preserve">employee voice is a type of mechanism, structure and practice, which provides organisations and employees </w:t>
      </w:r>
      <w:r w:rsidR="00D21292">
        <w:rPr>
          <w:rFonts w:ascii="Calibri" w:eastAsia="Times New Roman" w:hAnsi="Calibri" w:cs="Calibri"/>
          <w:color w:val="000000"/>
          <w:lang w:eastAsia="en-GB"/>
        </w:rPr>
        <w:t>to express their opinions, along with having the opportunities to make decisions for the organisation</w:t>
      </w:r>
      <w:r w:rsidR="009B16E6">
        <w:rPr>
          <w:rFonts w:ascii="Calibri" w:eastAsia="Times New Roman" w:hAnsi="Calibri" w:cs="Calibri"/>
          <w:color w:val="000000"/>
          <w:lang w:eastAsia="en-GB"/>
        </w:rPr>
        <w:t xml:space="preserve">. </w:t>
      </w:r>
      <w:r w:rsidR="000F5D68">
        <w:rPr>
          <w:rFonts w:ascii="Calibri" w:eastAsia="Times New Roman" w:hAnsi="Calibri" w:cs="Calibri"/>
          <w:color w:val="000000"/>
          <w:lang w:eastAsia="en-GB"/>
        </w:rPr>
        <w:t xml:space="preserve">There are two areas, which can be evaluated, these are </w:t>
      </w:r>
      <w:r w:rsidR="002C2EDB">
        <w:rPr>
          <w:rFonts w:ascii="Calibri" w:eastAsia="Times New Roman" w:hAnsi="Calibri" w:cs="Calibri"/>
          <w:color w:val="000000"/>
          <w:lang w:eastAsia="en-GB"/>
        </w:rPr>
        <w:t xml:space="preserve">direct voice, and indirect voice. </w:t>
      </w:r>
      <w:r w:rsidR="00EA2C38">
        <w:rPr>
          <w:rFonts w:ascii="Calibri" w:eastAsia="Times New Roman" w:hAnsi="Calibri" w:cs="Calibri"/>
          <w:color w:val="000000"/>
          <w:lang w:eastAsia="en-GB"/>
        </w:rPr>
        <w:t>Direct voice looks at the impact</w:t>
      </w:r>
      <w:r w:rsidR="00F946F8">
        <w:rPr>
          <w:rFonts w:ascii="Calibri" w:eastAsia="Times New Roman" w:hAnsi="Calibri" w:cs="Calibri"/>
          <w:color w:val="000000"/>
          <w:lang w:eastAsia="en-GB"/>
        </w:rPr>
        <w:t xml:space="preserve"> and involvement</w:t>
      </w:r>
      <w:r w:rsidR="00EA2C38">
        <w:rPr>
          <w:rFonts w:ascii="Calibri" w:eastAsia="Times New Roman" w:hAnsi="Calibri" w:cs="Calibri"/>
          <w:color w:val="000000"/>
          <w:lang w:eastAsia="en-GB"/>
        </w:rPr>
        <w:t xml:space="preserve"> that the employee has</w:t>
      </w:r>
      <w:r w:rsidR="00F946F8">
        <w:rPr>
          <w:rFonts w:ascii="Calibri" w:eastAsia="Times New Roman" w:hAnsi="Calibri" w:cs="Calibri"/>
          <w:color w:val="000000"/>
          <w:lang w:eastAsia="en-GB"/>
        </w:rPr>
        <w:t xml:space="preserve"> when making decisions affecting their jobs, and immediate working environment. </w:t>
      </w:r>
      <w:r w:rsidR="00D97442">
        <w:rPr>
          <w:rFonts w:ascii="Calibri" w:eastAsia="Times New Roman" w:hAnsi="Calibri" w:cs="Calibri"/>
          <w:color w:val="000000"/>
          <w:lang w:eastAsia="en-GB"/>
        </w:rPr>
        <w:t xml:space="preserve">This can be done through focus groups, surveys, suggestion schemes, </w:t>
      </w:r>
      <w:r w:rsidR="00DC7529">
        <w:rPr>
          <w:rFonts w:ascii="Calibri" w:eastAsia="Times New Roman" w:hAnsi="Calibri" w:cs="Calibri"/>
          <w:color w:val="000000"/>
          <w:lang w:eastAsia="en-GB"/>
        </w:rPr>
        <w:t>appraisals</w:t>
      </w:r>
      <w:r w:rsidR="00D97442">
        <w:rPr>
          <w:rFonts w:ascii="Calibri" w:eastAsia="Times New Roman" w:hAnsi="Calibri" w:cs="Calibri"/>
          <w:color w:val="000000"/>
          <w:lang w:eastAsia="en-GB"/>
        </w:rPr>
        <w:t xml:space="preserve"> and direct meetings between managers and workers. Indirect </w:t>
      </w:r>
      <w:r w:rsidR="00DD664E">
        <w:rPr>
          <w:rFonts w:ascii="Calibri" w:eastAsia="Times New Roman" w:hAnsi="Calibri" w:cs="Calibri"/>
          <w:color w:val="000000"/>
          <w:lang w:eastAsia="en-GB"/>
        </w:rPr>
        <w:t>voice</w:t>
      </w:r>
      <w:r w:rsidR="00DC7529">
        <w:rPr>
          <w:rFonts w:ascii="Calibri" w:eastAsia="Times New Roman" w:hAnsi="Calibri" w:cs="Calibri"/>
          <w:color w:val="000000"/>
          <w:lang w:eastAsia="en-GB"/>
        </w:rPr>
        <w:t xml:space="preserve"> looks at how the </w:t>
      </w:r>
      <w:r w:rsidR="00DD664E">
        <w:rPr>
          <w:rFonts w:ascii="Calibri" w:eastAsia="Times New Roman" w:hAnsi="Calibri" w:cs="Calibri"/>
          <w:color w:val="000000"/>
          <w:lang w:eastAsia="en-GB"/>
        </w:rPr>
        <w:t>employees’</w:t>
      </w:r>
      <w:r w:rsidR="00DC7529">
        <w:rPr>
          <w:rFonts w:ascii="Calibri" w:eastAsia="Times New Roman" w:hAnsi="Calibri" w:cs="Calibri"/>
          <w:color w:val="000000"/>
          <w:lang w:eastAsia="en-GB"/>
        </w:rPr>
        <w:t xml:space="preserve"> views and inputs are presented through </w:t>
      </w:r>
      <w:r w:rsidR="00DD664E">
        <w:rPr>
          <w:rFonts w:ascii="Calibri" w:eastAsia="Times New Roman" w:hAnsi="Calibri" w:cs="Calibri"/>
          <w:color w:val="000000"/>
          <w:lang w:eastAsia="en-GB"/>
        </w:rPr>
        <w:t>a collective employee representation. This can be through trade unions</w:t>
      </w:r>
      <w:r w:rsidR="00C14692">
        <w:rPr>
          <w:rFonts w:ascii="Calibri" w:eastAsia="Times New Roman" w:hAnsi="Calibri" w:cs="Calibri"/>
          <w:color w:val="000000"/>
          <w:lang w:eastAsia="en-GB"/>
        </w:rPr>
        <w:t>, or n</w:t>
      </w:r>
      <w:r w:rsidR="0074768F">
        <w:rPr>
          <w:rFonts w:ascii="Calibri" w:eastAsia="Times New Roman" w:hAnsi="Calibri" w:cs="Calibri"/>
          <w:color w:val="000000"/>
          <w:lang w:eastAsia="en-GB"/>
        </w:rPr>
        <w:t>o</w:t>
      </w:r>
      <w:r w:rsidR="00C14692">
        <w:rPr>
          <w:rFonts w:ascii="Calibri" w:eastAsia="Times New Roman" w:hAnsi="Calibri" w:cs="Calibri"/>
          <w:color w:val="000000"/>
          <w:lang w:eastAsia="en-GB"/>
        </w:rPr>
        <w:t>n-unions structures, for example</w:t>
      </w:r>
      <w:r w:rsidR="0074768F">
        <w:rPr>
          <w:rFonts w:ascii="Calibri" w:eastAsia="Times New Roman" w:hAnsi="Calibri" w:cs="Calibri"/>
          <w:color w:val="000000"/>
          <w:lang w:eastAsia="en-GB"/>
        </w:rPr>
        <w:t xml:space="preserve"> consultative committees.</w:t>
      </w:r>
    </w:p>
    <w:p w14:paraId="75970684" w14:textId="166C2956" w:rsidR="00A45117" w:rsidRDefault="00A45117" w:rsidP="00A56B81">
      <w:pPr>
        <w:rPr>
          <w:rFonts w:ascii="Calibri" w:eastAsia="Times New Roman" w:hAnsi="Calibri" w:cs="Calibri"/>
          <w:color w:val="000000"/>
          <w:lang w:eastAsia="en-GB"/>
        </w:rPr>
      </w:pPr>
      <w:r>
        <w:rPr>
          <w:rFonts w:ascii="Calibri" w:eastAsia="Times New Roman" w:hAnsi="Calibri" w:cs="Calibri"/>
          <w:color w:val="000000"/>
          <w:lang w:eastAsia="en-GB"/>
        </w:rPr>
        <w:t>The argument is, does</w:t>
      </w:r>
      <w:r w:rsidR="00A956EF">
        <w:rPr>
          <w:rFonts w:ascii="Calibri" w:eastAsia="Times New Roman" w:hAnsi="Calibri" w:cs="Calibri"/>
          <w:color w:val="000000"/>
          <w:lang w:eastAsia="en-GB"/>
        </w:rPr>
        <w:t xml:space="preserve"> having an employee voice lead to improved organisational performance? And the answer is yes! </w:t>
      </w:r>
      <w:r w:rsidR="00AA0FD4">
        <w:rPr>
          <w:rFonts w:ascii="Calibri" w:eastAsia="Times New Roman" w:hAnsi="Calibri" w:cs="Calibri"/>
          <w:color w:val="000000"/>
          <w:lang w:eastAsia="en-GB"/>
        </w:rPr>
        <w:t xml:space="preserve">It can pay a crucial role in </w:t>
      </w:r>
      <w:r w:rsidR="00F2575D">
        <w:rPr>
          <w:rFonts w:ascii="Calibri" w:eastAsia="Times New Roman" w:hAnsi="Calibri" w:cs="Calibri"/>
          <w:color w:val="000000"/>
          <w:lang w:eastAsia="en-GB"/>
        </w:rPr>
        <w:t>enhancing</w:t>
      </w:r>
      <w:r w:rsidR="00AA0FD4">
        <w:rPr>
          <w:rFonts w:ascii="Calibri" w:eastAsia="Times New Roman" w:hAnsi="Calibri" w:cs="Calibri"/>
          <w:color w:val="000000"/>
          <w:lang w:eastAsia="en-GB"/>
        </w:rPr>
        <w:t xml:space="preserve"> work productivity, not only through </w:t>
      </w:r>
      <w:r w:rsidR="00AA0FD4">
        <w:rPr>
          <w:rFonts w:ascii="Calibri" w:eastAsia="Times New Roman" w:hAnsi="Calibri" w:cs="Calibri"/>
          <w:color w:val="000000"/>
          <w:lang w:eastAsia="en-GB"/>
        </w:rPr>
        <w:lastRenderedPageBreak/>
        <w:t>engagement, retention, effectiveness and creativity</w:t>
      </w:r>
      <w:r w:rsidR="00F2575D">
        <w:rPr>
          <w:rFonts w:ascii="Calibri" w:eastAsia="Times New Roman" w:hAnsi="Calibri" w:cs="Calibri"/>
          <w:color w:val="000000"/>
          <w:lang w:eastAsia="en-GB"/>
        </w:rPr>
        <w:t>. It can also leave employees feeling valued</w:t>
      </w:r>
      <w:r w:rsidR="00A82687">
        <w:rPr>
          <w:rFonts w:ascii="Calibri" w:eastAsia="Times New Roman" w:hAnsi="Calibri" w:cs="Calibri"/>
          <w:color w:val="000000"/>
          <w:lang w:eastAsia="en-GB"/>
        </w:rPr>
        <w:t xml:space="preserve">, having the feeling of greater influences and better opportunities and increased job satisfaction. </w:t>
      </w:r>
    </w:p>
    <w:p w14:paraId="2227A08F" w14:textId="1F9B540D" w:rsidR="00431A73" w:rsidRDefault="004551B6" w:rsidP="00431A73">
      <w:r>
        <w:rPr>
          <w:rFonts w:ascii="Calibri" w:eastAsia="Times New Roman" w:hAnsi="Calibri" w:cs="Calibri"/>
          <w:color w:val="000000"/>
          <w:lang w:eastAsia="en-GB"/>
        </w:rPr>
        <w:t>The difficulties could be that the organisation find it difficult to measure performance</w:t>
      </w:r>
      <w:r w:rsidR="00B80B2B">
        <w:rPr>
          <w:rFonts w:ascii="Calibri" w:eastAsia="Times New Roman" w:hAnsi="Calibri" w:cs="Calibri"/>
          <w:color w:val="000000"/>
          <w:lang w:eastAsia="en-GB"/>
        </w:rPr>
        <w:t xml:space="preserve">, and weather or not the best means of methods can be used and </w:t>
      </w:r>
      <w:r w:rsidR="00475461">
        <w:rPr>
          <w:rFonts w:ascii="Calibri" w:eastAsia="Times New Roman" w:hAnsi="Calibri" w:cs="Calibri"/>
          <w:color w:val="000000"/>
          <w:lang w:eastAsia="en-GB"/>
        </w:rPr>
        <w:t xml:space="preserve">be </w:t>
      </w:r>
      <w:r w:rsidR="00B80B2B">
        <w:rPr>
          <w:rFonts w:ascii="Calibri" w:eastAsia="Times New Roman" w:hAnsi="Calibri" w:cs="Calibri"/>
          <w:color w:val="000000"/>
          <w:lang w:eastAsia="en-GB"/>
        </w:rPr>
        <w:t xml:space="preserve">effective. For </w:t>
      </w:r>
      <w:r w:rsidR="00A50D54">
        <w:rPr>
          <w:rFonts w:ascii="Calibri" w:eastAsia="Times New Roman" w:hAnsi="Calibri" w:cs="Calibri"/>
          <w:color w:val="000000"/>
          <w:lang w:eastAsia="en-GB"/>
        </w:rPr>
        <w:t>example,</w:t>
      </w:r>
      <w:r w:rsidR="00B80B2B">
        <w:rPr>
          <w:rFonts w:ascii="Calibri" w:eastAsia="Times New Roman" w:hAnsi="Calibri" w:cs="Calibri"/>
          <w:color w:val="000000"/>
          <w:lang w:eastAsia="en-GB"/>
        </w:rPr>
        <w:t xml:space="preserve"> my organisation has used 360</w:t>
      </w:r>
      <w:r w:rsidR="00A33E94">
        <w:rPr>
          <w:rFonts w:ascii="Calibri" w:eastAsia="Times New Roman" w:hAnsi="Calibri" w:cs="Calibri"/>
          <w:color w:val="000000"/>
          <w:lang w:eastAsia="en-GB"/>
        </w:rPr>
        <w:t xml:space="preserve"> reviews in the past to gauge </w:t>
      </w:r>
      <w:r w:rsidR="005F309A">
        <w:rPr>
          <w:rFonts w:ascii="Calibri" w:eastAsia="Times New Roman" w:hAnsi="Calibri" w:cs="Calibri"/>
          <w:color w:val="000000"/>
          <w:lang w:eastAsia="en-GB"/>
        </w:rPr>
        <w:t xml:space="preserve">and create a high </w:t>
      </w:r>
      <w:r w:rsidR="00A50D54">
        <w:rPr>
          <w:rFonts w:ascii="Calibri" w:eastAsia="Times New Roman" w:hAnsi="Calibri" w:cs="Calibri"/>
          <w:color w:val="000000"/>
          <w:lang w:eastAsia="en-GB"/>
        </w:rPr>
        <w:t>performing</w:t>
      </w:r>
      <w:r w:rsidR="005F309A">
        <w:rPr>
          <w:rFonts w:ascii="Calibri" w:eastAsia="Times New Roman" w:hAnsi="Calibri" w:cs="Calibri"/>
          <w:color w:val="000000"/>
          <w:lang w:eastAsia="en-GB"/>
        </w:rPr>
        <w:t xml:space="preserve"> culture. This has allowed </w:t>
      </w:r>
      <w:r w:rsidR="009B6DD7">
        <w:rPr>
          <w:rFonts w:ascii="Calibri" w:eastAsia="Times New Roman" w:hAnsi="Calibri" w:cs="Calibri"/>
          <w:color w:val="000000"/>
          <w:lang w:eastAsia="en-GB"/>
        </w:rPr>
        <w:t>employees to self-evaluate, and provide a comprehensive look at efficiency, productivity</w:t>
      </w:r>
      <w:r w:rsidR="00A50D54">
        <w:rPr>
          <w:rFonts w:ascii="Calibri" w:eastAsia="Times New Roman" w:hAnsi="Calibri" w:cs="Calibri"/>
          <w:color w:val="000000"/>
          <w:lang w:eastAsia="en-GB"/>
        </w:rPr>
        <w:t>,</w:t>
      </w:r>
      <w:r w:rsidR="009B6DD7">
        <w:rPr>
          <w:rFonts w:ascii="Calibri" w:eastAsia="Times New Roman" w:hAnsi="Calibri" w:cs="Calibri"/>
          <w:color w:val="000000"/>
          <w:lang w:eastAsia="en-GB"/>
        </w:rPr>
        <w:t xml:space="preserve"> </w:t>
      </w:r>
      <w:r w:rsidR="00A50D54">
        <w:rPr>
          <w:rFonts w:ascii="Calibri" w:eastAsia="Times New Roman" w:hAnsi="Calibri" w:cs="Calibri"/>
          <w:color w:val="000000"/>
          <w:lang w:eastAsia="en-GB"/>
        </w:rPr>
        <w:t>contributions and work behaviour.</w:t>
      </w:r>
      <w:r w:rsidR="00147A33">
        <w:rPr>
          <w:rFonts w:ascii="Calibri" w:eastAsia="Times New Roman" w:hAnsi="Calibri" w:cs="Calibri"/>
          <w:color w:val="000000"/>
          <w:lang w:eastAsia="en-GB"/>
        </w:rPr>
        <w:t xml:space="preserve"> </w:t>
      </w:r>
      <w:r w:rsidR="00147A33" w:rsidRPr="00147A33">
        <w:rPr>
          <w:rFonts w:ascii="Calibri" w:eastAsia="Times New Roman" w:hAnsi="Calibri" w:cs="Calibri"/>
          <w:b/>
          <w:bCs/>
          <w:color w:val="000000"/>
          <w:u w:val="single"/>
          <w:lang w:eastAsia="en-GB"/>
        </w:rPr>
        <w:t>AC 1.4</w:t>
      </w:r>
    </w:p>
    <w:p w14:paraId="32B1B342" w14:textId="587A74D4" w:rsidR="003C565D" w:rsidRPr="00147A33" w:rsidRDefault="00147A33" w:rsidP="00147A33">
      <w:pPr>
        <w:rPr>
          <w:b/>
          <w:bCs/>
          <w:u w:val="single"/>
        </w:rPr>
      </w:pPr>
      <w:r w:rsidRPr="00147A33">
        <w:rPr>
          <w:b/>
          <w:bCs/>
          <w:u w:val="single"/>
        </w:rPr>
        <w:t>AC 1.2</w:t>
      </w:r>
    </w:p>
    <w:p w14:paraId="6C8DB695" w14:textId="77777777" w:rsidR="009C4616" w:rsidRDefault="000E141C" w:rsidP="000E141C">
      <w:r>
        <w:t xml:space="preserve">Employee involvement looks at ways in which </w:t>
      </w:r>
      <w:r w:rsidR="009E3CAF">
        <w:t>the employee takes part in planning, making sure the work is done well and mak</w:t>
      </w:r>
      <w:r w:rsidR="005C280F">
        <w:t>ing decisions</w:t>
      </w:r>
      <w:r w:rsidR="00CB4240">
        <w:t xml:space="preserve">. Whereas employee participation refers to activities and measures in which employees can participate in </w:t>
      </w:r>
      <w:r w:rsidR="00A82687">
        <w:t>together and</w:t>
      </w:r>
      <w:r w:rsidR="00CB4240">
        <w:t xml:space="preserve"> use their initiative to be able to </w:t>
      </w:r>
      <w:r w:rsidR="00AD4090">
        <w:t>achieve</w:t>
      </w:r>
      <w:r w:rsidR="00CB4240">
        <w:t xml:space="preserve"> the common goal.</w:t>
      </w:r>
      <w:r w:rsidR="00371E5A">
        <w:t xml:space="preserve"> </w:t>
      </w:r>
    </w:p>
    <w:p w14:paraId="60146920" w14:textId="1C1F4C1F" w:rsidR="000E141C" w:rsidRDefault="009C4616" w:rsidP="000E141C">
      <w:r w:rsidRPr="00671FB2">
        <w:rPr>
          <w:rFonts w:ascii="Calibri" w:eastAsia="Times New Roman" w:hAnsi="Calibri" w:cs="Calibri"/>
          <w:color w:val="000000"/>
          <w:lang w:eastAsia="en-GB"/>
        </w:rPr>
        <w:t>Situational decision-making | CIPD Profession Map (2019)</w:t>
      </w:r>
      <w:r>
        <w:rPr>
          <w:rFonts w:ascii="Calibri" w:eastAsia="Times New Roman" w:hAnsi="Calibri" w:cs="Calibri"/>
          <w:color w:val="000000"/>
          <w:lang w:eastAsia="en-GB"/>
        </w:rPr>
        <w:t xml:space="preserve"> describes that </w:t>
      </w:r>
      <w:r>
        <w:t>s</w:t>
      </w:r>
      <w:r w:rsidR="00371E5A">
        <w:t>ituational decision making is a good example of how</w:t>
      </w:r>
      <w:r>
        <w:t xml:space="preserve"> making effective and pragmatic decisions or choices,</w:t>
      </w:r>
      <w:r w:rsidR="00475461">
        <w:t xml:space="preserve"> can</w:t>
      </w:r>
      <w:r>
        <w:t xml:space="preserve"> purely </w:t>
      </w:r>
      <w:r w:rsidR="00475461">
        <w:t xml:space="preserve">be </w:t>
      </w:r>
      <w:r>
        <w:t>based on the specific situation or context.</w:t>
      </w:r>
      <w:r w:rsidR="006138F8">
        <w:t xml:space="preserve"> It’s a good tool to </w:t>
      </w:r>
      <w:r w:rsidR="00475461">
        <w:t>use</w:t>
      </w:r>
      <w:r w:rsidR="006138F8">
        <w:t xml:space="preserve"> to en</w:t>
      </w:r>
      <w:r w:rsidR="00475461">
        <w:t>s</w:t>
      </w:r>
      <w:r w:rsidR="006138F8">
        <w:t xml:space="preserve">ure </w:t>
      </w:r>
      <w:r w:rsidR="00D35FD2">
        <w:t>that the</w:t>
      </w:r>
      <w:r w:rsidR="006138F8">
        <w:t xml:space="preserve"> </w:t>
      </w:r>
      <w:r w:rsidR="002F0026">
        <w:t>identification</w:t>
      </w:r>
      <w:r w:rsidR="006138F8">
        <w:t xml:space="preserve"> of different options, such a</w:t>
      </w:r>
      <w:r w:rsidR="00D35FD2">
        <w:t>s</w:t>
      </w:r>
      <w:r w:rsidR="006138F8">
        <w:t xml:space="preserve"> the benefits and risks that are associated with them, are in alignment </w:t>
      </w:r>
      <w:r w:rsidR="002F0026">
        <w:t>to professional principles and values.</w:t>
      </w:r>
    </w:p>
    <w:p w14:paraId="03D7937B" w14:textId="0F6B04CC" w:rsidR="00092FEE" w:rsidRDefault="00092FEE" w:rsidP="000E141C">
      <w:r>
        <w:t>This can also be linked to unitarism and</w:t>
      </w:r>
      <w:r w:rsidR="00B46221">
        <w:t xml:space="preserve"> pluralism as</w:t>
      </w:r>
      <w:r w:rsidR="00A20F51">
        <w:t xml:space="preserve"> both can be linked to employee involvement and participation. Unitarism is a more </w:t>
      </w:r>
      <w:r w:rsidR="00975333">
        <w:t>straightforward</w:t>
      </w:r>
      <w:r w:rsidR="00A20F51">
        <w:t xml:space="preserve"> approach when it </w:t>
      </w:r>
      <w:r w:rsidR="00975333">
        <w:t>comes</w:t>
      </w:r>
      <w:r w:rsidR="00A20F51">
        <w:t xml:space="preserve"> to</w:t>
      </w:r>
      <w:r w:rsidR="00975333">
        <w:t xml:space="preserve"> what this </w:t>
      </w:r>
      <w:r w:rsidR="00D918A4">
        <w:t>offers</w:t>
      </w:r>
      <w:r w:rsidR="00975333">
        <w:t xml:space="preserve"> the </w:t>
      </w:r>
      <w:r w:rsidR="00273E42">
        <w:t>organisation, it</w:t>
      </w:r>
      <w:r w:rsidR="009E18E9">
        <w:t xml:space="preserve"> looks at how the employees should work</w:t>
      </w:r>
      <w:r w:rsidR="00D918A4">
        <w:t xml:space="preserve"> for the welfare of the organisation, and not just the personal growth and benefit of the individual.</w:t>
      </w:r>
      <w:r w:rsidR="001D0499">
        <w:t xml:space="preserve"> </w:t>
      </w:r>
      <w:r w:rsidR="00077E25">
        <w:t>Whereas pluralism give due importance to every employee and management</w:t>
      </w:r>
      <w:r w:rsidR="00CE6104">
        <w:t>. It particularly focuses on every person within your organisation, and what their needs and demands could be, and this can strongly be linked to the strategy of the organisation ensuring that everyone benefits from this.</w:t>
      </w:r>
    </w:p>
    <w:p w14:paraId="6CAD59A8" w14:textId="7D4A75B9" w:rsidR="00A0153A" w:rsidRDefault="00A0153A" w:rsidP="000E141C">
      <w:r>
        <w:t>Mayo, 1933, 1945; Roethlisberger &amp; Dickson, 1939</w:t>
      </w:r>
      <w:r w:rsidR="002F0C3B">
        <w:t xml:space="preserve"> launched the classic Hawthorne studies. These look at how motivation can be improved. The</w:t>
      </w:r>
      <w:r w:rsidR="00775E1A">
        <w:t>y</w:t>
      </w:r>
      <w:r w:rsidR="002F0C3B">
        <w:t xml:space="preserve"> conducted a study to </w:t>
      </w:r>
      <w:r w:rsidR="00E72335">
        <w:t xml:space="preserve">see if improving the environmental conditions </w:t>
      </w:r>
      <w:r w:rsidR="00C24111">
        <w:t xml:space="preserve">would have an impact on the overall productivity of the staff.  In this case they </w:t>
      </w:r>
      <w:r w:rsidR="00A370AA">
        <w:t xml:space="preserve">were looking at changing the lighting to see of this had an overall impact on </w:t>
      </w:r>
      <w:r w:rsidR="00BC177D">
        <w:t xml:space="preserve">the employee productivity. What they </w:t>
      </w:r>
      <w:r w:rsidR="00434141">
        <w:t>found</w:t>
      </w:r>
      <w:r w:rsidR="00BC177D">
        <w:t xml:space="preserve"> is that by taking an </w:t>
      </w:r>
      <w:r w:rsidR="00B929E4">
        <w:t>interest</w:t>
      </w:r>
      <w:r w:rsidR="00BC177D">
        <w:t xml:space="preserve"> and listening to the </w:t>
      </w:r>
      <w:r w:rsidR="00B929E4">
        <w:t>employees’</w:t>
      </w:r>
      <w:r w:rsidR="00BC177D">
        <w:t xml:space="preserve"> opinions </w:t>
      </w:r>
      <w:r w:rsidR="005A310D">
        <w:t xml:space="preserve">increased the </w:t>
      </w:r>
      <w:r w:rsidR="001A0B77">
        <w:t>drive-in</w:t>
      </w:r>
      <w:r w:rsidR="005A310D">
        <w:t xml:space="preserve"> employee job satisfaction and productivity.</w:t>
      </w:r>
      <w:r w:rsidR="00147A33">
        <w:t xml:space="preserve"> </w:t>
      </w:r>
      <w:r w:rsidR="00147A33" w:rsidRPr="00147A33">
        <w:rPr>
          <w:b/>
          <w:bCs/>
          <w:u w:val="single"/>
        </w:rPr>
        <w:t>AC 1.2</w:t>
      </w:r>
    </w:p>
    <w:p w14:paraId="5ADDFE65" w14:textId="3A796BE4" w:rsidR="00431A73" w:rsidRPr="007B732D" w:rsidRDefault="007B732D" w:rsidP="00431A73">
      <w:pPr>
        <w:rPr>
          <w:b/>
          <w:bCs/>
          <w:u w:val="single"/>
        </w:rPr>
      </w:pPr>
      <w:r w:rsidRPr="007B732D">
        <w:rPr>
          <w:b/>
          <w:bCs/>
          <w:u w:val="single"/>
        </w:rPr>
        <w:t>AC 4.1</w:t>
      </w:r>
    </w:p>
    <w:p w14:paraId="643972D4" w14:textId="03BADC41" w:rsidR="00431A73" w:rsidRDefault="000422B2" w:rsidP="00431A73">
      <w:pPr>
        <w:rPr>
          <w:rFonts w:ascii="Calibri" w:eastAsia="Times New Roman" w:hAnsi="Calibri" w:cs="Calibri"/>
          <w:color w:val="000000"/>
          <w:lang w:eastAsia="en-GB"/>
        </w:rPr>
      </w:pPr>
      <w:r w:rsidRPr="000422B2">
        <w:t>Collective employment law is a branch of employment law that regulates the activities and behaviours of the trade unions</w:t>
      </w:r>
      <w:r w:rsidR="00DF0952">
        <w:t>, work councils, and employers’ associations</w:t>
      </w:r>
      <w:r w:rsidR="009E7E6D">
        <w:t xml:space="preserve"> (</w:t>
      </w:r>
      <w:proofErr w:type="spellStart"/>
      <w:r w:rsidR="009E7E6D" w:rsidRPr="00BB6C2B">
        <w:rPr>
          <w:rFonts w:ascii="Calibri" w:eastAsia="Times New Roman" w:hAnsi="Calibri" w:cs="Calibri"/>
          <w:color w:val="000000"/>
          <w:lang w:eastAsia="en-GB"/>
        </w:rPr>
        <w:t>Heery</w:t>
      </w:r>
      <w:proofErr w:type="spellEnd"/>
      <w:r w:rsidR="009E7E6D" w:rsidRPr="00BB6C2B">
        <w:rPr>
          <w:rFonts w:ascii="Calibri" w:eastAsia="Times New Roman" w:hAnsi="Calibri" w:cs="Calibri"/>
          <w:color w:val="000000"/>
          <w:lang w:eastAsia="en-GB"/>
        </w:rPr>
        <w:t>, E. and Noon, M. (2008)</w:t>
      </w:r>
      <w:r w:rsidR="001A0B77">
        <w:rPr>
          <w:rFonts w:ascii="Calibri" w:eastAsia="Times New Roman" w:hAnsi="Calibri" w:cs="Calibri"/>
          <w:color w:val="000000"/>
          <w:lang w:eastAsia="en-GB"/>
        </w:rPr>
        <w:t>. It looks at</w:t>
      </w:r>
      <w:r w:rsidR="00D32014">
        <w:rPr>
          <w:rFonts w:ascii="Calibri" w:eastAsia="Times New Roman" w:hAnsi="Calibri" w:cs="Calibri"/>
          <w:color w:val="000000"/>
          <w:lang w:eastAsia="en-GB"/>
        </w:rPr>
        <w:t xml:space="preserve"> the collective agreement and </w:t>
      </w:r>
      <w:r w:rsidR="00DF22CF">
        <w:rPr>
          <w:rFonts w:ascii="Calibri" w:eastAsia="Times New Roman" w:hAnsi="Calibri" w:cs="Calibri"/>
          <w:color w:val="000000"/>
          <w:lang w:eastAsia="en-GB"/>
        </w:rPr>
        <w:t>advice</w:t>
      </w:r>
      <w:r w:rsidR="00D32014">
        <w:rPr>
          <w:rFonts w:ascii="Calibri" w:eastAsia="Times New Roman" w:hAnsi="Calibri" w:cs="Calibri"/>
          <w:color w:val="000000"/>
          <w:lang w:eastAsia="en-GB"/>
        </w:rPr>
        <w:t xml:space="preserve"> for employees and </w:t>
      </w:r>
      <w:r w:rsidR="000009AB">
        <w:rPr>
          <w:rFonts w:ascii="Calibri" w:eastAsia="Times New Roman" w:hAnsi="Calibri" w:cs="Calibri"/>
          <w:color w:val="000000"/>
          <w:lang w:eastAsia="en-GB"/>
        </w:rPr>
        <w:t>employers and</w:t>
      </w:r>
      <w:r w:rsidR="00D32014">
        <w:rPr>
          <w:rFonts w:ascii="Calibri" w:eastAsia="Times New Roman" w:hAnsi="Calibri" w:cs="Calibri"/>
          <w:color w:val="000000"/>
          <w:lang w:eastAsia="en-GB"/>
        </w:rPr>
        <w:t xml:space="preserve"> looks at the imp</w:t>
      </w:r>
      <w:r w:rsidR="00DF22CF">
        <w:rPr>
          <w:rFonts w:ascii="Calibri" w:eastAsia="Times New Roman" w:hAnsi="Calibri" w:cs="Calibri"/>
          <w:color w:val="000000"/>
          <w:lang w:eastAsia="en-GB"/>
        </w:rPr>
        <w:t>ort</w:t>
      </w:r>
      <w:r w:rsidR="00D32014">
        <w:rPr>
          <w:rFonts w:ascii="Calibri" w:eastAsia="Times New Roman" w:hAnsi="Calibri" w:cs="Calibri"/>
          <w:color w:val="000000"/>
          <w:lang w:eastAsia="en-GB"/>
        </w:rPr>
        <w:t>a</w:t>
      </w:r>
      <w:r w:rsidR="00DF22CF">
        <w:rPr>
          <w:rFonts w:ascii="Calibri" w:eastAsia="Times New Roman" w:hAnsi="Calibri" w:cs="Calibri"/>
          <w:color w:val="000000"/>
          <w:lang w:eastAsia="en-GB"/>
        </w:rPr>
        <w:t>n</w:t>
      </w:r>
      <w:r w:rsidR="00D32014">
        <w:rPr>
          <w:rFonts w:ascii="Calibri" w:eastAsia="Times New Roman" w:hAnsi="Calibri" w:cs="Calibri"/>
          <w:color w:val="000000"/>
          <w:lang w:eastAsia="en-GB"/>
        </w:rPr>
        <w:t>t law provisions</w:t>
      </w:r>
      <w:r w:rsidR="00DF22CF">
        <w:rPr>
          <w:rFonts w:ascii="Calibri" w:eastAsia="Times New Roman" w:hAnsi="Calibri" w:cs="Calibri"/>
          <w:color w:val="000000"/>
          <w:lang w:eastAsia="en-GB"/>
        </w:rPr>
        <w:t>.</w:t>
      </w:r>
      <w:r w:rsidR="00783064">
        <w:rPr>
          <w:rFonts w:ascii="Calibri" w:eastAsia="Times New Roman" w:hAnsi="Calibri" w:cs="Calibri"/>
          <w:color w:val="000000"/>
          <w:lang w:eastAsia="en-GB"/>
        </w:rPr>
        <w:t xml:space="preserve"> Under the </w:t>
      </w:r>
      <w:r w:rsidR="0092237D">
        <w:rPr>
          <w:rFonts w:ascii="Calibri" w:eastAsia="Times New Roman" w:hAnsi="Calibri" w:cs="Calibri"/>
          <w:color w:val="000000"/>
          <w:lang w:eastAsia="en-GB"/>
        </w:rPr>
        <w:t xml:space="preserve">statutory </w:t>
      </w:r>
      <w:r w:rsidR="000009AB">
        <w:rPr>
          <w:rFonts w:ascii="Calibri" w:eastAsia="Times New Roman" w:hAnsi="Calibri" w:cs="Calibri"/>
          <w:color w:val="000000"/>
          <w:lang w:eastAsia="en-GB"/>
        </w:rPr>
        <w:t xml:space="preserve">recognition processes, and </w:t>
      </w:r>
      <w:r w:rsidR="0092237D">
        <w:rPr>
          <w:rFonts w:ascii="Calibri" w:eastAsia="Times New Roman" w:hAnsi="Calibri" w:cs="Calibri"/>
          <w:color w:val="000000"/>
          <w:lang w:eastAsia="en-GB"/>
        </w:rPr>
        <w:t>employer</w:t>
      </w:r>
      <w:r w:rsidR="000009AB">
        <w:rPr>
          <w:rFonts w:ascii="Calibri" w:eastAsia="Times New Roman" w:hAnsi="Calibri" w:cs="Calibri"/>
          <w:color w:val="000000"/>
          <w:lang w:eastAsia="en-GB"/>
        </w:rPr>
        <w:t xml:space="preserve"> would need to voluntarily recognise </w:t>
      </w:r>
      <w:r w:rsidR="00A7642A">
        <w:rPr>
          <w:rFonts w:ascii="Calibri" w:eastAsia="Times New Roman" w:hAnsi="Calibri" w:cs="Calibri"/>
          <w:color w:val="000000"/>
          <w:lang w:eastAsia="en-GB"/>
        </w:rPr>
        <w:t>it, if this does not happen then the trade union could apply to the Industrial Court</w:t>
      </w:r>
      <w:r w:rsidR="0092237D">
        <w:rPr>
          <w:rFonts w:ascii="Calibri" w:eastAsia="Times New Roman" w:hAnsi="Calibri" w:cs="Calibri"/>
          <w:color w:val="000000"/>
          <w:lang w:eastAsia="en-GB"/>
        </w:rPr>
        <w:t>, which would look for the</w:t>
      </w:r>
      <w:r w:rsidR="00106345">
        <w:rPr>
          <w:rFonts w:ascii="Calibri" w:eastAsia="Times New Roman" w:hAnsi="Calibri" w:cs="Calibri"/>
          <w:color w:val="000000"/>
          <w:lang w:eastAsia="en-GB"/>
        </w:rPr>
        <w:t xml:space="preserve"> </w:t>
      </w:r>
      <w:r w:rsidR="0092237D">
        <w:rPr>
          <w:rFonts w:ascii="Calibri" w:eastAsia="Times New Roman" w:hAnsi="Calibri" w:cs="Calibri"/>
          <w:color w:val="000000"/>
          <w:lang w:eastAsia="en-GB"/>
        </w:rPr>
        <w:t>legal right for this to be recognised.</w:t>
      </w:r>
      <w:r w:rsidR="00106345">
        <w:rPr>
          <w:rFonts w:ascii="Calibri" w:eastAsia="Times New Roman" w:hAnsi="Calibri" w:cs="Calibri"/>
          <w:color w:val="000000"/>
          <w:lang w:eastAsia="en-GB"/>
        </w:rPr>
        <w:t xml:space="preserve"> This can allow bargaining for pay hours and holiday, this is also known as the ‘bargaining unit’. </w:t>
      </w:r>
    </w:p>
    <w:p w14:paraId="178BB6DE" w14:textId="77777777" w:rsidR="009808B3" w:rsidRDefault="00427CE1" w:rsidP="00431A73">
      <w:pPr>
        <w:rPr>
          <w:rFonts w:ascii="Calibri" w:eastAsia="Times New Roman" w:hAnsi="Calibri" w:cs="Calibri"/>
          <w:color w:val="000000"/>
          <w:lang w:eastAsia="en-GB"/>
        </w:rPr>
      </w:pPr>
      <w:r>
        <w:rPr>
          <w:rFonts w:ascii="Calibri" w:eastAsia="Times New Roman" w:hAnsi="Calibri" w:cs="Calibri"/>
          <w:color w:val="000000"/>
          <w:lang w:eastAsia="en-GB"/>
        </w:rPr>
        <w:t xml:space="preserve">Picketing can be </w:t>
      </w:r>
      <w:r w:rsidR="00A44ECC">
        <w:rPr>
          <w:rFonts w:ascii="Calibri" w:eastAsia="Times New Roman" w:hAnsi="Calibri" w:cs="Calibri"/>
          <w:color w:val="000000"/>
          <w:lang w:eastAsia="en-GB"/>
        </w:rPr>
        <w:t xml:space="preserve">linked to the above as this is defined as a picket line which workers and </w:t>
      </w:r>
      <w:r w:rsidR="009B2518">
        <w:rPr>
          <w:rFonts w:ascii="Calibri" w:eastAsia="Times New Roman" w:hAnsi="Calibri" w:cs="Calibri"/>
          <w:color w:val="000000"/>
          <w:lang w:eastAsia="en-GB"/>
        </w:rPr>
        <w:t>union</w:t>
      </w:r>
      <w:r w:rsidR="00A44ECC">
        <w:rPr>
          <w:rFonts w:ascii="Calibri" w:eastAsia="Times New Roman" w:hAnsi="Calibri" w:cs="Calibri"/>
          <w:color w:val="000000"/>
          <w:lang w:eastAsia="en-GB"/>
        </w:rPr>
        <w:t xml:space="preserve"> reps stand outside of</w:t>
      </w:r>
      <w:r w:rsidR="009B2518">
        <w:rPr>
          <w:rFonts w:ascii="Calibri" w:eastAsia="Times New Roman" w:hAnsi="Calibri" w:cs="Calibri"/>
          <w:color w:val="000000"/>
          <w:lang w:eastAsia="en-GB"/>
        </w:rPr>
        <w:t xml:space="preserve"> an organisation to inform people of why they are striking. </w:t>
      </w:r>
    </w:p>
    <w:p w14:paraId="045670A5" w14:textId="54084EC7" w:rsidR="00427CE1" w:rsidRPr="000422B2" w:rsidRDefault="00533E26" w:rsidP="00431A73">
      <w:r>
        <w:rPr>
          <w:rFonts w:ascii="Calibri" w:eastAsia="Times New Roman" w:hAnsi="Calibri" w:cs="Calibri"/>
          <w:color w:val="000000"/>
          <w:lang w:eastAsia="en-GB"/>
        </w:rPr>
        <w:t>The legal enforceability of a collective agreement</w:t>
      </w:r>
      <w:r w:rsidR="0033667E">
        <w:rPr>
          <w:rFonts w:ascii="Calibri" w:eastAsia="Times New Roman" w:hAnsi="Calibri" w:cs="Calibri"/>
          <w:color w:val="000000"/>
          <w:lang w:eastAsia="en-GB"/>
        </w:rPr>
        <w:t xml:space="preserve"> may not </w:t>
      </w:r>
      <w:r>
        <w:rPr>
          <w:rFonts w:ascii="Calibri" w:eastAsia="Times New Roman" w:hAnsi="Calibri" w:cs="Calibri"/>
          <w:color w:val="000000"/>
          <w:lang w:eastAsia="en-GB"/>
        </w:rPr>
        <w:t>be</w:t>
      </w:r>
      <w:r w:rsidR="0033667E">
        <w:rPr>
          <w:rFonts w:ascii="Calibri" w:eastAsia="Times New Roman" w:hAnsi="Calibri" w:cs="Calibri"/>
          <w:color w:val="000000"/>
          <w:lang w:eastAsia="en-GB"/>
        </w:rPr>
        <w:t xml:space="preserve"> </w:t>
      </w:r>
      <w:r w:rsidR="00AB1ACB">
        <w:rPr>
          <w:rFonts w:ascii="Calibri" w:eastAsia="Times New Roman" w:hAnsi="Calibri" w:cs="Calibri"/>
          <w:color w:val="000000"/>
          <w:lang w:eastAsia="en-GB"/>
        </w:rPr>
        <w:t xml:space="preserve">legally binding, as it can be assumed to be voluntary unless it is in writing </w:t>
      </w:r>
      <w:r>
        <w:rPr>
          <w:rFonts w:ascii="Calibri" w:eastAsia="Times New Roman" w:hAnsi="Calibri" w:cs="Calibri"/>
          <w:color w:val="000000"/>
          <w:lang w:eastAsia="en-GB"/>
        </w:rPr>
        <w:t xml:space="preserve">and contains a statement that the parties intend it to be of legal </w:t>
      </w:r>
      <w:r>
        <w:rPr>
          <w:rFonts w:ascii="Calibri" w:eastAsia="Times New Roman" w:hAnsi="Calibri" w:cs="Calibri"/>
          <w:color w:val="000000"/>
          <w:lang w:eastAsia="en-GB"/>
        </w:rPr>
        <w:lastRenderedPageBreak/>
        <w:t>effect. They can be incorporated into employee contracts</w:t>
      </w:r>
      <w:r w:rsidR="00CD0C5F">
        <w:rPr>
          <w:rFonts w:ascii="Calibri" w:eastAsia="Times New Roman" w:hAnsi="Calibri" w:cs="Calibri"/>
          <w:color w:val="000000"/>
          <w:lang w:eastAsia="en-GB"/>
        </w:rPr>
        <w:t xml:space="preserve">, which can be referenced to such items as the contract may change in the event of a variation to a collective agreement. </w:t>
      </w:r>
      <w:r w:rsidR="009808B3">
        <w:rPr>
          <w:rFonts w:ascii="Calibri" w:eastAsia="Times New Roman" w:hAnsi="Calibri" w:cs="Calibri"/>
          <w:color w:val="000000"/>
          <w:lang w:eastAsia="en-GB"/>
        </w:rPr>
        <w:t>The principles of a collective agreement can be applied to a</w:t>
      </w:r>
      <w:r w:rsidR="00EB1CE6">
        <w:rPr>
          <w:rFonts w:ascii="Calibri" w:eastAsia="Times New Roman" w:hAnsi="Calibri" w:cs="Calibri"/>
          <w:color w:val="000000"/>
          <w:lang w:eastAsia="en-GB"/>
        </w:rPr>
        <w:t xml:space="preserve">n employee if they are not a trade union member. </w:t>
      </w:r>
      <w:r w:rsidR="007B732D" w:rsidRPr="007B732D">
        <w:rPr>
          <w:rFonts w:ascii="Calibri" w:eastAsia="Times New Roman" w:hAnsi="Calibri" w:cs="Calibri"/>
          <w:b/>
          <w:bCs/>
          <w:color w:val="000000"/>
          <w:u w:val="single"/>
          <w:lang w:eastAsia="en-GB"/>
        </w:rPr>
        <w:t>AC 4.1</w:t>
      </w:r>
    </w:p>
    <w:p w14:paraId="4399DA08" w14:textId="4D6EE0CE" w:rsidR="00431A73" w:rsidRPr="007B732D" w:rsidRDefault="007B732D" w:rsidP="00431A73">
      <w:pPr>
        <w:rPr>
          <w:b/>
          <w:bCs/>
          <w:u w:val="single"/>
        </w:rPr>
      </w:pPr>
      <w:r w:rsidRPr="007B732D">
        <w:rPr>
          <w:b/>
          <w:bCs/>
          <w:u w:val="single"/>
        </w:rPr>
        <w:t>AC 4.2</w:t>
      </w:r>
    </w:p>
    <w:p w14:paraId="302FF34B" w14:textId="7B1D06BC" w:rsidR="00431A73" w:rsidRDefault="00ED0BC8" w:rsidP="00431A73">
      <w:r>
        <w:t>The</w:t>
      </w:r>
      <w:r w:rsidR="00364881">
        <w:t xml:space="preserve">re are several different types of employee bodies that can be compared. The first would be a joint negotiating committee, this would be representatives who would be nominated </w:t>
      </w:r>
      <w:r w:rsidR="00FA473F">
        <w:t xml:space="preserve">by, for example, the public service </w:t>
      </w:r>
      <w:r w:rsidR="006856B8">
        <w:t>labour</w:t>
      </w:r>
      <w:r w:rsidR="00FA473F">
        <w:t xml:space="preserve"> unions</w:t>
      </w:r>
      <w:r w:rsidR="006856B8">
        <w:t>. They would look at representing them by bilateral negotiations and</w:t>
      </w:r>
      <w:r w:rsidR="003E26B9">
        <w:t xml:space="preserve"> in a</w:t>
      </w:r>
      <w:r w:rsidR="006856B8">
        <w:t xml:space="preserve"> consultative</w:t>
      </w:r>
      <w:r w:rsidR="003E26B9">
        <w:t xml:space="preserve"> way,</w:t>
      </w:r>
      <w:r w:rsidR="006856B8">
        <w:t xml:space="preserve"> with the employers’ </w:t>
      </w:r>
      <w:r w:rsidR="00535BCB">
        <w:t>representatives</w:t>
      </w:r>
      <w:r w:rsidR="006856B8">
        <w:t>.</w:t>
      </w:r>
    </w:p>
    <w:p w14:paraId="4DCD825E" w14:textId="4A361950" w:rsidR="0082138E" w:rsidRPr="004236B4" w:rsidRDefault="00535BCB" w:rsidP="004236B4">
      <w:pPr>
        <w:rPr>
          <w:rFonts w:ascii="Calibri" w:eastAsia="Times New Roman" w:hAnsi="Calibri" w:cs="Calibri"/>
          <w:color w:val="000000"/>
          <w:lang w:eastAsia="en-GB"/>
        </w:rPr>
      </w:pPr>
      <w:r>
        <w:t xml:space="preserve">Employee forums are a strong </w:t>
      </w:r>
      <w:r w:rsidR="000B16DF">
        <w:t xml:space="preserve">tool to use </w:t>
      </w:r>
      <w:r w:rsidR="00C84473">
        <w:t xml:space="preserve">when looking at non-union </w:t>
      </w:r>
      <w:r w:rsidR="005F6F46">
        <w:t xml:space="preserve">forms of employee </w:t>
      </w:r>
      <w:r w:rsidR="00D3704A">
        <w:t>representation,</w:t>
      </w:r>
      <w:r w:rsidR="00C84473">
        <w:t xml:space="preserve"> it is a way to get feedback in a confidential environment, along with </w:t>
      </w:r>
      <w:r w:rsidR="000B16DF">
        <w:t>building a sense of trust</w:t>
      </w:r>
      <w:r w:rsidR="00852296">
        <w:t xml:space="preserve">, and can </w:t>
      </w:r>
      <w:r w:rsidR="00E24A3E">
        <w:t xml:space="preserve">also get decisions made quickly and with everyone’s </w:t>
      </w:r>
      <w:r w:rsidR="002E26A2">
        <w:t>involvement</w:t>
      </w:r>
      <w:r w:rsidR="00E24A3E">
        <w:t>.</w:t>
      </w:r>
      <w:r w:rsidR="00427655">
        <w:t xml:space="preserve"> ACAS states that around half of the employee</w:t>
      </w:r>
      <w:r w:rsidR="00955611">
        <w:t xml:space="preserve"> representatives</w:t>
      </w:r>
      <w:r w:rsidR="00427655">
        <w:t xml:space="preserve"> in the UK are</w:t>
      </w:r>
      <w:r w:rsidR="00955611">
        <w:t xml:space="preserve"> non-union.</w:t>
      </w:r>
      <w:r w:rsidR="00412D0C">
        <w:t xml:space="preserve"> </w:t>
      </w:r>
      <w:r w:rsidR="00412D0C" w:rsidRPr="00FB7995">
        <w:rPr>
          <w:rFonts w:ascii="Calibri" w:eastAsia="Times New Roman" w:hAnsi="Calibri" w:cs="Calibri"/>
          <w:color w:val="000000"/>
          <w:lang w:eastAsia="en-GB"/>
        </w:rPr>
        <w:t>ACAS (2014)</w:t>
      </w:r>
    </w:p>
    <w:p w14:paraId="140A19EE" w14:textId="137B1BD0" w:rsidR="00D3704A" w:rsidRDefault="00AE6D04" w:rsidP="00431A73">
      <w:r>
        <w:t xml:space="preserve">Staff councils are </w:t>
      </w:r>
      <w:r w:rsidR="004F221C">
        <w:t>a peer-elected committee, they look</w:t>
      </w:r>
      <w:r w:rsidR="003E26B9">
        <w:t xml:space="preserve"> at</w:t>
      </w:r>
      <w:r w:rsidR="004F221C">
        <w:t xml:space="preserve"> </w:t>
      </w:r>
      <w:r w:rsidR="00FC05DE">
        <w:t xml:space="preserve">staff policies, benefits, and can provide a formal way of communication for all staff. </w:t>
      </w:r>
      <w:r w:rsidR="008C0F9B">
        <w:t>It allows staff to have a voice and</w:t>
      </w:r>
      <w:r w:rsidR="00AF2D26">
        <w:t xml:space="preserve"> input in the decision making, by listening and responding to ideas.</w:t>
      </w:r>
    </w:p>
    <w:p w14:paraId="24AD61E0" w14:textId="07E78CDA" w:rsidR="00AF2D26" w:rsidRDefault="00BF0D73" w:rsidP="00431A73">
      <w:r>
        <w:t xml:space="preserve">Work councils </w:t>
      </w:r>
      <w:r w:rsidR="00A02F09">
        <w:t xml:space="preserve">are representations that look at the interests of the employees. The </w:t>
      </w:r>
      <w:r w:rsidR="00C067EA">
        <w:t xml:space="preserve">employer must consult and inform </w:t>
      </w:r>
      <w:r w:rsidR="008060DB">
        <w:t xml:space="preserve">the council of any issues that are affecting their organisation. </w:t>
      </w:r>
    </w:p>
    <w:p w14:paraId="40B09D46" w14:textId="5225367E" w:rsidR="008060DB" w:rsidRPr="00ED0BC8" w:rsidRDefault="008060DB" w:rsidP="00431A73">
      <w:r>
        <w:t xml:space="preserve">As you can see all four </w:t>
      </w:r>
      <w:r w:rsidR="00AE37B8">
        <w:t xml:space="preserve">types of employee bodies can have their benefits, depending on your type of organisation it may vary in which one works best. This can </w:t>
      </w:r>
      <w:r w:rsidR="00D30B3A">
        <w:t xml:space="preserve">be discussed </w:t>
      </w:r>
      <w:r w:rsidR="00BE7076">
        <w:t>and decided with the employees in min</w:t>
      </w:r>
      <w:r w:rsidR="003E26B9">
        <w:t>d</w:t>
      </w:r>
      <w:r w:rsidR="00BE7076">
        <w:t>, to be able to find the best use and solutions for all.</w:t>
      </w:r>
      <w:r w:rsidR="007B732D">
        <w:t xml:space="preserve"> </w:t>
      </w:r>
      <w:r w:rsidR="007B732D" w:rsidRPr="007B732D">
        <w:rPr>
          <w:b/>
          <w:bCs/>
          <w:u w:val="single"/>
        </w:rPr>
        <w:t>AC 4.2</w:t>
      </w:r>
    </w:p>
    <w:p w14:paraId="0B36B27C" w14:textId="3DF7BA5B" w:rsidR="00431A73" w:rsidRPr="007B732D" w:rsidRDefault="007B732D" w:rsidP="00431A73">
      <w:pPr>
        <w:rPr>
          <w:b/>
          <w:bCs/>
          <w:u w:val="single"/>
        </w:rPr>
      </w:pPr>
      <w:r w:rsidRPr="007B732D">
        <w:rPr>
          <w:b/>
          <w:bCs/>
          <w:u w:val="single"/>
        </w:rPr>
        <w:t>AC 4.3</w:t>
      </w:r>
    </w:p>
    <w:p w14:paraId="25FDFAFF" w14:textId="5D79E7AF" w:rsidR="00431A73" w:rsidRDefault="00EB7D25" w:rsidP="00431A73">
      <w:r>
        <w:t xml:space="preserve">Collective bargaining is a </w:t>
      </w:r>
      <w:r w:rsidR="000B36BF">
        <w:t xml:space="preserve">way in which negotiations of wages and other conditions of employment are made by an organisational body of employees. </w:t>
      </w:r>
      <w:r w:rsidR="00853EBB">
        <w:t>Collective bargaining is a communication between relevant stakeholders, not outsiders (</w:t>
      </w:r>
      <w:proofErr w:type="spellStart"/>
      <w:r w:rsidR="00853EBB">
        <w:t>Sarvaiya</w:t>
      </w:r>
      <w:proofErr w:type="spellEnd"/>
      <w:r w:rsidR="00853EBB">
        <w:t xml:space="preserve"> et al., 2018)</w:t>
      </w:r>
    </w:p>
    <w:p w14:paraId="1AC22A10" w14:textId="09786030" w:rsidR="002F5A79" w:rsidRDefault="005F7451" w:rsidP="00431A73">
      <w:pPr>
        <w:rPr>
          <w:rFonts w:ascii="Calibri" w:eastAsia="Times New Roman" w:hAnsi="Calibri" w:cs="Calibri"/>
          <w:color w:val="000000"/>
          <w:lang w:eastAsia="en-GB"/>
        </w:rPr>
      </w:pPr>
      <w:r>
        <w:rPr>
          <w:rFonts w:ascii="Calibri" w:eastAsia="Times New Roman" w:hAnsi="Calibri" w:cs="Calibri"/>
          <w:color w:val="000000"/>
          <w:lang w:eastAsia="en-GB"/>
        </w:rPr>
        <w:t xml:space="preserve">It looks at clear evidence which shows that both parties have mutually recognised one another. </w:t>
      </w:r>
      <w:r w:rsidR="00374B42">
        <w:rPr>
          <w:rFonts w:ascii="Calibri" w:eastAsia="Times New Roman" w:hAnsi="Calibri" w:cs="Calibri"/>
          <w:color w:val="000000"/>
          <w:lang w:eastAsia="en-GB"/>
        </w:rPr>
        <w:t xml:space="preserve">This needs to be done for the purpose of collective </w:t>
      </w:r>
      <w:r w:rsidR="009A45E8">
        <w:rPr>
          <w:rFonts w:ascii="Calibri" w:eastAsia="Times New Roman" w:hAnsi="Calibri" w:cs="Calibri"/>
          <w:color w:val="000000"/>
          <w:lang w:eastAsia="en-GB"/>
        </w:rPr>
        <w:t>bargaining</w:t>
      </w:r>
      <w:r w:rsidR="00374B42">
        <w:rPr>
          <w:rFonts w:ascii="Calibri" w:eastAsia="Times New Roman" w:hAnsi="Calibri" w:cs="Calibri"/>
          <w:color w:val="000000"/>
          <w:lang w:eastAsia="en-GB"/>
        </w:rPr>
        <w:t xml:space="preserve">, and evidence needs to be provided for the actual negotiations </w:t>
      </w:r>
      <w:r w:rsidR="009A45E8">
        <w:rPr>
          <w:rFonts w:ascii="Calibri" w:eastAsia="Times New Roman" w:hAnsi="Calibri" w:cs="Calibri"/>
          <w:color w:val="000000"/>
          <w:lang w:eastAsia="en-GB"/>
        </w:rPr>
        <w:t xml:space="preserve">on the collective agreement. Collective </w:t>
      </w:r>
      <w:r w:rsidR="00B174F6">
        <w:rPr>
          <w:rFonts w:ascii="Calibri" w:eastAsia="Times New Roman" w:hAnsi="Calibri" w:cs="Calibri"/>
          <w:color w:val="000000"/>
          <w:lang w:eastAsia="en-GB"/>
        </w:rPr>
        <w:t>agreement</w:t>
      </w:r>
      <w:r w:rsidR="009A45E8">
        <w:rPr>
          <w:rFonts w:ascii="Calibri" w:eastAsia="Times New Roman" w:hAnsi="Calibri" w:cs="Calibri"/>
          <w:color w:val="000000"/>
          <w:lang w:eastAsia="en-GB"/>
        </w:rPr>
        <w:t xml:space="preserve"> </w:t>
      </w:r>
      <w:r w:rsidR="00D143A4">
        <w:rPr>
          <w:rFonts w:ascii="Calibri" w:eastAsia="Times New Roman" w:hAnsi="Calibri" w:cs="Calibri"/>
          <w:color w:val="000000"/>
          <w:lang w:eastAsia="en-GB"/>
        </w:rPr>
        <w:t>cannot</w:t>
      </w:r>
      <w:r w:rsidR="00B174F6">
        <w:rPr>
          <w:rFonts w:ascii="Calibri" w:eastAsia="Times New Roman" w:hAnsi="Calibri" w:cs="Calibri"/>
          <w:color w:val="000000"/>
          <w:lang w:eastAsia="en-GB"/>
        </w:rPr>
        <w:t xml:space="preserve"> be enforced unless this has been </w:t>
      </w:r>
      <w:r w:rsidR="00BE2712">
        <w:rPr>
          <w:rFonts w:ascii="Calibri" w:eastAsia="Times New Roman" w:hAnsi="Calibri" w:cs="Calibri"/>
          <w:color w:val="000000"/>
          <w:lang w:eastAsia="en-GB"/>
        </w:rPr>
        <w:t>incorporated</w:t>
      </w:r>
      <w:r w:rsidR="00B174F6">
        <w:rPr>
          <w:rFonts w:ascii="Calibri" w:eastAsia="Times New Roman" w:hAnsi="Calibri" w:cs="Calibri"/>
          <w:color w:val="000000"/>
          <w:lang w:eastAsia="en-GB"/>
        </w:rPr>
        <w:t xml:space="preserve"> into an employee </w:t>
      </w:r>
      <w:r w:rsidR="00BE2712">
        <w:rPr>
          <w:rFonts w:ascii="Calibri" w:eastAsia="Times New Roman" w:hAnsi="Calibri" w:cs="Calibri"/>
          <w:color w:val="000000"/>
          <w:lang w:eastAsia="en-GB"/>
        </w:rPr>
        <w:t>contract.</w:t>
      </w:r>
      <w:r w:rsidR="009A45E8">
        <w:rPr>
          <w:rFonts w:ascii="Calibri" w:eastAsia="Times New Roman" w:hAnsi="Calibri" w:cs="Calibri"/>
          <w:color w:val="000000"/>
          <w:lang w:eastAsia="en-GB"/>
        </w:rPr>
        <w:t xml:space="preserve"> </w:t>
      </w:r>
      <w:r w:rsidR="002F5A79" w:rsidRPr="002F5A79">
        <w:rPr>
          <w:rFonts w:ascii="Calibri" w:eastAsia="Times New Roman" w:hAnsi="Calibri" w:cs="Calibri"/>
          <w:color w:val="000000"/>
          <w:lang w:eastAsia="en-GB"/>
        </w:rPr>
        <w:t>CIPD (2021)</w:t>
      </w:r>
    </w:p>
    <w:p w14:paraId="18439986" w14:textId="2B71C344" w:rsidR="007D4849" w:rsidRDefault="007D4849" w:rsidP="00431A73">
      <w:pPr>
        <w:rPr>
          <w:rFonts w:ascii="Calibri" w:eastAsia="Times New Roman" w:hAnsi="Calibri" w:cs="Calibri"/>
          <w:color w:val="000000"/>
          <w:lang w:eastAsia="en-GB"/>
        </w:rPr>
      </w:pPr>
      <w:r>
        <w:rPr>
          <w:rFonts w:ascii="Calibri" w:eastAsia="Times New Roman" w:hAnsi="Calibri" w:cs="Calibri"/>
          <w:color w:val="000000"/>
          <w:lang w:eastAsia="en-GB"/>
        </w:rPr>
        <w:t xml:space="preserve">It is important to look </w:t>
      </w:r>
      <w:r w:rsidR="006D7F9D">
        <w:rPr>
          <w:rFonts w:ascii="Calibri" w:eastAsia="Times New Roman" w:hAnsi="Calibri" w:cs="Calibri"/>
          <w:color w:val="000000"/>
          <w:lang w:eastAsia="en-GB"/>
        </w:rPr>
        <w:t xml:space="preserve">at the impact and structure change </w:t>
      </w:r>
      <w:r w:rsidR="003E26B9">
        <w:rPr>
          <w:rFonts w:ascii="Calibri" w:eastAsia="Times New Roman" w:hAnsi="Calibri" w:cs="Calibri"/>
          <w:color w:val="000000"/>
          <w:lang w:eastAsia="en-GB"/>
        </w:rPr>
        <w:t>as</w:t>
      </w:r>
      <w:r w:rsidR="006D7F9D">
        <w:rPr>
          <w:rFonts w:ascii="Calibri" w:eastAsia="Times New Roman" w:hAnsi="Calibri" w:cs="Calibri"/>
          <w:color w:val="000000"/>
          <w:lang w:eastAsia="en-GB"/>
        </w:rPr>
        <w:t xml:space="preserve"> the UK’s econ</w:t>
      </w:r>
      <w:r w:rsidR="00611A92">
        <w:rPr>
          <w:rFonts w:ascii="Calibri" w:eastAsia="Times New Roman" w:hAnsi="Calibri" w:cs="Calibri"/>
          <w:color w:val="000000"/>
          <w:lang w:eastAsia="en-GB"/>
        </w:rPr>
        <w:t>omy has moved from an industrial base to a service base</w:t>
      </w:r>
      <w:r w:rsidR="005B0800">
        <w:rPr>
          <w:rFonts w:ascii="Calibri" w:eastAsia="Times New Roman" w:hAnsi="Calibri" w:cs="Calibri"/>
          <w:color w:val="000000"/>
          <w:lang w:eastAsia="en-GB"/>
        </w:rPr>
        <w:t>, a</w:t>
      </w:r>
      <w:r w:rsidR="001F7BC1">
        <w:rPr>
          <w:rFonts w:ascii="Calibri" w:eastAsia="Times New Roman" w:hAnsi="Calibri" w:cs="Calibri"/>
          <w:color w:val="000000"/>
          <w:lang w:eastAsia="en-GB"/>
        </w:rPr>
        <w:t xml:space="preserve">s collective </w:t>
      </w:r>
      <w:r w:rsidR="007B79D8">
        <w:rPr>
          <w:rFonts w:ascii="Calibri" w:eastAsia="Times New Roman" w:hAnsi="Calibri" w:cs="Calibri"/>
          <w:color w:val="000000"/>
          <w:lang w:eastAsia="en-GB"/>
        </w:rPr>
        <w:t>bargaining</w:t>
      </w:r>
      <w:r w:rsidR="001F7BC1">
        <w:rPr>
          <w:rFonts w:ascii="Calibri" w:eastAsia="Times New Roman" w:hAnsi="Calibri" w:cs="Calibri"/>
          <w:color w:val="000000"/>
          <w:lang w:eastAsia="en-GB"/>
        </w:rPr>
        <w:t xml:space="preserve"> can take ma</w:t>
      </w:r>
      <w:r w:rsidR="003E26B9">
        <w:rPr>
          <w:rFonts w:ascii="Calibri" w:eastAsia="Times New Roman" w:hAnsi="Calibri" w:cs="Calibri"/>
          <w:color w:val="000000"/>
          <w:lang w:eastAsia="en-GB"/>
        </w:rPr>
        <w:t>n</w:t>
      </w:r>
      <w:r w:rsidR="001F7BC1">
        <w:rPr>
          <w:rFonts w:ascii="Calibri" w:eastAsia="Times New Roman" w:hAnsi="Calibri" w:cs="Calibri"/>
          <w:color w:val="000000"/>
          <w:lang w:eastAsia="en-GB"/>
        </w:rPr>
        <w:t xml:space="preserve">y forms. </w:t>
      </w:r>
    </w:p>
    <w:p w14:paraId="497EE4A5" w14:textId="4B7C7BFF" w:rsidR="000828A2" w:rsidRPr="00EB7D25" w:rsidRDefault="000828A2" w:rsidP="00431A73">
      <w:r>
        <w:rPr>
          <w:rFonts w:ascii="Calibri" w:eastAsia="Times New Roman" w:hAnsi="Calibri" w:cs="Calibri"/>
          <w:color w:val="000000"/>
          <w:lang w:eastAsia="en-GB"/>
        </w:rPr>
        <w:t xml:space="preserve">Collective bargaining </w:t>
      </w:r>
      <w:r w:rsidR="00690330">
        <w:rPr>
          <w:rFonts w:ascii="Calibri" w:eastAsia="Times New Roman" w:hAnsi="Calibri" w:cs="Calibri"/>
          <w:color w:val="000000"/>
          <w:lang w:eastAsia="en-GB"/>
        </w:rPr>
        <w:t>has a general structure and starts from the preparation, proposal, the bargaining and then onto the final agreement</w:t>
      </w:r>
      <w:r w:rsidR="00876840">
        <w:rPr>
          <w:rFonts w:ascii="Calibri" w:eastAsia="Times New Roman" w:hAnsi="Calibri" w:cs="Calibri"/>
          <w:color w:val="000000"/>
          <w:lang w:eastAsia="en-GB"/>
        </w:rPr>
        <w:t>. The purpose is for employees to have better w</w:t>
      </w:r>
      <w:r w:rsidR="00791F37">
        <w:rPr>
          <w:rFonts w:ascii="Calibri" w:eastAsia="Times New Roman" w:hAnsi="Calibri" w:cs="Calibri"/>
          <w:color w:val="000000"/>
          <w:lang w:eastAsia="en-GB"/>
        </w:rPr>
        <w:t>orking</w:t>
      </w:r>
      <w:r w:rsidR="00876840">
        <w:rPr>
          <w:rFonts w:ascii="Calibri" w:eastAsia="Times New Roman" w:hAnsi="Calibri" w:cs="Calibri"/>
          <w:color w:val="000000"/>
          <w:lang w:eastAsia="en-GB"/>
        </w:rPr>
        <w:t xml:space="preserve"> conditions, higher wages and bet</w:t>
      </w:r>
      <w:r w:rsidR="00791F37">
        <w:rPr>
          <w:rFonts w:ascii="Calibri" w:eastAsia="Times New Roman" w:hAnsi="Calibri" w:cs="Calibri"/>
          <w:color w:val="000000"/>
          <w:lang w:eastAsia="en-GB"/>
        </w:rPr>
        <w:t>t</w:t>
      </w:r>
      <w:r w:rsidR="00876840">
        <w:rPr>
          <w:rFonts w:ascii="Calibri" w:eastAsia="Times New Roman" w:hAnsi="Calibri" w:cs="Calibri"/>
          <w:color w:val="000000"/>
          <w:lang w:eastAsia="en-GB"/>
        </w:rPr>
        <w:t>er benefit packages</w:t>
      </w:r>
      <w:r w:rsidR="00791F37">
        <w:rPr>
          <w:rFonts w:ascii="Calibri" w:eastAsia="Times New Roman" w:hAnsi="Calibri" w:cs="Calibri"/>
          <w:color w:val="000000"/>
          <w:lang w:eastAsia="en-GB"/>
        </w:rPr>
        <w:t xml:space="preserve">. </w:t>
      </w:r>
      <w:r w:rsidR="007B732D" w:rsidRPr="00BE75F4">
        <w:rPr>
          <w:rFonts w:ascii="Calibri" w:eastAsia="Times New Roman" w:hAnsi="Calibri" w:cs="Calibri"/>
          <w:b/>
          <w:bCs/>
          <w:color w:val="000000"/>
          <w:u w:val="single"/>
          <w:lang w:eastAsia="en-GB"/>
        </w:rPr>
        <w:t>AC 4</w:t>
      </w:r>
      <w:r w:rsidR="00BE75F4" w:rsidRPr="00BE75F4">
        <w:rPr>
          <w:rFonts w:ascii="Calibri" w:eastAsia="Times New Roman" w:hAnsi="Calibri" w:cs="Calibri"/>
          <w:b/>
          <w:bCs/>
          <w:color w:val="000000"/>
          <w:u w:val="single"/>
          <w:lang w:eastAsia="en-GB"/>
        </w:rPr>
        <w:t>.3</w:t>
      </w:r>
    </w:p>
    <w:p w14:paraId="67EB4ED5" w14:textId="425DAC6B" w:rsidR="00431A73" w:rsidRPr="00BE75F4" w:rsidRDefault="00BE75F4" w:rsidP="00431A73">
      <w:pPr>
        <w:rPr>
          <w:b/>
          <w:bCs/>
          <w:u w:val="single"/>
        </w:rPr>
      </w:pPr>
      <w:r w:rsidRPr="00BE75F4">
        <w:rPr>
          <w:b/>
          <w:bCs/>
          <w:u w:val="single"/>
        </w:rPr>
        <w:t>AC 2.1</w:t>
      </w:r>
    </w:p>
    <w:p w14:paraId="1ED8243A" w14:textId="6ED43FEB" w:rsidR="00431A73" w:rsidRDefault="00BD56AB" w:rsidP="00431A73">
      <w:r>
        <w:t xml:space="preserve">Organisational conflict is where </w:t>
      </w:r>
      <w:r w:rsidR="00AD1F74">
        <w:t>there is workplace conflict. It is where there is a state of disagreement or misunderstanding</w:t>
      </w:r>
      <w:r w:rsidR="007131AE">
        <w:t xml:space="preserve">. This can be from the actual or perceived </w:t>
      </w:r>
      <w:r w:rsidR="00D8157F">
        <w:t>dissent</w:t>
      </w:r>
      <w:r w:rsidR="007131AE">
        <w:t xml:space="preserve"> o</w:t>
      </w:r>
      <w:r w:rsidR="00EE643D">
        <w:t>f</w:t>
      </w:r>
      <w:r w:rsidR="007131AE">
        <w:t xml:space="preserve"> needs</w:t>
      </w:r>
      <w:r w:rsidR="00D8157F">
        <w:t>, resources, beliefs and relationships of employees and employers.</w:t>
      </w:r>
      <w:r w:rsidR="0084512A">
        <w:t xml:space="preserve"> There are many factors which can influence </w:t>
      </w:r>
      <w:r w:rsidR="00C70D2E">
        <w:t>workplace</w:t>
      </w:r>
      <w:r w:rsidR="0084512A">
        <w:t xml:space="preserve"> </w:t>
      </w:r>
      <w:r w:rsidR="0022308A">
        <w:t xml:space="preserve">conflict, such as unclear responsibility, interpersonal relationships, scarcity of resources </w:t>
      </w:r>
      <w:r w:rsidR="00C70D2E">
        <w:t xml:space="preserve">and conflict of interest. </w:t>
      </w:r>
      <w:r w:rsidR="00753101">
        <w:t xml:space="preserve">The types of </w:t>
      </w:r>
      <w:r w:rsidR="00F54327">
        <w:t>conflict</w:t>
      </w:r>
      <w:r w:rsidR="00753101">
        <w:t xml:space="preserve"> can stem from relationships, </w:t>
      </w:r>
      <w:r w:rsidR="00F54327">
        <w:t>tasks</w:t>
      </w:r>
      <w:r w:rsidR="00753101">
        <w:t xml:space="preserve"> </w:t>
      </w:r>
      <w:r w:rsidR="00F54327">
        <w:t>and</w:t>
      </w:r>
      <w:r w:rsidR="00753101">
        <w:t xml:space="preserve"> the process</w:t>
      </w:r>
      <w:r w:rsidR="00F54327">
        <w:t xml:space="preserve">. You can also have conflict between two people who do not see eye to eye. </w:t>
      </w:r>
      <w:r w:rsidR="0004698A">
        <w:t xml:space="preserve">These can </w:t>
      </w:r>
      <w:r w:rsidR="0065741C">
        <w:t>stem and</w:t>
      </w:r>
      <w:r w:rsidR="0004698A">
        <w:t xml:space="preserve"> have an impact from management and from the leadership style</w:t>
      </w:r>
      <w:r w:rsidR="000C4313">
        <w:t xml:space="preserve">, as communication, </w:t>
      </w:r>
      <w:r w:rsidR="000C4313">
        <w:lastRenderedPageBreak/>
        <w:t xml:space="preserve">misunderstandings and lack of </w:t>
      </w:r>
      <w:r w:rsidR="0065741C">
        <w:t>accountability</w:t>
      </w:r>
      <w:r w:rsidR="000C4313">
        <w:t xml:space="preserve"> can cause </w:t>
      </w:r>
      <w:r w:rsidR="0065741C">
        <w:t>conflict. This links to conflict and misbehaviour as all the points above can stem from how employees and employers conduct themselves</w:t>
      </w:r>
      <w:r w:rsidR="00871FA6">
        <w:t xml:space="preserve"> and communicate. </w:t>
      </w:r>
    </w:p>
    <w:p w14:paraId="3586792D" w14:textId="5FE43676" w:rsidR="00276615" w:rsidRDefault="00EE643D" w:rsidP="00431A73">
      <w:r>
        <w:t>F</w:t>
      </w:r>
      <w:r w:rsidR="000307B5">
        <w:t xml:space="preserve">ormal and informal conflict </w:t>
      </w:r>
      <w:r w:rsidR="00EE16BA">
        <w:t>also</w:t>
      </w:r>
      <w:r w:rsidR="000307B5">
        <w:t xml:space="preserve"> looks at</w:t>
      </w:r>
      <w:r w:rsidR="00EE16BA">
        <w:t xml:space="preserve"> two options, you have informal resolution and formal resolution</w:t>
      </w:r>
      <w:r w:rsidR="00E6607B">
        <w:t xml:space="preserve">. </w:t>
      </w:r>
      <w:r w:rsidR="003C5C9D">
        <w:t>Formal resolution</w:t>
      </w:r>
      <w:r w:rsidR="00E6607B">
        <w:t xml:space="preserve"> looks at</w:t>
      </w:r>
      <w:r w:rsidR="00CC43E6">
        <w:t xml:space="preserve"> the processes which</w:t>
      </w:r>
      <w:r w:rsidR="00515405">
        <w:t xml:space="preserve"> include things such as grievances </w:t>
      </w:r>
      <w:r w:rsidR="000E6E7B">
        <w:t>or lawsuits</w:t>
      </w:r>
      <w:r w:rsidR="003C5C9D">
        <w:t xml:space="preserve">, whereas informal resolution looks at and is less focused on the process and more focused on the outcome. </w:t>
      </w:r>
    </w:p>
    <w:p w14:paraId="584B2FF7" w14:textId="69930C37" w:rsidR="00AA7025" w:rsidRPr="00BD56AB" w:rsidRDefault="0033273B" w:rsidP="00431A73">
      <w:r>
        <w:t xml:space="preserve">The positive and negative effects of conflict </w:t>
      </w:r>
      <w:r w:rsidR="00927489">
        <w:t>can cause people to consider</w:t>
      </w:r>
      <w:r w:rsidR="00210F8B">
        <w:t xml:space="preserve"> different ideas and alternatives. </w:t>
      </w:r>
      <w:r w:rsidR="001038C4">
        <w:t xml:space="preserve">This can result in increased participation and more commitment </w:t>
      </w:r>
      <w:r w:rsidR="0026684E">
        <w:t xml:space="preserve">to the decisions and goals of the group. Results in issue </w:t>
      </w:r>
      <w:r w:rsidR="00DA30F8">
        <w:t>clarification and/or reassessment, and it also helps build cohesiveness as people learn more about each other.</w:t>
      </w:r>
      <w:r w:rsidR="00BE75F4">
        <w:t xml:space="preserve"> </w:t>
      </w:r>
      <w:r w:rsidR="00BE75F4" w:rsidRPr="00BE75F4">
        <w:rPr>
          <w:b/>
          <w:bCs/>
          <w:u w:val="single"/>
        </w:rPr>
        <w:t>AC 2.1</w:t>
      </w:r>
    </w:p>
    <w:p w14:paraId="458E7E74" w14:textId="6269BBF4" w:rsidR="00431A73" w:rsidRDefault="00BE75F4" w:rsidP="00431A73">
      <w:pPr>
        <w:rPr>
          <w:b/>
          <w:bCs/>
          <w:u w:val="single"/>
        </w:rPr>
      </w:pPr>
      <w:r w:rsidRPr="002C4B1C">
        <w:rPr>
          <w:b/>
          <w:bCs/>
          <w:u w:val="single"/>
        </w:rPr>
        <w:t>AC 2.2</w:t>
      </w:r>
    </w:p>
    <w:p w14:paraId="3A200864" w14:textId="13ED82BC" w:rsidR="002C4B1C" w:rsidRDefault="0068158F" w:rsidP="00431A73">
      <w:r>
        <w:t xml:space="preserve">The difference between official and unofficial industrial action, this </w:t>
      </w:r>
      <w:r w:rsidR="00EE643D">
        <w:t xml:space="preserve">states that </w:t>
      </w:r>
      <w:r>
        <w:t xml:space="preserve">officially the </w:t>
      </w:r>
      <w:r w:rsidR="002158FA">
        <w:t>industrial</w:t>
      </w:r>
      <w:r>
        <w:t xml:space="preserve"> actions </w:t>
      </w:r>
      <w:r w:rsidR="000D0280">
        <w:t>allow</w:t>
      </w:r>
      <w:r>
        <w:t xml:space="preserve"> the </w:t>
      </w:r>
      <w:r w:rsidR="002158FA">
        <w:t xml:space="preserve">trade union to have authority and to be able to endorse </w:t>
      </w:r>
      <w:r w:rsidR="00EE643D">
        <w:t>this action</w:t>
      </w:r>
      <w:r w:rsidR="002158FA">
        <w:t>. Whereas employees who are involved in unofficial industrial action would have no protection at all</w:t>
      </w:r>
      <w:r w:rsidR="000D0280">
        <w:t>.</w:t>
      </w:r>
    </w:p>
    <w:p w14:paraId="00DEDDAB" w14:textId="267B96C2" w:rsidR="000D0280" w:rsidRDefault="000D0280" w:rsidP="00431A73">
      <w:pPr>
        <w:rPr>
          <w:rFonts w:ascii="Calibri" w:eastAsia="Times New Roman" w:hAnsi="Calibri" w:cs="Calibri"/>
          <w:color w:val="000000"/>
          <w:lang w:eastAsia="en-GB"/>
        </w:rPr>
      </w:pPr>
      <w:r>
        <w:t>Official action, or also known as lawful action can</w:t>
      </w:r>
      <w:r w:rsidR="009740DD">
        <w:t xml:space="preserve"> be covered by a broad range of pressures. This can include strikes, overtime bans, boycotting and working to rule. </w:t>
      </w:r>
      <w:r w:rsidR="00ED0281">
        <w:t>As within law a strike can be defined as both concerted stoppage of work</w:t>
      </w:r>
      <w:r w:rsidR="002D7B34">
        <w:t xml:space="preserve"> and cessation of work by a body of</w:t>
      </w:r>
      <w:r w:rsidR="00EE643D">
        <w:t xml:space="preserve"> an</w:t>
      </w:r>
      <w:r w:rsidR="002D7B34">
        <w:t xml:space="preserve"> employed person. </w:t>
      </w:r>
      <w:r w:rsidR="005D7B0A">
        <w:t>For this to be lawful you would have to provide written notice</w:t>
      </w:r>
      <w:r w:rsidR="000B1FFC">
        <w:t xml:space="preserve">, provide sample voting papers, and have at least 14 days’ notice of intended industrial action. </w:t>
      </w:r>
      <w:r w:rsidR="009740DD" w:rsidRPr="002F5A79">
        <w:rPr>
          <w:rFonts w:ascii="Calibri" w:eastAsia="Times New Roman" w:hAnsi="Calibri" w:cs="Calibri"/>
          <w:color w:val="000000"/>
          <w:lang w:eastAsia="en-GB"/>
        </w:rPr>
        <w:t>CIPD (2021). </w:t>
      </w:r>
    </w:p>
    <w:p w14:paraId="05479A7A" w14:textId="628841E8" w:rsidR="00431A73" w:rsidRPr="00F06AB5" w:rsidRDefault="00A443AD" w:rsidP="00431A73">
      <w:r>
        <w:rPr>
          <w:rFonts w:ascii="Calibri" w:eastAsia="Times New Roman" w:hAnsi="Calibri" w:cs="Calibri"/>
          <w:color w:val="000000"/>
          <w:lang w:eastAsia="en-GB"/>
        </w:rPr>
        <w:t>Unofficial action would be where act</w:t>
      </w:r>
      <w:r w:rsidR="00AA7772">
        <w:rPr>
          <w:rFonts w:ascii="Calibri" w:eastAsia="Times New Roman" w:hAnsi="Calibri" w:cs="Calibri"/>
          <w:color w:val="000000"/>
          <w:lang w:eastAsia="en-GB"/>
        </w:rPr>
        <w:t xml:space="preserve">ions such as strike, would not be authorised or endorsed by a trade union. </w:t>
      </w:r>
      <w:r w:rsidR="00393AE0">
        <w:rPr>
          <w:rFonts w:ascii="Calibri" w:eastAsia="Times New Roman" w:hAnsi="Calibri" w:cs="Calibri"/>
          <w:color w:val="000000"/>
          <w:lang w:eastAsia="en-GB"/>
        </w:rPr>
        <w:t>By doing this unofficially any employee participation in this action would not have statutory protection from unfair dismissal</w:t>
      </w:r>
      <w:r w:rsidR="00B26314">
        <w:rPr>
          <w:rFonts w:ascii="Calibri" w:eastAsia="Times New Roman" w:hAnsi="Calibri" w:cs="Calibri"/>
          <w:color w:val="000000"/>
          <w:lang w:eastAsia="en-GB"/>
        </w:rPr>
        <w:t xml:space="preserve">. </w:t>
      </w:r>
      <w:r w:rsidR="00B26314" w:rsidRPr="00B26314">
        <w:rPr>
          <w:rFonts w:ascii="Calibri" w:eastAsia="Times New Roman" w:hAnsi="Calibri" w:cs="Calibri"/>
          <w:b/>
          <w:bCs/>
          <w:color w:val="000000"/>
          <w:u w:val="single"/>
          <w:lang w:eastAsia="en-GB"/>
        </w:rPr>
        <w:t>AC2.2</w:t>
      </w:r>
    </w:p>
    <w:p w14:paraId="5DA1A359" w14:textId="6D1DCF4C" w:rsidR="00431A73" w:rsidRDefault="00F06AB5" w:rsidP="00431A73">
      <w:pPr>
        <w:rPr>
          <w:b/>
          <w:bCs/>
          <w:u w:val="single"/>
        </w:rPr>
      </w:pPr>
      <w:r w:rsidRPr="00F06AB5">
        <w:rPr>
          <w:b/>
          <w:bCs/>
          <w:u w:val="single"/>
        </w:rPr>
        <w:t>AC 2.3</w:t>
      </w:r>
    </w:p>
    <w:p w14:paraId="310B7A47" w14:textId="68E783BC" w:rsidR="00F06AB5" w:rsidRDefault="00A40443" w:rsidP="00431A73">
      <w:r>
        <w:t xml:space="preserve">Below is a table of </w:t>
      </w:r>
      <w:r w:rsidR="004C7836">
        <w:t xml:space="preserve">how much working time has been lost due to stoppages, you can see there was an incline from </w:t>
      </w:r>
      <w:r w:rsidR="00C46BDD">
        <w:t>2017 to 2018</w:t>
      </w:r>
      <w:r w:rsidR="005F6228">
        <w:t>. The</w:t>
      </w:r>
      <w:r w:rsidR="00590639">
        <w:t xml:space="preserve">se were caused by labour disputes </w:t>
      </w:r>
      <w:r w:rsidR="00B63FFF">
        <w:t>between employers and workers.</w:t>
      </w:r>
    </w:p>
    <w:p w14:paraId="3D9C7036" w14:textId="22528486" w:rsidR="00C50812" w:rsidRDefault="00C50812" w:rsidP="00431A73">
      <w:r>
        <w:rPr>
          <w:noProof/>
        </w:rPr>
        <w:drawing>
          <wp:inline distT="0" distB="0" distL="0" distR="0" wp14:anchorId="52B2C85E" wp14:editId="1F5D2481">
            <wp:extent cx="5731510" cy="2467610"/>
            <wp:effectExtent l="0" t="0" r="2540" b="889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stretch>
                      <a:fillRect/>
                    </a:stretch>
                  </pic:blipFill>
                  <pic:spPr>
                    <a:xfrm>
                      <a:off x="0" y="0"/>
                      <a:ext cx="5731510" cy="2467610"/>
                    </a:xfrm>
                    <a:prstGeom prst="rect">
                      <a:avLst/>
                    </a:prstGeom>
                  </pic:spPr>
                </pic:pic>
              </a:graphicData>
            </a:graphic>
          </wp:inline>
        </w:drawing>
      </w:r>
    </w:p>
    <w:p w14:paraId="6804738D" w14:textId="0301827E" w:rsidR="007446E9" w:rsidRDefault="007446E9" w:rsidP="00431A73">
      <w:r>
        <w:lastRenderedPageBreak/>
        <w:t xml:space="preserve">It is believed that strikes have been on the decrease, since the 1980’s </w:t>
      </w:r>
      <w:r w:rsidR="00A22C0F">
        <w:t>because</w:t>
      </w:r>
      <w:r w:rsidR="000D5678">
        <w:t xml:space="preserve"> there has been a shift in </w:t>
      </w:r>
      <w:r w:rsidR="00B05416">
        <w:t>manufacturing</w:t>
      </w:r>
      <w:r w:rsidR="00236735">
        <w:t xml:space="preserve"> towards the private sector</w:t>
      </w:r>
      <w:r w:rsidR="003E1E18">
        <w:t>, due to this it has been poorly unionised</w:t>
      </w:r>
      <w:r w:rsidR="00B61292">
        <w:t>, which is a significant factor to why strikes are reducing.</w:t>
      </w:r>
    </w:p>
    <w:p w14:paraId="0D2702A0" w14:textId="5E88998A" w:rsidR="00C16514" w:rsidRDefault="00C16514" w:rsidP="00431A73">
      <w:r>
        <w:t xml:space="preserve">New legislation was introduced in 2015 </w:t>
      </w:r>
      <w:r w:rsidR="00F77D48">
        <w:t xml:space="preserve">which allows strikes and the laws surrounding this to be fair for working people. This is applied </w:t>
      </w:r>
      <w:r w:rsidR="007244A8">
        <w:t xml:space="preserve">to </w:t>
      </w:r>
      <w:r w:rsidR="002C5756">
        <w:t>ensure</w:t>
      </w:r>
      <w:r w:rsidR="007244A8">
        <w:t xml:space="preserve"> that there is a fair balance for people to be able to go </w:t>
      </w:r>
      <w:r w:rsidR="002C5756">
        <w:t xml:space="preserve">about their daily lives and work. This new law will ensure that </w:t>
      </w:r>
      <w:r w:rsidR="0035293F">
        <w:t>strikes are clear and positive and that they reduce the disruption to millions of people.</w:t>
      </w:r>
    </w:p>
    <w:p w14:paraId="61B5FA99" w14:textId="79C29F3A" w:rsidR="00DF056D" w:rsidRPr="00F06AB5" w:rsidRDefault="00DF056D" w:rsidP="00431A73">
      <w:r>
        <w:t>It is important to understand your contract to see if there is a breach</w:t>
      </w:r>
      <w:r w:rsidR="0054369C">
        <w:t xml:space="preserve"> when it comes to strikes, as this may noy be part of your employers’ policies and principals. </w:t>
      </w:r>
      <w:r w:rsidR="003D23BB">
        <w:t xml:space="preserve"> There can also be sanctions appli</w:t>
      </w:r>
      <w:r w:rsidR="00CC7B03">
        <w:t xml:space="preserve">ed and convictions can be </w:t>
      </w:r>
      <w:r w:rsidR="00EE0D9E">
        <w:t>given where an offence has taken place</w:t>
      </w:r>
      <w:r w:rsidR="00326EE0">
        <w:t>, and t</w:t>
      </w:r>
      <w:r w:rsidR="00650DDD">
        <w:t xml:space="preserve">here would be disqualification periods. </w:t>
      </w:r>
      <w:r w:rsidR="00EE0D9E">
        <w:t xml:space="preserve">This would be 13 weeks for one strike, </w:t>
      </w:r>
      <w:r w:rsidR="00650DDD">
        <w:t xml:space="preserve">26 weeks for two, and </w:t>
      </w:r>
      <w:r w:rsidR="004A4BB2">
        <w:t xml:space="preserve">up to and resulting in a conviction of 3 years for 3 strikes. </w:t>
      </w:r>
      <w:r w:rsidR="0063068C" w:rsidRPr="0063068C">
        <w:rPr>
          <w:b/>
          <w:bCs/>
          <w:u w:val="single"/>
        </w:rPr>
        <w:t>AC 2.3</w:t>
      </w:r>
    </w:p>
    <w:p w14:paraId="0F91CA30" w14:textId="26BF3AA4" w:rsidR="00431A73" w:rsidRPr="00553888" w:rsidRDefault="00553888" w:rsidP="00431A73">
      <w:pPr>
        <w:rPr>
          <w:b/>
          <w:bCs/>
          <w:u w:val="single"/>
        </w:rPr>
      </w:pPr>
      <w:r>
        <w:rPr>
          <w:b/>
          <w:bCs/>
          <w:u w:val="single"/>
        </w:rPr>
        <w:t xml:space="preserve">AC </w:t>
      </w:r>
      <w:r w:rsidR="00431A73" w:rsidRPr="00553888">
        <w:rPr>
          <w:b/>
          <w:bCs/>
          <w:u w:val="single"/>
        </w:rPr>
        <w:t xml:space="preserve">2.4 </w:t>
      </w:r>
    </w:p>
    <w:p w14:paraId="723BE3C6" w14:textId="78D8F75A" w:rsidR="00431A73" w:rsidRDefault="009F2B31" w:rsidP="00431A73">
      <w:r w:rsidRPr="009F2B31">
        <w:t xml:space="preserve">Gov.uk (2012) explains the difference </w:t>
      </w:r>
      <w:r w:rsidR="00E164DC" w:rsidRPr="009F2B31">
        <w:t xml:space="preserve">between </w:t>
      </w:r>
      <w:r w:rsidR="00E164DC">
        <w:t>conciliation</w:t>
      </w:r>
      <w:r>
        <w:t xml:space="preserve">, mediation </w:t>
      </w:r>
      <w:r w:rsidR="00E164DC">
        <w:t>an</w:t>
      </w:r>
      <w:r w:rsidR="004F198B">
        <w:t>d arbitration</w:t>
      </w:r>
      <w:r w:rsidR="00E164DC">
        <w:t>. Starting with   conciliation</w:t>
      </w:r>
      <w:r w:rsidR="009C0027">
        <w:t xml:space="preserve">, this can be interpreted </w:t>
      </w:r>
      <w:r w:rsidR="009876C0">
        <w:t>to be</w:t>
      </w:r>
      <w:r w:rsidR="009C0027">
        <w:t xml:space="preserve"> very similar</w:t>
      </w:r>
      <w:r w:rsidR="009876C0">
        <w:t xml:space="preserve"> to mediation. It looks at how you may be entitled to make a claim to an employment tribunal, </w:t>
      </w:r>
      <w:r w:rsidR="001F03CB">
        <w:t>or if you have already made a claim. This process i</w:t>
      </w:r>
      <w:r w:rsidR="00326EE0">
        <w:t>s</w:t>
      </w:r>
      <w:r w:rsidR="001F03CB">
        <w:t xml:space="preserve"> </w:t>
      </w:r>
      <w:r w:rsidR="00326EE0">
        <w:t>voluntary,</w:t>
      </w:r>
      <w:r w:rsidR="004821D7">
        <w:t xml:space="preserve"> and you would need a mutual agreement with your employer before it happens. </w:t>
      </w:r>
    </w:p>
    <w:p w14:paraId="54150860" w14:textId="0B58A2BD" w:rsidR="004821D7" w:rsidRDefault="004821D7" w:rsidP="00431A73">
      <w:r>
        <w:t xml:space="preserve">Mediation </w:t>
      </w:r>
      <w:r w:rsidR="00AC6C50">
        <w:t>is where a third party who is also independent can discuss any issues or problems with your employer.</w:t>
      </w:r>
      <w:r w:rsidR="00A47DA8">
        <w:t xml:space="preserve"> This is done to try and find the best solution </w:t>
      </w:r>
      <w:r w:rsidR="0051350E">
        <w:t>possible and</w:t>
      </w:r>
      <w:r w:rsidR="008241EA">
        <w:t xml:space="preserve"> is normally used after discussions</w:t>
      </w:r>
      <w:r w:rsidR="0051350E">
        <w:t xml:space="preserve"> if there has not been a solution. This process is also voluntary, and</w:t>
      </w:r>
      <w:r w:rsidR="003714E8">
        <w:t xml:space="preserve"> you and your employer must agree to solve </w:t>
      </w:r>
      <w:r w:rsidR="00326EE0">
        <w:t xml:space="preserve">any </w:t>
      </w:r>
      <w:r w:rsidR="003714E8">
        <w:t xml:space="preserve">disputes. </w:t>
      </w:r>
    </w:p>
    <w:p w14:paraId="3D611AF8" w14:textId="03340F95" w:rsidR="003714E8" w:rsidRPr="009F2B31" w:rsidRDefault="003714E8" w:rsidP="00431A73">
      <w:r>
        <w:t>A</w:t>
      </w:r>
      <w:r w:rsidR="00917044">
        <w:t xml:space="preserve">rbitration </w:t>
      </w:r>
      <w:r w:rsidR="00C62A2A">
        <w:t xml:space="preserve">is where </w:t>
      </w:r>
      <w:r w:rsidR="00BC53AC">
        <w:t>third parties</w:t>
      </w:r>
      <w:r w:rsidR="00C62A2A">
        <w:t xml:space="preserve"> can make firm decisions, once </w:t>
      </w:r>
      <w:r w:rsidR="00641A29">
        <w:t>all</w:t>
      </w:r>
      <w:r w:rsidR="00C62A2A">
        <w:t xml:space="preserve"> the issues have been </w:t>
      </w:r>
      <w:r w:rsidR="00BC53AC">
        <w:t>considered</w:t>
      </w:r>
      <w:r w:rsidR="00C62A2A">
        <w:t>.</w:t>
      </w:r>
      <w:r w:rsidR="00BC53AC">
        <w:t xml:space="preserve"> For this to be legally binding your employer would need to agree to the decision. However, this can still be taken to an employment tribunal.</w:t>
      </w:r>
      <w:r w:rsidR="00023284">
        <w:t xml:space="preserve"> </w:t>
      </w:r>
      <w:r w:rsidR="00023284" w:rsidRPr="00023284">
        <w:rPr>
          <w:b/>
          <w:bCs/>
          <w:u w:val="single"/>
        </w:rPr>
        <w:t>AC 2.4</w:t>
      </w:r>
    </w:p>
    <w:p w14:paraId="582F4447" w14:textId="5561DA01" w:rsidR="00431A73" w:rsidRPr="00FB4A48" w:rsidRDefault="00431A73" w:rsidP="00431A73">
      <w:pPr>
        <w:rPr>
          <w:b/>
          <w:bCs/>
          <w:u w:val="single"/>
        </w:rPr>
      </w:pPr>
      <w:r w:rsidRPr="00FB4A48">
        <w:rPr>
          <w:b/>
          <w:bCs/>
          <w:u w:val="single"/>
        </w:rPr>
        <w:t>Bibliography</w:t>
      </w:r>
    </w:p>
    <w:p w14:paraId="304DC602" w14:textId="4FFD3D2F" w:rsidR="00FB7995" w:rsidRDefault="00FB7995" w:rsidP="00FB7995">
      <w:pPr>
        <w:spacing w:after="0" w:line="360" w:lineRule="atLeast"/>
        <w:rPr>
          <w:rFonts w:ascii="Calibri" w:eastAsia="Times New Roman" w:hAnsi="Calibri" w:cs="Calibri"/>
          <w:color w:val="000000"/>
          <w:lang w:eastAsia="en-GB"/>
        </w:rPr>
      </w:pPr>
      <w:r w:rsidRPr="00FB7995">
        <w:rPr>
          <w:rFonts w:ascii="Calibri" w:eastAsia="Times New Roman" w:hAnsi="Calibri" w:cs="Calibri"/>
          <w:color w:val="000000"/>
          <w:lang w:eastAsia="en-GB"/>
        </w:rPr>
        <w:t>ACAS (2014). </w:t>
      </w:r>
      <w:r w:rsidRPr="00FB7995">
        <w:rPr>
          <w:rFonts w:ascii="Calibri" w:eastAsia="Times New Roman" w:hAnsi="Calibri" w:cs="Calibri"/>
          <w:i/>
          <w:iCs/>
          <w:color w:val="000000"/>
          <w:lang w:eastAsia="en-GB"/>
        </w:rPr>
        <w:t>Non-Union Representation in the Workplace booklet</w:t>
      </w:r>
      <w:r w:rsidRPr="00FB7995">
        <w:rPr>
          <w:rFonts w:ascii="Calibri" w:eastAsia="Times New Roman" w:hAnsi="Calibri" w:cs="Calibri"/>
          <w:color w:val="000000"/>
          <w:lang w:eastAsia="en-GB"/>
        </w:rPr>
        <w:t xml:space="preserve">. [online] Available at: </w:t>
      </w:r>
      <w:hyperlink r:id="rId8" w:history="1">
        <w:r w:rsidRPr="00FB7995">
          <w:rPr>
            <w:rStyle w:val="Hyperlink"/>
            <w:rFonts w:ascii="Calibri" w:eastAsia="Times New Roman" w:hAnsi="Calibri" w:cs="Calibri"/>
            <w:lang w:eastAsia="en-GB"/>
          </w:rPr>
          <w:t>https://www.acas.org.uk/sites/default/files/2021-03/non-union-representation-in-the-workplace.pdf</w:t>
        </w:r>
      </w:hyperlink>
      <w:r w:rsidRPr="00FB7995">
        <w:rPr>
          <w:rFonts w:ascii="Calibri" w:eastAsia="Times New Roman" w:hAnsi="Calibri" w:cs="Calibri"/>
          <w:color w:val="000000"/>
          <w:lang w:eastAsia="en-GB"/>
        </w:rPr>
        <w:t>.</w:t>
      </w:r>
    </w:p>
    <w:p w14:paraId="2F94F3D9" w14:textId="77777777" w:rsidR="00FB7995" w:rsidRPr="00FB7995" w:rsidRDefault="00FB7995" w:rsidP="00FB7995">
      <w:pPr>
        <w:spacing w:after="0" w:line="360" w:lineRule="atLeast"/>
        <w:rPr>
          <w:rFonts w:ascii="Calibri" w:eastAsia="Times New Roman" w:hAnsi="Calibri" w:cs="Calibri"/>
          <w:color w:val="000000"/>
          <w:lang w:eastAsia="en-GB"/>
        </w:rPr>
      </w:pPr>
    </w:p>
    <w:p w14:paraId="5A8DA190" w14:textId="0B96B942" w:rsidR="00DD5896" w:rsidRDefault="00DD5896" w:rsidP="00DD5896">
      <w:pPr>
        <w:spacing w:after="0" w:line="360" w:lineRule="atLeast"/>
        <w:rPr>
          <w:rFonts w:ascii="Calibri" w:eastAsia="Times New Roman" w:hAnsi="Calibri" w:cs="Calibri"/>
          <w:color w:val="000000"/>
          <w:lang w:eastAsia="en-GB"/>
        </w:rPr>
      </w:pPr>
      <w:r w:rsidRPr="00DD5896">
        <w:rPr>
          <w:rFonts w:ascii="Calibri" w:eastAsia="Times New Roman" w:hAnsi="Calibri" w:cs="Calibri"/>
          <w:color w:val="000000"/>
          <w:lang w:eastAsia="en-GB"/>
        </w:rPr>
        <w:t xml:space="preserve">CODE OF PRACTICE on Picketing Code of Practice on Picketing 2 Contents. (2017). [online] Available at: </w:t>
      </w:r>
      <w:hyperlink r:id="rId9" w:history="1">
        <w:r w:rsidRPr="00DD5896">
          <w:rPr>
            <w:rStyle w:val="Hyperlink"/>
            <w:rFonts w:ascii="Calibri" w:eastAsia="Times New Roman" w:hAnsi="Calibri" w:cs="Calibri"/>
            <w:lang w:eastAsia="en-GB"/>
          </w:rPr>
          <w:t>https://assets.publishing.service.gov.uk/government/uploads/system/uploads/attachment_data/file/594788/Code_of_Practice_on_Picketing.pdf</w:t>
        </w:r>
      </w:hyperlink>
      <w:r w:rsidRPr="00DD5896">
        <w:rPr>
          <w:rFonts w:ascii="Calibri" w:eastAsia="Times New Roman" w:hAnsi="Calibri" w:cs="Calibri"/>
          <w:color w:val="000000"/>
          <w:lang w:eastAsia="en-GB"/>
        </w:rPr>
        <w:t>.</w:t>
      </w:r>
    </w:p>
    <w:p w14:paraId="3562D2F0" w14:textId="77777777" w:rsidR="00DD5896" w:rsidRPr="00DD5896" w:rsidRDefault="00DD5896" w:rsidP="00DD5896">
      <w:pPr>
        <w:spacing w:after="0" w:line="360" w:lineRule="atLeast"/>
        <w:rPr>
          <w:rFonts w:ascii="Calibri" w:eastAsia="Times New Roman" w:hAnsi="Calibri" w:cs="Calibri"/>
          <w:color w:val="000000"/>
          <w:lang w:eastAsia="en-GB"/>
        </w:rPr>
      </w:pPr>
    </w:p>
    <w:p w14:paraId="691954BF" w14:textId="338D9B5A" w:rsidR="00DD50D6" w:rsidRDefault="00DD50D6" w:rsidP="00DD50D6">
      <w:pPr>
        <w:pStyle w:val="NormalWeb"/>
        <w:spacing w:before="0" w:beforeAutospacing="0" w:after="0" w:afterAutospacing="0" w:line="360" w:lineRule="atLeast"/>
        <w:rPr>
          <w:rFonts w:ascii="Calibri" w:hAnsi="Calibri" w:cs="Calibri"/>
          <w:color w:val="000000"/>
          <w:sz w:val="22"/>
          <w:szCs w:val="22"/>
        </w:rPr>
      </w:pPr>
      <w:r w:rsidRPr="00DD50D6">
        <w:rPr>
          <w:rFonts w:ascii="Calibri" w:hAnsi="Calibri" w:cs="Calibri"/>
          <w:color w:val="000000"/>
          <w:sz w:val="22"/>
          <w:szCs w:val="22"/>
        </w:rPr>
        <w:t>CIPD. (n.d.). </w:t>
      </w:r>
      <w:r w:rsidRPr="00DD50D6">
        <w:rPr>
          <w:rFonts w:ascii="Calibri" w:hAnsi="Calibri" w:cs="Calibri"/>
          <w:i/>
          <w:iCs/>
          <w:color w:val="000000"/>
          <w:sz w:val="22"/>
          <w:szCs w:val="22"/>
        </w:rPr>
        <w:t>The future of employee voice</w:t>
      </w:r>
      <w:r w:rsidRPr="00DD50D6">
        <w:rPr>
          <w:rFonts w:ascii="Calibri" w:hAnsi="Calibri" w:cs="Calibri"/>
          <w:color w:val="000000"/>
          <w:sz w:val="22"/>
          <w:szCs w:val="22"/>
        </w:rPr>
        <w:t xml:space="preserve">. [online] Available at: </w:t>
      </w:r>
      <w:hyperlink r:id="rId10" w:history="1">
        <w:r w:rsidR="00B36B7D" w:rsidRPr="007748C2">
          <w:rPr>
            <w:rStyle w:val="Hyperlink"/>
            <w:rFonts w:ascii="Calibri" w:hAnsi="Calibri" w:cs="Calibri"/>
            <w:sz w:val="22"/>
            <w:szCs w:val="22"/>
          </w:rPr>
          <w:t>https://www.cipd.co.uk/knowledge/work/future-voice</w:t>
        </w:r>
      </w:hyperlink>
      <w:r w:rsidRPr="00DD50D6">
        <w:rPr>
          <w:rFonts w:ascii="Calibri" w:hAnsi="Calibri" w:cs="Calibri"/>
          <w:color w:val="000000"/>
          <w:sz w:val="22"/>
          <w:szCs w:val="22"/>
        </w:rPr>
        <w:t>.</w:t>
      </w:r>
    </w:p>
    <w:p w14:paraId="61EF6EBB" w14:textId="0D472556" w:rsidR="00B36B7D" w:rsidRDefault="00B36B7D" w:rsidP="00DD50D6">
      <w:pPr>
        <w:pStyle w:val="NormalWeb"/>
        <w:spacing w:before="0" w:beforeAutospacing="0" w:after="0" w:afterAutospacing="0" w:line="360" w:lineRule="atLeast"/>
        <w:rPr>
          <w:rFonts w:ascii="Calibri" w:hAnsi="Calibri" w:cs="Calibri"/>
          <w:color w:val="000000"/>
          <w:sz w:val="22"/>
          <w:szCs w:val="22"/>
        </w:rPr>
      </w:pPr>
    </w:p>
    <w:p w14:paraId="3F31D767" w14:textId="369A716C" w:rsidR="00B36B7D" w:rsidRDefault="00B36B7D" w:rsidP="00B36B7D">
      <w:pPr>
        <w:pStyle w:val="NormalWeb"/>
        <w:spacing w:before="0" w:beforeAutospacing="0" w:after="0" w:afterAutospacing="0" w:line="360" w:lineRule="atLeast"/>
        <w:rPr>
          <w:rFonts w:ascii="Calibri" w:hAnsi="Calibri" w:cs="Calibri"/>
          <w:color w:val="000000"/>
          <w:sz w:val="22"/>
          <w:szCs w:val="22"/>
        </w:rPr>
      </w:pPr>
      <w:r w:rsidRPr="00B36B7D">
        <w:rPr>
          <w:rFonts w:ascii="Calibri" w:hAnsi="Calibri" w:cs="Calibri"/>
          <w:color w:val="000000"/>
          <w:sz w:val="22"/>
          <w:szCs w:val="22"/>
        </w:rPr>
        <w:t>CIPD (2020). </w:t>
      </w:r>
      <w:r w:rsidRPr="00B36B7D">
        <w:rPr>
          <w:rFonts w:ascii="Calibri" w:hAnsi="Calibri" w:cs="Calibri"/>
          <w:i/>
          <w:iCs/>
          <w:color w:val="000000"/>
          <w:sz w:val="22"/>
          <w:szCs w:val="22"/>
        </w:rPr>
        <w:t>Employee Voice | CIPD Viewpoint</w:t>
      </w:r>
      <w:r w:rsidRPr="00B36B7D">
        <w:rPr>
          <w:rFonts w:ascii="Calibri" w:hAnsi="Calibri" w:cs="Calibri"/>
          <w:color w:val="000000"/>
          <w:sz w:val="22"/>
          <w:szCs w:val="22"/>
        </w:rPr>
        <w:t xml:space="preserve">. [online] CIPD. Available at: </w:t>
      </w:r>
      <w:hyperlink r:id="rId11" w:history="1">
        <w:r w:rsidRPr="007748C2">
          <w:rPr>
            <w:rStyle w:val="Hyperlink"/>
            <w:rFonts w:ascii="Calibri" w:hAnsi="Calibri" w:cs="Calibri"/>
            <w:sz w:val="22"/>
            <w:szCs w:val="22"/>
          </w:rPr>
          <w:t>https://www.cipd.co.uk/news-views/viewpoint/employee-voice</w:t>
        </w:r>
      </w:hyperlink>
      <w:r w:rsidRPr="00B36B7D">
        <w:rPr>
          <w:rFonts w:ascii="Calibri" w:hAnsi="Calibri" w:cs="Calibri"/>
          <w:color w:val="000000"/>
          <w:sz w:val="22"/>
          <w:szCs w:val="22"/>
        </w:rPr>
        <w:t>.</w:t>
      </w:r>
    </w:p>
    <w:p w14:paraId="20F14DDC" w14:textId="77777777" w:rsidR="00FE2A39" w:rsidRDefault="00FE2A39" w:rsidP="00B36B7D">
      <w:pPr>
        <w:pStyle w:val="NormalWeb"/>
        <w:spacing w:before="0" w:beforeAutospacing="0" w:after="0" w:afterAutospacing="0" w:line="360" w:lineRule="atLeast"/>
        <w:rPr>
          <w:rFonts w:ascii="Calibri" w:hAnsi="Calibri" w:cs="Calibri"/>
          <w:color w:val="000000"/>
          <w:sz w:val="22"/>
          <w:szCs w:val="22"/>
        </w:rPr>
      </w:pPr>
    </w:p>
    <w:p w14:paraId="3AC7F32E" w14:textId="54B76001" w:rsidR="00FE2A39" w:rsidRPr="00FE2A39" w:rsidRDefault="00FE2A39" w:rsidP="00FE2A39">
      <w:pPr>
        <w:spacing w:after="0" w:line="360" w:lineRule="atLeast"/>
        <w:rPr>
          <w:rFonts w:ascii="Calibri" w:eastAsia="Times New Roman" w:hAnsi="Calibri" w:cs="Calibri"/>
          <w:color w:val="000000"/>
          <w:lang w:eastAsia="en-GB"/>
        </w:rPr>
      </w:pPr>
      <w:r w:rsidRPr="00FE2A39">
        <w:rPr>
          <w:rFonts w:ascii="Calibri" w:eastAsia="Times New Roman" w:hAnsi="Calibri" w:cs="Calibri"/>
          <w:color w:val="000000"/>
          <w:lang w:eastAsia="en-GB"/>
        </w:rPr>
        <w:t>CIPD (2020). </w:t>
      </w:r>
      <w:r w:rsidRPr="00FE2A39">
        <w:rPr>
          <w:rFonts w:ascii="Calibri" w:eastAsia="Times New Roman" w:hAnsi="Calibri" w:cs="Calibri"/>
          <w:i/>
          <w:iCs/>
          <w:color w:val="000000"/>
          <w:lang w:eastAsia="en-GB"/>
        </w:rPr>
        <w:t>Dealing with conflict at work: a guide for people managers</w:t>
      </w:r>
      <w:r w:rsidRPr="00FE2A39">
        <w:rPr>
          <w:rFonts w:ascii="Calibri" w:eastAsia="Times New Roman" w:hAnsi="Calibri" w:cs="Calibri"/>
          <w:color w:val="000000"/>
          <w:lang w:eastAsia="en-GB"/>
        </w:rPr>
        <w:t xml:space="preserve">. [online] CIPD. Available at: </w:t>
      </w:r>
      <w:hyperlink r:id="rId12" w:history="1">
        <w:r w:rsidRPr="00FE2A39">
          <w:rPr>
            <w:rStyle w:val="Hyperlink"/>
            <w:rFonts w:ascii="Calibri" w:eastAsia="Times New Roman" w:hAnsi="Calibri" w:cs="Calibri"/>
            <w:lang w:eastAsia="en-GB"/>
          </w:rPr>
          <w:t>https://www.cipd.co.uk/knowledge/fundamentals/relations/disputes/workplace-conflict-people-manager-guide</w:t>
        </w:r>
      </w:hyperlink>
      <w:r w:rsidRPr="00FE2A39">
        <w:rPr>
          <w:rFonts w:ascii="Calibri" w:eastAsia="Times New Roman" w:hAnsi="Calibri" w:cs="Calibri"/>
          <w:color w:val="000000"/>
          <w:lang w:eastAsia="en-GB"/>
        </w:rPr>
        <w:t>.</w:t>
      </w:r>
    </w:p>
    <w:p w14:paraId="27E58A47" w14:textId="69446D28" w:rsidR="00632C6E" w:rsidRPr="00FE2A39" w:rsidRDefault="00632C6E" w:rsidP="00FE2A39">
      <w:pPr>
        <w:spacing w:before="100" w:beforeAutospacing="1" w:after="100" w:afterAutospacing="1" w:line="240" w:lineRule="auto"/>
        <w:rPr>
          <w:rFonts w:ascii="Calibri" w:eastAsia="Times New Roman" w:hAnsi="Calibri" w:cs="Calibri"/>
          <w:color w:val="000000"/>
          <w:sz w:val="27"/>
          <w:szCs w:val="27"/>
          <w:lang w:eastAsia="en-GB"/>
        </w:rPr>
      </w:pPr>
      <w:r w:rsidRPr="00632C6E">
        <w:rPr>
          <w:rFonts w:ascii="Calibri" w:hAnsi="Calibri" w:cs="Calibri"/>
          <w:color w:val="000000"/>
        </w:rPr>
        <w:t>CIPD. (n.d.). </w:t>
      </w:r>
      <w:r w:rsidRPr="00632C6E">
        <w:rPr>
          <w:rFonts w:ascii="Calibri" w:hAnsi="Calibri" w:cs="Calibri"/>
          <w:i/>
          <w:iCs/>
          <w:color w:val="000000"/>
        </w:rPr>
        <w:t>Empowering employee voice</w:t>
      </w:r>
      <w:r w:rsidRPr="00632C6E">
        <w:rPr>
          <w:rFonts w:ascii="Calibri" w:hAnsi="Calibri" w:cs="Calibri"/>
          <w:color w:val="000000"/>
        </w:rPr>
        <w:t xml:space="preserve">. [online] Available at: </w:t>
      </w:r>
      <w:hyperlink r:id="rId13" w:history="1">
        <w:r w:rsidRPr="007748C2">
          <w:rPr>
            <w:rStyle w:val="Hyperlink"/>
            <w:rFonts w:ascii="Calibri" w:hAnsi="Calibri" w:cs="Calibri"/>
          </w:rPr>
          <w:t>https://www.cipd.co.uk/knowledge/work/future-voice/employee-voice-guide</w:t>
        </w:r>
      </w:hyperlink>
      <w:r w:rsidRPr="00632C6E">
        <w:rPr>
          <w:rFonts w:ascii="Calibri" w:hAnsi="Calibri" w:cs="Calibri"/>
          <w:color w:val="000000"/>
        </w:rPr>
        <w:t>.</w:t>
      </w:r>
    </w:p>
    <w:p w14:paraId="0ACCA4F0" w14:textId="77777777" w:rsidR="002F5A79" w:rsidRDefault="002F5A79" w:rsidP="00632C6E">
      <w:pPr>
        <w:pStyle w:val="NormalWeb"/>
        <w:spacing w:before="0" w:beforeAutospacing="0" w:after="0" w:afterAutospacing="0" w:line="360" w:lineRule="atLeast"/>
        <w:rPr>
          <w:rFonts w:ascii="Calibri" w:hAnsi="Calibri" w:cs="Calibri"/>
          <w:color w:val="000000"/>
          <w:sz w:val="22"/>
          <w:szCs w:val="22"/>
        </w:rPr>
      </w:pPr>
    </w:p>
    <w:p w14:paraId="27CE6D3E" w14:textId="6F04990C" w:rsidR="00BB6C2B" w:rsidRDefault="002F5A79" w:rsidP="002F5A79">
      <w:pPr>
        <w:spacing w:after="0" w:line="360" w:lineRule="atLeast"/>
        <w:rPr>
          <w:rFonts w:ascii="Calibri" w:eastAsia="Times New Roman" w:hAnsi="Calibri" w:cs="Calibri"/>
          <w:color w:val="000000"/>
          <w:lang w:eastAsia="en-GB"/>
        </w:rPr>
      </w:pPr>
      <w:r w:rsidRPr="002F5A79">
        <w:rPr>
          <w:rFonts w:ascii="Calibri" w:eastAsia="Times New Roman" w:hAnsi="Calibri" w:cs="Calibri"/>
          <w:color w:val="000000"/>
          <w:lang w:eastAsia="en-GB"/>
        </w:rPr>
        <w:t>CIPD (2021). </w:t>
      </w:r>
      <w:r w:rsidRPr="002F5A79">
        <w:rPr>
          <w:rFonts w:ascii="Calibri" w:eastAsia="Times New Roman" w:hAnsi="Calibri" w:cs="Calibri"/>
          <w:i/>
          <w:iCs/>
          <w:color w:val="000000"/>
          <w:lang w:eastAsia="en-GB"/>
        </w:rPr>
        <w:t>Trade Union Recognition &amp; Industrial Action Q&amp;As | CIPD</w:t>
      </w:r>
      <w:r w:rsidRPr="002F5A79">
        <w:rPr>
          <w:rFonts w:ascii="Calibri" w:eastAsia="Times New Roman" w:hAnsi="Calibri" w:cs="Calibri"/>
          <w:color w:val="000000"/>
          <w:lang w:eastAsia="en-GB"/>
        </w:rPr>
        <w:t xml:space="preserve">. [online] CIPD. Available at: </w:t>
      </w:r>
      <w:hyperlink r:id="rId14" w:history="1">
        <w:r w:rsidRPr="002F5A79">
          <w:rPr>
            <w:rStyle w:val="Hyperlink"/>
            <w:rFonts w:ascii="Calibri" w:eastAsia="Times New Roman" w:hAnsi="Calibri" w:cs="Calibri"/>
            <w:lang w:eastAsia="en-GB"/>
          </w:rPr>
          <w:t>https://www.cipd.co.uk/knowledge/fundamentals/relations/employees/trade-unions-questions</w:t>
        </w:r>
      </w:hyperlink>
      <w:r w:rsidRPr="002F5A79">
        <w:rPr>
          <w:rFonts w:ascii="Calibri" w:eastAsia="Times New Roman" w:hAnsi="Calibri" w:cs="Calibri"/>
          <w:color w:val="000000"/>
          <w:lang w:eastAsia="en-GB"/>
        </w:rPr>
        <w:t>.</w:t>
      </w:r>
    </w:p>
    <w:p w14:paraId="519078D3" w14:textId="77777777" w:rsidR="002F5A79" w:rsidRPr="002F5A79" w:rsidRDefault="002F5A79" w:rsidP="002F5A79">
      <w:pPr>
        <w:spacing w:after="0" w:line="360" w:lineRule="atLeast"/>
        <w:rPr>
          <w:rFonts w:ascii="Calibri" w:eastAsia="Times New Roman" w:hAnsi="Calibri" w:cs="Calibri"/>
          <w:color w:val="000000"/>
          <w:lang w:eastAsia="en-GB"/>
        </w:rPr>
      </w:pPr>
    </w:p>
    <w:p w14:paraId="3BD62957" w14:textId="63BA6D3D" w:rsidR="00632C6E" w:rsidRDefault="00BB6C2B" w:rsidP="00BB6C2B">
      <w:pPr>
        <w:spacing w:after="0" w:line="360" w:lineRule="atLeast"/>
        <w:rPr>
          <w:rFonts w:ascii="Calibri" w:eastAsia="Times New Roman" w:hAnsi="Calibri" w:cs="Calibri"/>
          <w:color w:val="000000"/>
          <w:lang w:eastAsia="en-GB"/>
        </w:rPr>
      </w:pPr>
      <w:proofErr w:type="spellStart"/>
      <w:r w:rsidRPr="00BB6C2B">
        <w:rPr>
          <w:rFonts w:ascii="Calibri" w:eastAsia="Times New Roman" w:hAnsi="Calibri" w:cs="Calibri"/>
          <w:color w:val="000000"/>
          <w:lang w:eastAsia="en-GB"/>
        </w:rPr>
        <w:t>Heery</w:t>
      </w:r>
      <w:proofErr w:type="spellEnd"/>
      <w:r w:rsidRPr="00BB6C2B">
        <w:rPr>
          <w:rFonts w:ascii="Calibri" w:eastAsia="Times New Roman" w:hAnsi="Calibri" w:cs="Calibri"/>
          <w:color w:val="000000"/>
          <w:lang w:eastAsia="en-GB"/>
        </w:rPr>
        <w:t>, E. and Noon, M. (2008). </w:t>
      </w:r>
      <w:r w:rsidRPr="00BB6C2B">
        <w:rPr>
          <w:rFonts w:ascii="Calibri" w:eastAsia="Times New Roman" w:hAnsi="Calibri" w:cs="Calibri"/>
          <w:i/>
          <w:iCs/>
          <w:color w:val="000000"/>
          <w:lang w:eastAsia="en-GB"/>
        </w:rPr>
        <w:t>A dictionary of human resource management</w:t>
      </w:r>
      <w:r w:rsidRPr="00BB6C2B">
        <w:rPr>
          <w:rFonts w:ascii="Calibri" w:eastAsia="Times New Roman" w:hAnsi="Calibri" w:cs="Calibri"/>
          <w:color w:val="000000"/>
          <w:lang w:eastAsia="en-GB"/>
        </w:rPr>
        <w:t>. Oxford: Oxford University Press.</w:t>
      </w:r>
    </w:p>
    <w:p w14:paraId="758D4204" w14:textId="77777777" w:rsidR="00BB6C2B" w:rsidRPr="00BB6C2B" w:rsidRDefault="00BB6C2B" w:rsidP="00BB6C2B">
      <w:pPr>
        <w:spacing w:after="0" w:line="360" w:lineRule="atLeast"/>
        <w:rPr>
          <w:rFonts w:ascii="Calibri" w:eastAsia="Times New Roman" w:hAnsi="Calibri" w:cs="Calibri"/>
          <w:color w:val="000000"/>
          <w:lang w:eastAsia="en-GB"/>
        </w:rPr>
      </w:pPr>
    </w:p>
    <w:p w14:paraId="7160E20B" w14:textId="34144127" w:rsidR="009C560A" w:rsidRDefault="00B36B7D" w:rsidP="009C560A">
      <w:pPr>
        <w:pStyle w:val="NormalWeb"/>
        <w:spacing w:before="0" w:beforeAutospacing="0" w:after="0" w:afterAutospacing="0" w:line="360" w:lineRule="atLeast"/>
        <w:rPr>
          <w:rFonts w:ascii="Calibri" w:hAnsi="Calibri" w:cs="Calibri"/>
          <w:color w:val="000000"/>
          <w:sz w:val="22"/>
          <w:szCs w:val="22"/>
        </w:rPr>
      </w:pPr>
      <w:r w:rsidRPr="009C560A">
        <w:rPr>
          <w:rFonts w:ascii="Calibri" w:hAnsi="Calibri" w:cs="Calibri"/>
          <w:color w:val="000000"/>
          <w:sz w:val="22"/>
          <w:szCs w:val="22"/>
        </w:rPr>
        <w:t>‌</w:t>
      </w:r>
      <w:r w:rsidR="009C560A" w:rsidRPr="009C560A">
        <w:rPr>
          <w:rFonts w:ascii="Calibri" w:hAnsi="Calibri" w:cs="Calibri"/>
          <w:color w:val="000000"/>
          <w:sz w:val="22"/>
          <w:szCs w:val="22"/>
        </w:rPr>
        <w:t>Gifford, J. and Young, J. (2021). </w:t>
      </w:r>
      <w:r w:rsidR="009C560A" w:rsidRPr="009C560A">
        <w:rPr>
          <w:rFonts w:ascii="Calibri" w:hAnsi="Calibri" w:cs="Calibri"/>
          <w:i/>
          <w:iCs/>
          <w:color w:val="000000"/>
          <w:sz w:val="22"/>
          <w:szCs w:val="22"/>
        </w:rPr>
        <w:t>Employee Engagement &amp; Motivation | Factsheets | CIPD</w:t>
      </w:r>
      <w:r w:rsidR="009C560A" w:rsidRPr="009C560A">
        <w:rPr>
          <w:rFonts w:ascii="Calibri" w:hAnsi="Calibri" w:cs="Calibri"/>
          <w:color w:val="000000"/>
          <w:sz w:val="22"/>
          <w:szCs w:val="22"/>
        </w:rPr>
        <w:t xml:space="preserve">. [online] CIPD. Available at: </w:t>
      </w:r>
      <w:hyperlink r:id="rId15" w:history="1">
        <w:r w:rsidR="009C560A" w:rsidRPr="007748C2">
          <w:rPr>
            <w:rStyle w:val="Hyperlink"/>
            <w:rFonts w:ascii="Calibri" w:hAnsi="Calibri" w:cs="Calibri"/>
            <w:sz w:val="22"/>
            <w:szCs w:val="22"/>
          </w:rPr>
          <w:t>https://www.cipd.co.uk/knowledge/fundamentals/relations/engagement/factsheet</w:t>
        </w:r>
      </w:hyperlink>
      <w:r w:rsidR="009C560A" w:rsidRPr="009C560A">
        <w:rPr>
          <w:rFonts w:ascii="Calibri" w:hAnsi="Calibri" w:cs="Calibri"/>
          <w:color w:val="000000"/>
          <w:sz w:val="22"/>
          <w:szCs w:val="22"/>
        </w:rPr>
        <w:t>.</w:t>
      </w:r>
    </w:p>
    <w:p w14:paraId="4FB98553" w14:textId="77777777" w:rsidR="0063068C" w:rsidRDefault="0063068C" w:rsidP="009C560A">
      <w:pPr>
        <w:pStyle w:val="NormalWeb"/>
        <w:spacing w:before="0" w:beforeAutospacing="0" w:after="0" w:afterAutospacing="0" w:line="360" w:lineRule="atLeast"/>
        <w:rPr>
          <w:rFonts w:ascii="Calibri" w:hAnsi="Calibri" w:cs="Calibri"/>
          <w:color w:val="000000"/>
          <w:sz w:val="22"/>
          <w:szCs w:val="22"/>
        </w:rPr>
      </w:pPr>
    </w:p>
    <w:p w14:paraId="2465909F" w14:textId="1299361F" w:rsidR="00B929E4" w:rsidRDefault="00CC6927" w:rsidP="00CC6927">
      <w:pPr>
        <w:spacing w:after="0" w:line="360" w:lineRule="atLeast"/>
        <w:rPr>
          <w:rFonts w:ascii="Calibri" w:eastAsia="Times New Roman" w:hAnsi="Calibri" w:cs="Calibri"/>
          <w:color w:val="000000"/>
          <w:lang w:eastAsia="en-GB"/>
        </w:rPr>
      </w:pPr>
      <w:r w:rsidRPr="00CC6927">
        <w:rPr>
          <w:rFonts w:ascii="Calibri" w:eastAsia="Times New Roman" w:hAnsi="Calibri" w:cs="Calibri"/>
          <w:color w:val="000000"/>
          <w:lang w:eastAsia="en-GB"/>
        </w:rPr>
        <w:t>GOV.UK. (n.d.). </w:t>
      </w:r>
      <w:r w:rsidRPr="00CC6927">
        <w:rPr>
          <w:rFonts w:ascii="Calibri" w:eastAsia="Times New Roman" w:hAnsi="Calibri" w:cs="Calibri"/>
          <w:i/>
          <w:iCs/>
          <w:color w:val="000000"/>
          <w:lang w:eastAsia="en-GB"/>
        </w:rPr>
        <w:t>New legislation to make strike laws fair for working people</w:t>
      </w:r>
      <w:r w:rsidRPr="00CC6927">
        <w:rPr>
          <w:rFonts w:ascii="Calibri" w:eastAsia="Times New Roman" w:hAnsi="Calibri" w:cs="Calibri"/>
          <w:color w:val="000000"/>
          <w:lang w:eastAsia="en-GB"/>
        </w:rPr>
        <w:t xml:space="preserve">. [online] Available at: </w:t>
      </w:r>
      <w:hyperlink r:id="rId16" w:history="1">
        <w:r w:rsidRPr="00CC6927">
          <w:rPr>
            <w:rStyle w:val="Hyperlink"/>
            <w:rFonts w:ascii="Calibri" w:eastAsia="Times New Roman" w:hAnsi="Calibri" w:cs="Calibri"/>
            <w:lang w:eastAsia="en-GB"/>
          </w:rPr>
          <w:t>https://www.gov.uk/government/news/new-legislation-to-make-strike-laws-fair-for-working-people</w:t>
        </w:r>
      </w:hyperlink>
      <w:r w:rsidRPr="00CC6927">
        <w:rPr>
          <w:rFonts w:ascii="Calibri" w:eastAsia="Times New Roman" w:hAnsi="Calibri" w:cs="Calibri"/>
          <w:color w:val="000000"/>
          <w:lang w:eastAsia="en-GB"/>
        </w:rPr>
        <w:t>.</w:t>
      </w:r>
    </w:p>
    <w:p w14:paraId="2418A457" w14:textId="77777777" w:rsidR="00CC6927" w:rsidRDefault="00CC6927" w:rsidP="00CC6927">
      <w:pPr>
        <w:spacing w:after="0" w:line="360" w:lineRule="atLeast"/>
        <w:rPr>
          <w:rFonts w:ascii="Calibri" w:eastAsia="Times New Roman" w:hAnsi="Calibri" w:cs="Calibri"/>
          <w:color w:val="000000"/>
          <w:lang w:eastAsia="en-GB"/>
        </w:rPr>
      </w:pPr>
    </w:p>
    <w:p w14:paraId="015D3991" w14:textId="57BAF9BA" w:rsidR="0063068C" w:rsidRDefault="0063068C" w:rsidP="0063068C">
      <w:pPr>
        <w:spacing w:after="0" w:line="360" w:lineRule="atLeast"/>
        <w:rPr>
          <w:rFonts w:ascii="Calibri" w:eastAsia="Times New Roman" w:hAnsi="Calibri" w:cs="Calibri"/>
          <w:color w:val="000000"/>
          <w:lang w:eastAsia="en-GB"/>
        </w:rPr>
      </w:pPr>
      <w:r w:rsidRPr="0063068C">
        <w:rPr>
          <w:rFonts w:ascii="Calibri" w:eastAsia="Times New Roman" w:hAnsi="Calibri" w:cs="Calibri"/>
          <w:color w:val="000000"/>
          <w:lang w:eastAsia="en-GB"/>
        </w:rPr>
        <w:t>Gov.uk (2012). </w:t>
      </w:r>
      <w:r w:rsidRPr="0063068C">
        <w:rPr>
          <w:rFonts w:ascii="Calibri" w:eastAsia="Times New Roman" w:hAnsi="Calibri" w:cs="Calibri"/>
          <w:i/>
          <w:iCs/>
          <w:color w:val="000000"/>
          <w:lang w:eastAsia="en-GB"/>
        </w:rPr>
        <w:t>Solve a workplace dispute</w:t>
      </w:r>
      <w:r w:rsidRPr="0063068C">
        <w:rPr>
          <w:rFonts w:ascii="Calibri" w:eastAsia="Times New Roman" w:hAnsi="Calibri" w:cs="Calibri"/>
          <w:color w:val="000000"/>
          <w:lang w:eastAsia="en-GB"/>
        </w:rPr>
        <w:t xml:space="preserve">. [online] GOV.UK. Available at: </w:t>
      </w:r>
      <w:hyperlink r:id="rId17" w:history="1">
        <w:r w:rsidRPr="0063068C">
          <w:rPr>
            <w:rStyle w:val="Hyperlink"/>
            <w:rFonts w:ascii="Calibri" w:eastAsia="Times New Roman" w:hAnsi="Calibri" w:cs="Calibri"/>
            <w:lang w:eastAsia="en-GB"/>
          </w:rPr>
          <w:t>https://www.gov.uk/solve-workplace-dispute/mediation-conciliation-and-arbitration</w:t>
        </w:r>
      </w:hyperlink>
      <w:r w:rsidRPr="0063068C">
        <w:rPr>
          <w:rFonts w:ascii="Calibri" w:eastAsia="Times New Roman" w:hAnsi="Calibri" w:cs="Calibri"/>
          <w:color w:val="000000"/>
          <w:lang w:eastAsia="en-GB"/>
        </w:rPr>
        <w:t>.</w:t>
      </w:r>
    </w:p>
    <w:p w14:paraId="74070F1D" w14:textId="77777777" w:rsidR="0063068C" w:rsidRPr="0063068C" w:rsidRDefault="0063068C" w:rsidP="0063068C">
      <w:pPr>
        <w:spacing w:after="0" w:line="360" w:lineRule="atLeast"/>
        <w:rPr>
          <w:rFonts w:ascii="Calibri" w:eastAsia="Times New Roman" w:hAnsi="Calibri" w:cs="Calibri"/>
          <w:color w:val="000000"/>
          <w:lang w:eastAsia="en-GB"/>
        </w:rPr>
      </w:pPr>
    </w:p>
    <w:p w14:paraId="049F03BA" w14:textId="77777777" w:rsidR="00B929E4" w:rsidRPr="00B929E4" w:rsidRDefault="00B929E4" w:rsidP="00B929E4">
      <w:pPr>
        <w:spacing w:after="0" w:line="360" w:lineRule="atLeast"/>
        <w:rPr>
          <w:rFonts w:ascii="Calibri" w:eastAsia="Times New Roman" w:hAnsi="Calibri" w:cs="Calibri"/>
          <w:color w:val="000000"/>
          <w:lang w:eastAsia="en-GB"/>
        </w:rPr>
      </w:pPr>
      <w:r w:rsidRPr="00B929E4">
        <w:rPr>
          <w:rFonts w:ascii="Calibri" w:eastAsia="Times New Roman" w:hAnsi="Calibri" w:cs="Calibri"/>
          <w:color w:val="000000"/>
          <w:lang w:eastAsia="en-GB"/>
        </w:rPr>
        <w:t>Grant, A. and Fried, Y. (n.d.). </w:t>
      </w:r>
      <w:r w:rsidRPr="00B929E4">
        <w:rPr>
          <w:rFonts w:ascii="Calibri" w:eastAsia="Times New Roman" w:hAnsi="Calibri" w:cs="Calibri"/>
          <w:i/>
          <w:iCs/>
          <w:color w:val="000000"/>
          <w:lang w:eastAsia="en-GB"/>
        </w:rPr>
        <w:t>WORK MATTERS: JOB DESIGN IN CLASSIC AND CONTEMPORARY PERSPECTIVES</w:t>
      </w:r>
      <w:r w:rsidRPr="00B929E4">
        <w:rPr>
          <w:rFonts w:ascii="Calibri" w:eastAsia="Times New Roman" w:hAnsi="Calibri" w:cs="Calibri"/>
          <w:color w:val="000000"/>
          <w:lang w:eastAsia="en-GB"/>
        </w:rPr>
        <w:t>. [online] Available at: https://faculty.wharton.upenn.edu/wp-content/uploads/2012/06/GrantFriedJuillerat_WorkMattersHandbook.pdf.</w:t>
      </w:r>
    </w:p>
    <w:p w14:paraId="315F7595" w14:textId="6D7C25B2" w:rsidR="00671FB2" w:rsidRPr="007063A8" w:rsidRDefault="00B929E4" w:rsidP="007063A8">
      <w:pPr>
        <w:spacing w:before="100" w:beforeAutospacing="1" w:after="100" w:afterAutospacing="1" w:line="240" w:lineRule="auto"/>
        <w:rPr>
          <w:rFonts w:ascii="Calibri" w:eastAsia="Times New Roman" w:hAnsi="Calibri" w:cs="Calibri"/>
          <w:color w:val="000000"/>
          <w:sz w:val="27"/>
          <w:szCs w:val="27"/>
          <w:lang w:eastAsia="en-GB"/>
        </w:rPr>
      </w:pPr>
      <w:r w:rsidRPr="00B929E4">
        <w:rPr>
          <w:rFonts w:ascii="Calibri" w:eastAsia="Times New Roman" w:hAnsi="Calibri" w:cs="Calibri"/>
          <w:color w:val="000000"/>
          <w:sz w:val="27"/>
          <w:szCs w:val="27"/>
          <w:lang w:eastAsia="en-GB"/>
        </w:rPr>
        <w:t>‌</w:t>
      </w:r>
      <w:r w:rsidR="00451E80" w:rsidRPr="00451E80">
        <w:rPr>
          <w:rFonts w:ascii="Calibri" w:eastAsia="Times New Roman" w:hAnsi="Calibri" w:cs="Calibri"/>
          <w:color w:val="000000"/>
          <w:lang w:eastAsia="en-GB"/>
        </w:rPr>
        <w:t xml:space="preserve">Lavelle, J., </w:t>
      </w:r>
      <w:proofErr w:type="spellStart"/>
      <w:r w:rsidR="00451E80" w:rsidRPr="00451E80">
        <w:rPr>
          <w:rFonts w:ascii="Calibri" w:eastAsia="Times New Roman" w:hAnsi="Calibri" w:cs="Calibri"/>
          <w:color w:val="000000"/>
          <w:lang w:eastAsia="en-GB"/>
        </w:rPr>
        <w:t>Gunnigle</w:t>
      </w:r>
      <w:proofErr w:type="spellEnd"/>
      <w:r w:rsidR="00451E80" w:rsidRPr="00451E80">
        <w:rPr>
          <w:rFonts w:ascii="Calibri" w:eastAsia="Times New Roman" w:hAnsi="Calibri" w:cs="Calibri"/>
          <w:color w:val="000000"/>
          <w:lang w:eastAsia="en-GB"/>
        </w:rPr>
        <w:t>, P. and McDonnell, A. (2010). Patterning employee voice in multinational companies. </w:t>
      </w:r>
      <w:r w:rsidR="00451E80" w:rsidRPr="00451E80">
        <w:rPr>
          <w:rFonts w:ascii="Calibri" w:eastAsia="Times New Roman" w:hAnsi="Calibri" w:cs="Calibri"/>
          <w:i/>
          <w:iCs/>
          <w:color w:val="000000"/>
          <w:lang w:eastAsia="en-GB"/>
        </w:rPr>
        <w:t>Human Relations</w:t>
      </w:r>
      <w:r w:rsidR="00451E80" w:rsidRPr="00451E80">
        <w:rPr>
          <w:rFonts w:ascii="Calibri" w:eastAsia="Times New Roman" w:hAnsi="Calibri" w:cs="Calibri"/>
          <w:color w:val="000000"/>
          <w:lang w:eastAsia="en-GB"/>
        </w:rPr>
        <w:t>, 63(3), pp.395–418.</w:t>
      </w:r>
    </w:p>
    <w:p w14:paraId="12BF1383" w14:textId="0434E743" w:rsidR="002875CC" w:rsidRDefault="00241B69" w:rsidP="002875CC">
      <w:pPr>
        <w:pStyle w:val="NormalWeb"/>
        <w:spacing w:before="0" w:beforeAutospacing="0" w:after="0" w:afterAutospacing="0" w:line="360" w:lineRule="atLeast"/>
        <w:rPr>
          <w:rFonts w:ascii="Calibri" w:hAnsi="Calibri" w:cs="Calibri"/>
          <w:color w:val="000000"/>
          <w:sz w:val="22"/>
          <w:szCs w:val="22"/>
        </w:rPr>
      </w:pPr>
      <w:r w:rsidRPr="00241B69">
        <w:rPr>
          <w:rFonts w:ascii="Calibri" w:hAnsi="Calibri" w:cs="Calibri"/>
          <w:color w:val="000000"/>
          <w:sz w:val="22"/>
          <w:szCs w:val="22"/>
        </w:rPr>
        <w:t xml:space="preserve">People Insight Model - PEARL TM. (n.d.). [online] Available at: </w:t>
      </w:r>
      <w:hyperlink r:id="rId18" w:history="1">
        <w:r w:rsidR="002875CC" w:rsidRPr="007748C2">
          <w:rPr>
            <w:rStyle w:val="Hyperlink"/>
            <w:rFonts w:ascii="Calibri" w:hAnsi="Calibri" w:cs="Calibri"/>
            <w:sz w:val="22"/>
            <w:szCs w:val="22"/>
          </w:rPr>
          <w:t>https://peopleinsight.co.uk/wp-content/uploads/2021/12/People-Insight-PEARL-Whitepaper-2022.pdf</w:t>
        </w:r>
      </w:hyperlink>
      <w:r w:rsidR="002875CC">
        <w:rPr>
          <w:rFonts w:ascii="Calibri" w:hAnsi="Calibri" w:cs="Calibri"/>
          <w:color w:val="000000"/>
          <w:sz w:val="22"/>
          <w:szCs w:val="22"/>
        </w:rPr>
        <w:t xml:space="preserve"> </w:t>
      </w:r>
      <w:r w:rsidRPr="00241B69">
        <w:rPr>
          <w:rFonts w:ascii="Calibri" w:hAnsi="Calibri" w:cs="Calibri"/>
          <w:color w:val="000000"/>
          <w:sz w:val="22"/>
          <w:szCs w:val="22"/>
        </w:rPr>
        <w:t>[Accessed 5 Apr. 2022].</w:t>
      </w:r>
    </w:p>
    <w:p w14:paraId="77EB14A0" w14:textId="77777777" w:rsidR="002875CC" w:rsidRPr="002875CC" w:rsidRDefault="002875CC" w:rsidP="002875CC">
      <w:pPr>
        <w:pStyle w:val="NormalWeb"/>
        <w:spacing w:before="0" w:beforeAutospacing="0" w:after="0" w:afterAutospacing="0" w:line="360" w:lineRule="atLeast"/>
        <w:rPr>
          <w:rFonts w:ascii="Calibri" w:hAnsi="Calibri" w:cs="Calibri"/>
          <w:color w:val="000000"/>
          <w:sz w:val="22"/>
          <w:szCs w:val="22"/>
        </w:rPr>
      </w:pPr>
    </w:p>
    <w:p w14:paraId="087C79D8" w14:textId="468A5174" w:rsidR="00BD6CA4" w:rsidRDefault="00D44B5E" w:rsidP="00D44B5E">
      <w:pPr>
        <w:pStyle w:val="NormalWeb"/>
        <w:spacing w:before="0" w:beforeAutospacing="0" w:after="0" w:afterAutospacing="0" w:line="360" w:lineRule="atLeast"/>
        <w:rPr>
          <w:rFonts w:ascii="Calibri" w:hAnsi="Calibri" w:cs="Calibri"/>
          <w:color w:val="000000"/>
          <w:sz w:val="22"/>
          <w:szCs w:val="22"/>
        </w:rPr>
      </w:pPr>
      <w:r w:rsidRPr="00D44B5E">
        <w:rPr>
          <w:rFonts w:ascii="Calibri" w:hAnsi="Calibri" w:cs="Calibri"/>
          <w:color w:val="000000"/>
          <w:sz w:val="22"/>
          <w:szCs w:val="22"/>
        </w:rPr>
        <w:t xml:space="preserve">Practical advice for HR professionals </w:t>
      </w:r>
      <w:r w:rsidR="004C79C6">
        <w:rPr>
          <w:rFonts w:ascii="Calibri" w:hAnsi="Calibri" w:cs="Calibri"/>
          <w:color w:val="000000"/>
          <w:sz w:val="22"/>
          <w:szCs w:val="22"/>
        </w:rPr>
        <w:t xml:space="preserve">(2021) </w:t>
      </w:r>
      <w:r w:rsidRPr="00D44B5E">
        <w:rPr>
          <w:rFonts w:ascii="Calibri" w:hAnsi="Calibri" w:cs="Calibri"/>
          <w:color w:val="000000"/>
          <w:sz w:val="22"/>
          <w:szCs w:val="22"/>
        </w:rPr>
        <w:t xml:space="preserve">GUIDE TO USING GROUP VOICE CHANNELS. (n.d.). [online] Available at: </w:t>
      </w:r>
      <w:hyperlink r:id="rId19" w:history="1">
        <w:r w:rsidRPr="007748C2">
          <w:rPr>
            <w:rStyle w:val="Hyperlink"/>
            <w:rFonts w:ascii="Calibri" w:hAnsi="Calibri" w:cs="Calibri"/>
            <w:sz w:val="22"/>
            <w:szCs w:val="22"/>
          </w:rPr>
          <w:t>https://www.cipd.co.uk/Images/guide-to-using-group-voice-channels-web_tcm18-100118.pdf</w:t>
        </w:r>
      </w:hyperlink>
      <w:r w:rsidRPr="00D44B5E">
        <w:rPr>
          <w:rFonts w:ascii="Calibri" w:hAnsi="Calibri" w:cs="Calibri"/>
          <w:color w:val="000000"/>
          <w:sz w:val="22"/>
          <w:szCs w:val="22"/>
        </w:rPr>
        <w:t>.</w:t>
      </w:r>
    </w:p>
    <w:p w14:paraId="04782212" w14:textId="77777777" w:rsidR="0063068C" w:rsidRDefault="0063068C" w:rsidP="00D44B5E">
      <w:pPr>
        <w:pStyle w:val="NormalWeb"/>
        <w:spacing w:before="0" w:beforeAutospacing="0" w:after="0" w:afterAutospacing="0" w:line="360" w:lineRule="atLeast"/>
        <w:rPr>
          <w:rFonts w:ascii="Calibri" w:hAnsi="Calibri" w:cs="Calibri"/>
          <w:color w:val="000000"/>
          <w:sz w:val="22"/>
          <w:szCs w:val="22"/>
        </w:rPr>
      </w:pPr>
    </w:p>
    <w:p w14:paraId="1E5FABED" w14:textId="429866BB" w:rsidR="00BB2B18" w:rsidRPr="00BB2B18" w:rsidRDefault="00BB2B18" w:rsidP="00D44B5E">
      <w:pPr>
        <w:pStyle w:val="NormalWeb"/>
        <w:spacing w:before="0" w:beforeAutospacing="0" w:after="0" w:afterAutospacing="0" w:line="360" w:lineRule="atLeast"/>
        <w:rPr>
          <w:rFonts w:asciiTheme="minorHAnsi" w:hAnsiTheme="minorHAnsi" w:cstheme="minorHAnsi"/>
          <w:color w:val="000000"/>
          <w:sz w:val="22"/>
          <w:szCs w:val="22"/>
        </w:rPr>
      </w:pPr>
      <w:proofErr w:type="spellStart"/>
      <w:r w:rsidRPr="00BB2B18">
        <w:rPr>
          <w:rFonts w:asciiTheme="minorHAnsi" w:hAnsiTheme="minorHAnsi" w:cstheme="minorHAnsi"/>
          <w:color w:val="000000"/>
          <w:sz w:val="22"/>
          <w:szCs w:val="22"/>
          <w:shd w:val="clear" w:color="auto" w:fill="FFFFFF"/>
        </w:rPr>
        <w:lastRenderedPageBreak/>
        <w:t>Sarvaiya</w:t>
      </w:r>
      <w:proofErr w:type="spellEnd"/>
      <w:r w:rsidRPr="00BB2B18">
        <w:rPr>
          <w:rFonts w:asciiTheme="minorHAnsi" w:hAnsiTheme="minorHAnsi" w:cstheme="minorHAnsi"/>
          <w:color w:val="000000"/>
          <w:sz w:val="22"/>
          <w:szCs w:val="22"/>
          <w:shd w:val="clear" w:color="auto" w:fill="FFFFFF"/>
        </w:rPr>
        <w:t xml:space="preserve">, H., </w:t>
      </w:r>
      <w:proofErr w:type="spellStart"/>
      <w:r w:rsidRPr="00BB2B18">
        <w:rPr>
          <w:rFonts w:asciiTheme="minorHAnsi" w:hAnsiTheme="minorHAnsi" w:cstheme="minorHAnsi"/>
          <w:color w:val="000000"/>
          <w:sz w:val="22"/>
          <w:szCs w:val="22"/>
          <w:shd w:val="clear" w:color="auto" w:fill="FFFFFF"/>
        </w:rPr>
        <w:t>Eweje</w:t>
      </w:r>
      <w:proofErr w:type="spellEnd"/>
      <w:r w:rsidRPr="00BB2B18">
        <w:rPr>
          <w:rFonts w:asciiTheme="minorHAnsi" w:hAnsiTheme="minorHAnsi" w:cstheme="minorHAnsi"/>
          <w:color w:val="000000"/>
          <w:sz w:val="22"/>
          <w:szCs w:val="22"/>
          <w:shd w:val="clear" w:color="auto" w:fill="FFFFFF"/>
        </w:rPr>
        <w:t>, G. and Arrowsmith, J., 2018. The roles of HRM in CSR: strategic partnership or operational support? Journal of Business Ethics, 153(3), pp.825-837.</w:t>
      </w:r>
    </w:p>
    <w:p w14:paraId="0D144F83" w14:textId="77777777" w:rsidR="00671FB2" w:rsidRDefault="00671FB2" w:rsidP="00D44B5E">
      <w:pPr>
        <w:pStyle w:val="NormalWeb"/>
        <w:spacing w:before="0" w:beforeAutospacing="0" w:after="0" w:afterAutospacing="0" w:line="360" w:lineRule="atLeast"/>
        <w:rPr>
          <w:rFonts w:ascii="Calibri" w:hAnsi="Calibri" w:cs="Calibri"/>
          <w:color w:val="000000"/>
          <w:sz w:val="22"/>
          <w:szCs w:val="22"/>
        </w:rPr>
      </w:pPr>
    </w:p>
    <w:p w14:paraId="4E3E7BB3" w14:textId="781377BE" w:rsidR="00D44B5E" w:rsidRDefault="00671FB2" w:rsidP="00671FB2">
      <w:pPr>
        <w:spacing w:after="0" w:line="360" w:lineRule="atLeast"/>
        <w:rPr>
          <w:rFonts w:ascii="Calibri" w:eastAsia="Times New Roman" w:hAnsi="Calibri" w:cs="Calibri"/>
          <w:color w:val="000000"/>
          <w:lang w:eastAsia="en-GB"/>
        </w:rPr>
      </w:pPr>
      <w:r w:rsidRPr="00671FB2">
        <w:rPr>
          <w:rFonts w:ascii="Calibri" w:eastAsia="Times New Roman" w:hAnsi="Calibri" w:cs="Calibri"/>
          <w:color w:val="000000"/>
          <w:lang w:eastAsia="en-GB"/>
        </w:rPr>
        <w:t>Situational decision-making | CIPD Profession Map (2019). </w:t>
      </w:r>
      <w:r w:rsidRPr="00671FB2">
        <w:rPr>
          <w:rFonts w:ascii="Calibri" w:eastAsia="Times New Roman" w:hAnsi="Calibri" w:cs="Calibri"/>
          <w:i/>
          <w:iCs/>
          <w:color w:val="000000"/>
          <w:lang w:eastAsia="en-GB"/>
        </w:rPr>
        <w:t>Situational decision-making | CIPD Profession Map</w:t>
      </w:r>
      <w:r w:rsidRPr="00671FB2">
        <w:rPr>
          <w:rFonts w:ascii="Calibri" w:eastAsia="Times New Roman" w:hAnsi="Calibri" w:cs="Calibri"/>
          <w:color w:val="000000"/>
          <w:lang w:eastAsia="en-GB"/>
        </w:rPr>
        <w:t xml:space="preserve">. [online] CIPD Profession for the Future. Available at: </w:t>
      </w:r>
      <w:hyperlink r:id="rId20" w:history="1">
        <w:r w:rsidRPr="00671FB2">
          <w:rPr>
            <w:rStyle w:val="Hyperlink"/>
            <w:rFonts w:ascii="Calibri" w:eastAsia="Times New Roman" w:hAnsi="Calibri" w:cs="Calibri"/>
            <w:lang w:eastAsia="en-GB"/>
          </w:rPr>
          <w:t>https://peopleprofession.cipd.org/profession-map/core-behaviours/situational-decision-making</w:t>
        </w:r>
      </w:hyperlink>
      <w:r w:rsidRPr="00671FB2">
        <w:rPr>
          <w:rFonts w:ascii="Calibri" w:eastAsia="Times New Roman" w:hAnsi="Calibri" w:cs="Calibri"/>
          <w:color w:val="000000"/>
          <w:lang w:eastAsia="en-GB"/>
        </w:rPr>
        <w:t>.</w:t>
      </w:r>
    </w:p>
    <w:p w14:paraId="1D3C2349" w14:textId="77777777" w:rsidR="00671FB2" w:rsidRPr="00671FB2" w:rsidRDefault="00671FB2" w:rsidP="00671FB2">
      <w:pPr>
        <w:spacing w:after="0" w:line="360" w:lineRule="atLeast"/>
        <w:rPr>
          <w:rFonts w:ascii="Calibri" w:eastAsia="Times New Roman" w:hAnsi="Calibri" w:cs="Calibri"/>
          <w:color w:val="000000"/>
          <w:lang w:eastAsia="en-GB"/>
        </w:rPr>
      </w:pPr>
    </w:p>
    <w:p w14:paraId="0A5E3D6B" w14:textId="59A7CA29" w:rsidR="00BD6CA4" w:rsidRDefault="00BD6CA4" w:rsidP="00BD6CA4">
      <w:pPr>
        <w:pStyle w:val="NormalWeb"/>
        <w:spacing w:before="0" w:beforeAutospacing="0" w:after="0" w:afterAutospacing="0" w:line="360" w:lineRule="atLeast"/>
        <w:rPr>
          <w:rFonts w:ascii="Calibri" w:hAnsi="Calibri" w:cs="Calibri"/>
          <w:color w:val="000000"/>
          <w:sz w:val="22"/>
          <w:szCs w:val="22"/>
        </w:rPr>
      </w:pPr>
      <w:r w:rsidRPr="00BD6CA4">
        <w:rPr>
          <w:rFonts w:ascii="Calibri" w:hAnsi="Calibri" w:cs="Calibri"/>
          <w:color w:val="000000"/>
          <w:sz w:val="22"/>
          <w:szCs w:val="22"/>
        </w:rPr>
        <w:t>Taylor, S. and Woodhams, C. (2016). </w:t>
      </w:r>
      <w:r w:rsidRPr="00BD6CA4">
        <w:rPr>
          <w:rFonts w:ascii="Calibri" w:hAnsi="Calibri" w:cs="Calibri"/>
          <w:i/>
          <w:iCs/>
          <w:color w:val="000000"/>
          <w:sz w:val="22"/>
          <w:szCs w:val="22"/>
        </w:rPr>
        <w:t>Human resource management: people and organisations.</w:t>
      </w:r>
      <w:r w:rsidRPr="00BD6CA4">
        <w:rPr>
          <w:rFonts w:ascii="Calibri" w:hAnsi="Calibri" w:cs="Calibri"/>
          <w:color w:val="000000"/>
          <w:sz w:val="22"/>
          <w:szCs w:val="22"/>
        </w:rPr>
        <w:t xml:space="preserve"> 2nd ed. London: Chartered Institute </w:t>
      </w:r>
      <w:r w:rsidR="0025176B" w:rsidRPr="00BD6CA4">
        <w:rPr>
          <w:rFonts w:ascii="Calibri" w:hAnsi="Calibri" w:cs="Calibri"/>
          <w:color w:val="000000"/>
          <w:sz w:val="22"/>
          <w:szCs w:val="22"/>
        </w:rPr>
        <w:t>of</w:t>
      </w:r>
      <w:r w:rsidRPr="00BD6CA4">
        <w:rPr>
          <w:rFonts w:ascii="Calibri" w:hAnsi="Calibri" w:cs="Calibri"/>
          <w:color w:val="000000"/>
          <w:sz w:val="22"/>
          <w:szCs w:val="22"/>
        </w:rPr>
        <w:t xml:space="preserve"> Personnel </w:t>
      </w:r>
      <w:proofErr w:type="gramStart"/>
      <w:r w:rsidRPr="00BD6CA4">
        <w:rPr>
          <w:rFonts w:ascii="Calibri" w:hAnsi="Calibri" w:cs="Calibri"/>
          <w:color w:val="000000"/>
          <w:sz w:val="22"/>
          <w:szCs w:val="22"/>
        </w:rPr>
        <w:t>And</w:t>
      </w:r>
      <w:proofErr w:type="gramEnd"/>
      <w:r w:rsidRPr="00BD6CA4">
        <w:rPr>
          <w:rFonts w:ascii="Calibri" w:hAnsi="Calibri" w:cs="Calibri"/>
          <w:color w:val="000000"/>
          <w:sz w:val="22"/>
          <w:szCs w:val="22"/>
        </w:rPr>
        <w:t xml:space="preserve"> Development.</w:t>
      </w:r>
    </w:p>
    <w:p w14:paraId="01719F87" w14:textId="77777777" w:rsidR="00BF5913" w:rsidRDefault="00BF5913" w:rsidP="00BD6CA4">
      <w:pPr>
        <w:pStyle w:val="NormalWeb"/>
        <w:spacing w:before="0" w:beforeAutospacing="0" w:after="0" w:afterAutospacing="0" w:line="360" w:lineRule="atLeast"/>
        <w:rPr>
          <w:rFonts w:ascii="Calibri" w:hAnsi="Calibri" w:cs="Calibri"/>
          <w:color w:val="000000"/>
          <w:sz w:val="22"/>
          <w:szCs w:val="22"/>
        </w:rPr>
      </w:pPr>
    </w:p>
    <w:p w14:paraId="3F420BBD" w14:textId="20DC7C20" w:rsidR="00BF5913" w:rsidRDefault="00BF5913" w:rsidP="00BF5913">
      <w:pPr>
        <w:spacing w:after="0" w:line="360" w:lineRule="atLeast"/>
        <w:rPr>
          <w:rFonts w:ascii="Calibri" w:eastAsia="Times New Roman" w:hAnsi="Calibri" w:cs="Calibri"/>
          <w:color w:val="000000"/>
          <w:lang w:eastAsia="en-GB"/>
        </w:rPr>
      </w:pPr>
      <w:proofErr w:type="spellStart"/>
      <w:r w:rsidRPr="00BF5913">
        <w:rPr>
          <w:rFonts w:ascii="Calibri" w:eastAsia="Times New Roman" w:hAnsi="Calibri" w:cs="Calibri"/>
          <w:color w:val="000000"/>
          <w:lang w:eastAsia="en-GB"/>
        </w:rPr>
        <w:t>Tamkin</w:t>
      </w:r>
      <w:proofErr w:type="spellEnd"/>
      <w:r w:rsidRPr="00BF5913">
        <w:rPr>
          <w:rFonts w:ascii="Calibri" w:eastAsia="Times New Roman" w:hAnsi="Calibri" w:cs="Calibri"/>
          <w:color w:val="000000"/>
          <w:lang w:eastAsia="en-GB"/>
        </w:rPr>
        <w:t>, P. (2004). </w:t>
      </w:r>
      <w:r w:rsidRPr="00BF5913">
        <w:rPr>
          <w:rFonts w:ascii="Calibri" w:eastAsia="Times New Roman" w:hAnsi="Calibri" w:cs="Calibri"/>
          <w:i/>
          <w:iCs/>
          <w:color w:val="000000"/>
          <w:lang w:eastAsia="en-GB"/>
        </w:rPr>
        <w:t>High Performance Work Practices</w:t>
      </w:r>
      <w:r w:rsidRPr="00BF5913">
        <w:rPr>
          <w:rFonts w:ascii="Calibri" w:eastAsia="Times New Roman" w:hAnsi="Calibri" w:cs="Calibri"/>
          <w:color w:val="000000"/>
          <w:lang w:eastAsia="en-GB"/>
        </w:rPr>
        <w:t xml:space="preserve">. [online] Available at: </w:t>
      </w:r>
      <w:hyperlink r:id="rId21" w:history="1">
        <w:r w:rsidRPr="00BF5913">
          <w:rPr>
            <w:rStyle w:val="Hyperlink"/>
            <w:rFonts w:ascii="Calibri" w:eastAsia="Times New Roman" w:hAnsi="Calibri" w:cs="Calibri"/>
            <w:lang w:eastAsia="en-GB"/>
          </w:rPr>
          <w:t>https://www.employment-studies.co.uk/system/files/resources/files/mp36.pdf</w:t>
        </w:r>
      </w:hyperlink>
      <w:r w:rsidRPr="00BF5913">
        <w:rPr>
          <w:rFonts w:ascii="Calibri" w:eastAsia="Times New Roman" w:hAnsi="Calibri" w:cs="Calibri"/>
          <w:color w:val="000000"/>
          <w:lang w:eastAsia="en-GB"/>
        </w:rPr>
        <w:t>.</w:t>
      </w:r>
    </w:p>
    <w:p w14:paraId="5B0D65F6" w14:textId="7CBB9EA0" w:rsidR="009A6B38" w:rsidRPr="00BF5913" w:rsidRDefault="009A6B38" w:rsidP="00BF5913">
      <w:pPr>
        <w:spacing w:before="100" w:beforeAutospacing="1" w:after="100" w:afterAutospacing="1" w:line="240" w:lineRule="auto"/>
        <w:rPr>
          <w:rFonts w:ascii="Calibri" w:eastAsia="Times New Roman" w:hAnsi="Calibri" w:cs="Calibri"/>
          <w:color w:val="000000"/>
          <w:sz w:val="27"/>
          <w:szCs w:val="27"/>
          <w:lang w:eastAsia="en-GB"/>
        </w:rPr>
      </w:pPr>
      <w:r w:rsidRPr="009A6B38">
        <w:rPr>
          <w:rFonts w:ascii="Calibri" w:hAnsi="Calibri" w:cs="Calibri"/>
          <w:color w:val="000000"/>
        </w:rPr>
        <w:t>www.acas.org.uk. (n.d.). </w:t>
      </w:r>
      <w:r w:rsidRPr="009A6B38">
        <w:rPr>
          <w:rFonts w:ascii="Calibri" w:hAnsi="Calibri" w:cs="Calibri"/>
          <w:i/>
          <w:iCs/>
          <w:color w:val="000000"/>
        </w:rPr>
        <w:t xml:space="preserve">Building back: making working lives better | </w:t>
      </w:r>
      <w:proofErr w:type="spellStart"/>
      <w:r w:rsidRPr="009A6B38">
        <w:rPr>
          <w:rFonts w:ascii="Calibri" w:hAnsi="Calibri" w:cs="Calibri"/>
          <w:i/>
          <w:iCs/>
          <w:color w:val="000000"/>
        </w:rPr>
        <w:t>Acas</w:t>
      </w:r>
      <w:proofErr w:type="spellEnd"/>
      <w:r w:rsidRPr="009A6B38">
        <w:rPr>
          <w:rFonts w:ascii="Calibri" w:hAnsi="Calibri" w:cs="Calibri"/>
          <w:color w:val="000000"/>
        </w:rPr>
        <w:t xml:space="preserve">. [online] Available at: </w:t>
      </w:r>
      <w:hyperlink r:id="rId22" w:history="1">
        <w:r w:rsidRPr="009A6B38">
          <w:rPr>
            <w:rStyle w:val="Hyperlink"/>
            <w:rFonts w:ascii="Calibri" w:hAnsi="Calibri" w:cs="Calibri"/>
          </w:rPr>
          <w:t>https://www.acas.org.uk/building-back-making-working-lives-better</w:t>
        </w:r>
      </w:hyperlink>
      <w:r w:rsidRPr="009A6B38">
        <w:rPr>
          <w:rFonts w:ascii="Calibri" w:hAnsi="Calibri" w:cs="Calibri"/>
          <w:color w:val="000000"/>
        </w:rPr>
        <w:t xml:space="preserve"> [Accessed 5 Apr. 2022].</w:t>
      </w:r>
    </w:p>
    <w:p w14:paraId="11C2779B" w14:textId="5BDBD799" w:rsidR="00431A73" w:rsidRPr="008E6122" w:rsidRDefault="009A6B38" w:rsidP="007063A8">
      <w:pPr>
        <w:pStyle w:val="NormalWeb"/>
        <w:rPr>
          <w:rFonts w:asciiTheme="minorHAnsi" w:hAnsiTheme="minorHAnsi" w:cstheme="minorHAnsi"/>
          <w:color w:val="000000"/>
          <w:sz w:val="22"/>
          <w:szCs w:val="22"/>
        </w:rPr>
      </w:pPr>
      <w:r w:rsidRPr="008E6122">
        <w:rPr>
          <w:rFonts w:asciiTheme="minorHAnsi" w:hAnsiTheme="minorHAnsi" w:cstheme="minorHAnsi"/>
          <w:color w:val="000000"/>
          <w:sz w:val="22"/>
          <w:szCs w:val="22"/>
        </w:rPr>
        <w:t>‌</w:t>
      </w:r>
      <w:r w:rsidR="00431A73" w:rsidRPr="008E6122">
        <w:rPr>
          <w:rFonts w:asciiTheme="minorHAnsi" w:hAnsiTheme="minorHAnsi" w:cstheme="minorHAnsi"/>
          <w:b/>
          <w:bCs/>
          <w:sz w:val="22"/>
          <w:szCs w:val="22"/>
          <w:u w:val="single"/>
        </w:rPr>
        <w:t>Task 2</w:t>
      </w:r>
    </w:p>
    <w:p w14:paraId="5D543C4E" w14:textId="6684C2A9" w:rsidR="00431A73" w:rsidRDefault="00023284" w:rsidP="00431A73">
      <w:pPr>
        <w:rPr>
          <w:b/>
          <w:bCs/>
          <w:u w:val="single"/>
        </w:rPr>
      </w:pPr>
      <w:r>
        <w:rPr>
          <w:b/>
          <w:bCs/>
          <w:u w:val="single"/>
        </w:rPr>
        <w:t>AC 3.3</w:t>
      </w:r>
    </w:p>
    <w:p w14:paraId="65CD0FCA" w14:textId="13522EDD" w:rsidR="00023284" w:rsidRDefault="00BD7ADB" w:rsidP="00431A73">
      <w:r>
        <w:t>Active listening is being able to have the right tools</w:t>
      </w:r>
      <w:r w:rsidR="00327D42">
        <w:t xml:space="preserve"> to deal with grievances and </w:t>
      </w:r>
      <w:r w:rsidR="00407BB2">
        <w:t xml:space="preserve">discipline-handling. In this instance as you are looking at possible action </w:t>
      </w:r>
      <w:r w:rsidR="00F31FD7">
        <w:t>against</w:t>
      </w:r>
      <w:r w:rsidR="00407BB2">
        <w:t xml:space="preserve"> an employee it is vital that </w:t>
      </w:r>
      <w:r w:rsidR="00F31FD7">
        <w:t xml:space="preserve">you </w:t>
      </w:r>
      <w:proofErr w:type="gramStart"/>
      <w:r w:rsidR="00F31FD7">
        <w:t>look into</w:t>
      </w:r>
      <w:proofErr w:type="gramEnd"/>
      <w:r w:rsidR="00F31FD7">
        <w:t xml:space="preserve"> active listening. This is where you ensure that it is used as an effective tool of communication</w:t>
      </w:r>
      <w:r w:rsidR="00D63DCA">
        <w:t xml:space="preserve">. It is all about listening to the content, intent and feelings of the speaker, and showing </w:t>
      </w:r>
      <w:r w:rsidR="009F3369">
        <w:t>that the correct processes have been followed</w:t>
      </w:r>
      <w:r w:rsidR="00687382">
        <w:t>.</w:t>
      </w:r>
    </w:p>
    <w:p w14:paraId="7A854699" w14:textId="4C104287" w:rsidR="00687382" w:rsidRPr="00023284" w:rsidRDefault="00AD7FC5" w:rsidP="00431A73">
      <w:r w:rsidRPr="00AD7FC5">
        <w:rPr>
          <w:rFonts w:ascii="Calibri" w:eastAsia="Times New Roman" w:hAnsi="Calibri" w:cs="Calibri"/>
          <w:color w:val="000000"/>
          <w:lang w:eastAsia="en-GB"/>
        </w:rPr>
        <w:t>ACAS (2014)</w:t>
      </w:r>
      <w:r>
        <w:rPr>
          <w:rFonts w:ascii="Calibri" w:eastAsia="Times New Roman" w:hAnsi="Calibri" w:cs="Calibri"/>
          <w:color w:val="000000"/>
          <w:lang w:eastAsia="en-GB"/>
        </w:rPr>
        <w:t xml:space="preserve"> </w:t>
      </w:r>
      <w:r w:rsidR="00687382">
        <w:rPr>
          <w:rFonts w:ascii="Calibri" w:eastAsia="Times New Roman" w:hAnsi="Calibri" w:cs="Calibri"/>
          <w:color w:val="000000"/>
          <w:lang w:eastAsia="en-GB"/>
        </w:rPr>
        <w:t xml:space="preserve">looks at active listening </w:t>
      </w:r>
      <w:r w:rsidR="00745776">
        <w:rPr>
          <w:rFonts w:ascii="Calibri" w:eastAsia="Times New Roman" w:hAnsi="Calibri" w:cs="Calibri"/>
          <w:color w:val="000000"/>
          <w:lang w:eastAsia="en-GB"/>
        </w:rPr>
        <w:t xml:space="preserve">and questioning techniques. </w:t>
      </w:r>
      <w:r w:rsidR="00BA2D40">
        <w:rPr>
          <w:rFonts w:ascii="Calibri" w:eastAsia="Times New Roman" w:hAnsi="Calibri" w:cs="Calibri"/>
          <w:color w:val="000000"/>
          <w:lang w:eastAsia="en-GB"/>
        </w:rPr>
        <w:t xml:space="preserve">To be able to manage a </w:t>
      </w:r>
      <w:r w:rsidR="009376EA">
        <w:rPr>
          <w:rFonts w:ascii="Calibri" w:eastAsia="Times New Roman" w:hAnsi="Calibri" w:cs="Calibri"/>
          <w:color w:val="000000"/>
          <w:lang w:eastAsia="en-GB"/>
        </w:rPr>
        <w:t>difficult conversation</w:t>
      </w:r>
      <w:r w:rsidR="00BA2D40">
        <w:rPr>
          <w:rFonts w:ascii="Calibri" w:eastAsia="Times New Roman" w:hAnsi="Calibri" w:cs="Calibri"/>
          <w:color w:val="000000"/>
          <w:lang w:eastAsia="en-GB"/>
        </w:rPr>
        <w:t xml:space="preserve">, such as taking disciplinary action, could </w:t>
      </w:r>
      <w:r w:rsidR="009376EA">
        <w:rPr>
          <w:rFonts w:ascii="Calibri" w:eastAsia="Times New Roman" w:hAnsi="Calibri" w:cs="Calibri"/>
          <w:color w:val="000000"/>
          <w:lang w:eastAsia="en-GB"/>
        </w:rPr>
        <w:t>be difficult to manage, you would need to think carefully about how the situation would be approached. This would be done th</w:t>
      </w:r>
      <w:r w:rsidR="00B528C6">
        <w:rPr>
          <w:rFonts w:ascii="Calibri" w:eastAsia="Times New Roman" w:hAnsi="Calibri" w:cs="Calibri"/>
          <w:color w:val="000000"/>
          <w:lang w:eastAsia="en-GB"/>
        </w:rPr>
        <w:t>r</w:t>
      </w:r>
      <w:r w:rsidR="009376EA">
        <w:rPr>
          <w:rFonts w:ascii="Calibri" w:eastAsia="Times New Roman" w:hAnsi="Calibri" w:cs="Calibri"/>
          <w:color w:val="000000"/>
          <w:lang w:eastAsia="en-GB"/>
        </w:rPr>
        <w:t>ough</w:t>
      </w:r>
      <w:r w:rsidR="00650813">
        <w:rPr>
          <w:rFonts w:ascii="Calibri" w:eastAsia="Times New Roman" w:hAnsi="Calibri" w:cs="Calibri"/>
          <w:color w:val="000000"/>
          <w:lang w:eastAsia="en-GB"/>
        </w:rPr>
        <w:t xml:space="preserve"> your ability to take control during a meeting. How you communicate and your levels of </w:t>
      </w:r>
      <w:r w:rsidR="00B528C6">
        <w:rPr>
          <w:rFonts w:ascii="Calibri" w:eastAsia="Times New Roman" w:hAnsi="Calibri" w:cs="Calibri"/>
          <w:color w:val="000000"/>
          <w:lang w:eastAsia="en-GB"/>
        </w:rPr>
        <w:t>s</w:t>
      </w:r>
      <w:r w:rsidR="00650813">
        <w:rPr>
          <w:rFonts w:ascii="Calibri" w:eastAsia="Times New Roman" w:hAnsi="Calibri" w:cs="Calibri"/>
          <w:color w:val="000000"/>
          <w:lang w:eastAsia="en-GB"/>
        </w:rPr>
        <w:t>elf-belief.</w:t>
      </w:r>
      <w:r w:rsidR="003A5BAE">
        <w:rPr>
          <w:rFonts w:ascii="Calibri" w:eastAsia="Times New Roman" w:hAnsi="Calibri" w:cs="Calibri"/>
          <w:color w:val="000000"/>
          <w:lang w:eastAsia="en-GB"/>
        </w:rPr>
        <w:t xml:space="preserve"> It is important to </w:t>
      </w:r>
      <w:r w:rsidR="00845E15">
        <w:rPr>
          <w:rFonts w:ascii="Calibri" w:eastAsia="Times New Roman" w:hAnsi="Calibri" w:cs="Calibri"/>
          <w:color w:val="000000"/>
          <w:lang w:eastAsia="en-GB"/>
        </w:rPr>
        <w:t>ensure</w:t>
      </w:r>
      <w:r w:rsidR="003A5BAE">
        <w:rPr>
          <w:rFonts w:ascii="Calibri" w:eastAsia="Times New Roman" w:hAnsi="Calibri" w:cs="Calibri"/>
          <w:color w:val="000000"/>
          <w:lang w:eastAsia="en-GB"/>
        </w:rPr>
        <w:t xml:space="preserve"> that the tone of voice, the words that you </w:t>
      </w:r>
      <w:r w:rsidR="00EB67EB">
        <w:rPr>
          <w:rFonts w:ascii="Calibri" w:eastAsia="Times New Roman" w:hAnsi="Calibri" w:cs="Calibri"/>
          <w:color w:val="000000"/>
          <w:lang w:eastAsia="en-GB"/>
        </w:rPr>
        <w:t>use,</w:t>
      </w:r>
      <w:r w:rsidR="003A5BAE">
        <w:rPr>
          <w:rFonts w:ascii="Calibri" w:eastAsia="Times New Roman" w:hAnsi="Calibri" w:cs="Calibri"/>
          <w:color w:val="000000"/>
          <w:lang w:eastAsia="en-GB"/>
        </w:rPr>
        <w:t xml:space="preserve"> and the facial and body language are</w:t>
      </w:r>
      <w:r w:rsidR="00845E15">
        <w:rPr>
          <w:rFonts w:ascii="Calibri" w:eastAsia="Times New Roman" w:hAnsi="Calibri" w:cs="Calibri"/>
          <w:color w:val="000000"/>
          <w:lang w:eastAsia="en-GB"/>
        </w:rPr>
        <w:t xml:space="preserve"> not interpreted in the wrong way. Active </w:t>
      </w:r>
      <w:r w:rsidR="00EB67EB">
        <w:rPr>
          <w:rFonts w:ascii="Calibri" w:eastAsia="Times New Roman" w:hAnsi="Calibri" w:cs="Calibri"/>
          <w:color w:val="000000"/>
          <w:lang w:eastAsia="en-GB"/>
        </w:rPr>
        <w:t>listening</w:t>
      </w:r>
      <w:r w:rsidR="00845E15">
        <w:rPr>
          <w:rFonts w:ascii="Calibri" w:eastAsia="Times New Roman" w:hAnsi="Calibri" w:cs="Calibri"/>
          <w:color w:val="000000"/>
          <w:lang w:eastAsia="en-GB"/>
        </w:rPr>
        <w:t xml:space="preserve"> is an i</w:t>
      </w:r>
      <w:r w:rsidR="00864232">
        <w:rPr>
          <w:rFonts w:ascii="Calibri" w:eastAsia="Times New Roman" w:hAnsi="Calibri" w:cs="Calibri"/>
          <w:color w:val="000000"/>
          <w:lang w:eastAsia="en-GB"/>
        </w:rPr>
        <w:t>mportant part of communication and can strengthen your links with the employee</w:t>
      </w:r>
      <w:r w:rsidR="00EB67EB">
        <w:rPr>
          <w:rFonts w:ascii="Calibri" w:eastAsia="Times New Roman" w:hAnsi="Calibri" w:cs="Calibri"/>
          <w:color w:val="000000"/>
          <w:lang w:eastAsia="en-GB"/>
        </w:rPr>
        <w:t xml:space="preserve">. It is also important to be non-bias in these situations. </w:t>
      </w:r>
      <w:r w:rsidR="00DE2D9B" w:rsidRPr="00DE2D9B">
        <w:rPr>
          <w:rFonts w:ascii="Calibri" w:eastAsia="Times New Roman" w:hAnsi="Calibri" w:cs="Calibri"/>
          <w:b/>
          <w:bCs/>
          <w:color w:val="000000"/>
          <w:u w:val="single"/>
          <w:lang w:eastAsia="en-GB"/>
        </w:rPr>
        <w:t>AC 3.3</w:t>
      </w:r>
    </w:p>
    <w:p w14:paraId="50ABB7F4" w14:textId="3B9661B4" w:rsidR="007F4E90" w:rsidRPr="00DE2D9B" w:rsidRDefault="00DE2D9B" w:rsidP="00431A73">
      <w:pPr>
        <w:rPr>
          <w:b/>
          <w:bCs/>
          <w:u w:val="single"/>
        </w:rPr>
      </w:pPr>
      <w:r w:rsidRPr="00DE2D9B">
        <w:rPr>
          <w:b/>
          <w:bCs/>
          <w:u w:val="single"/>
        </w:rPr>
        <w:t>AC 3.2</w:t>
      </w:r>
    </w:p>
    <w:p w14:paraId="1DF2589A" w14:textId="33984420" w:rsidR="007F4E90" w:rsidRDefault="006C631C" w:rsidP="00431A73">
      <w:r>
        <w:t xml:space="preserve">Whilst going </w:t>
      </w:r>
      <w:r w:rsidR="00726B7D">
        <w:t>through</w:t>
      </w:r>
      <w:r>
        <w:t xml:space="preserve"> any disciplinary hearing it is important to ensure that </w:t>
      </w:r>
      <w:r w:rsidR="007859D6">
        <w:t xml:space="preserve">all policies and procedures regarding this matter are followed, as it could be the case that a grievance is </w:t>
      </w:r>
      <w:r w:rsidR="00AF6F15">
        <w:t>put in against your organisation. A grievance is a real or imagined cause for complaint, especially unfair treatment.</w:t>
      </w:r>
      <w:r w:rsidR="00F80621">
        <w:t xml:space="preserve"> This could be linked to such items as working conditions, bullying or </w:t>
      </w:r>
      <w:r w:rsidR="00AA31AC">
        <w:t>harassment</w:t>
      </w:r>
      <w:r w:rsidR="00F80621">
        <w:t xml:space="preserve">, </w:t>
      </w:r>
      <w:r w:rsidR="00AA31AC">
        <w:t>lack of flexibility and unfair rules to name a few.</w:t>
      </w:r>
    </w:p>
    <w:p w14:paraId="53FDD768" w14:textId="7402AE58" w:rsidR="005A1BA5" w:rsidRDefault="005A1BA5" w:rsidP="00431A73">
      <w:r>
        <w:t>K</w:t>
      </w:r>
      <w:r w:rsidRPr="005A1BA5">
        <w:t xml:space="preserve">han v </w:t>
      </w:r>
      <w:proofErr w:type="spellStart"/>
      <w:r>
        <w:t>S</w:t>
      </w:r>
      <w:r w:rsidRPr="005A1BA5">
        <w:t>tripestar</w:t>
      </w:r>
      <w:proofErr w:type="spellEnd"/>
      <w:r>
        <w:t xml:space="preserve"> LTD is a fine example of what could go wrong and an example of a grievance that could </w:t>
      </w:r>
      <w:r w:rsidR="00B528C6">
        <w:t>b</w:t>
      </w:r>
      <w:r>
        <w:t xml:space="preserve">e made against </w:t>
      </w:r>
      <w:r w:rsidR="00B528C6">
        <w:t>y</w:t>
      </w:r>
      <w:r>
        <w:t xml:space="preserve">our </w:t>
      </w:r>
      <w:r w:rsidR="00EA3080">
        <w:t>organisation</w:t>
      </w:r>
      <w:r>
        <w:t>.</w:t>
      </w:r>
      <w:r w:rsidR="00EA3080">
        <w:t xml:space="preserve"> In this case it was bought to the employer that they had committed </w:t>
      </w:r>
      <w:r w:rsidR="001E4949">
        <w:t xml:space="preserve">gross misconduct. Following this the employee bought a claim for unfair dismissal. It was later </w:t>
      </w:r>
      <w:r w:rsidR="003776BE">
        <w:t>known that the disciplinary meeting only took 6 minutes, which was deemed unfair</w:t>
      </w:r>
      <w:r w:rsidR="00636D53">
        <w:t>.</w:t>
      </w:r>
    </w:p>
    <w:p w14:paraId="11986DCB" w14:textId="52C40FD1" w:rsidR="004157CC" w:rsidRDefault="00636D53" w:rsidP="00431A73">
      <w:r>
        <w:lastRenderedPageBreak/>
        <w:t xml:space="preserve">It is important for any organisation to </w:t>
      </w:r>
      <w:r w:rsidR="00F80621">
        <w:t>follow</w:t>
      </w:r>
      <w:r w:rsidR="009F6985">
        <w:t xml:space="preserve"> your disciplinary and grievance process and use the </w:t>
      </w:r>
      <w:proofErr w:type="spellStart"/>
      <w:r w:rsidR="009F6985">
        <w:t>Acas</w:t>
      </w:r>
      <w:proofErr w:type="spellEnd"/>
      <w:r w:rsidR="009F6985">
        <w:t xml:space="preserve"> code as an important resource.</w:t>
      </w:r>
      <w:r w:rsidR="005500C3">
        <w:t xml:space="preserve"> It is important to undergo a fair investigation and hearing, and employees should always have the right to appeal.</w:t>
      </w:r>
      <w:r w:rsidR="00B77748">
        <w:t xml:space="preserve"> </w:t>
      </w:r>
    </w:p>
    <w:p w14:paraId="01FAB170" w14:textId="469FB59E" w:rsidR="004157CC" w:rsidRDefault="00B77748" w:rsidP="00431A73">
      <w:r>
        <w:t xml:space="preserve">As an employer it is vital that you aim to do things correctly at </w:t>
      </w:r>
      <w:r w:rsidR="00FB52FC">
        <w:t>each</w:t>
      </w:r>
      <w:r>
        <w:t xml:space="preserve"> </w:t>
      </w:r>
      <w:r w:rsidR="004157CC">
        <w:t xml:space="preserve">stage, rather than rely on the appeals process to rectify any issues. </w:t>
      </w:r>
      <w:r w:rsidR="009F6985">
        <w:t xml:space="preserve"> </w:t>
      </w:r>
      <w:r w:rsidR="00FB52FC" w:rsidRPr="00FB52FC">
        <w:rPr>
          <w:b/>
          <w:bCs/>
          <w:u w:val="single"/>
        </w:rPr>
        <w:t>AC 3.2</w:t>
      </w:r>
    </w:p>
    <w:p w14:paraId="5DF397C0" w14:textId="488DE1BE" w:rsidR="007F4E90" w:rsidRPr="0041503D" w:rsidRDefault="0041503D" w:rsidP="00431A73">
      <w:pPr>
        <w:rPr>
          <w:b/>
          <w:bCs/>
          <w:u w:val="single"/>
        </w:rPr>
      </w:pPr>
      <w:r w:rsidRPr="0041503D">
        <w:rPr>
          <w:b/>
          <w:bCs/>
          <w:u w:val="single"/>
        </w:rPr>
        <w:t xml:space="preserve">AC </w:t>
      </w:r>
      <w:r w:rsidR="007F4E90" w:rsidRPr="0041503D">
        <w:rPr>
          <w:b/>
          <w:bCs/>
          <w:u w:val="single"/>
        </w:rPr>
        <w:t xml:space="preserve">3.4 </w:t>
      </w:r>
    </w:p>
    <w:p w14:paraId="327B081D" w14:textId="50F25D4D" w:rsidR="007F4E90" w:rsidRDefault="0041503D" w:rsidP="00431A73">
      <w:pPr>
        <w:rPr>
          <w:rFonts w:ascii="Calibri" w:eastAsia="Times New Roman" w:hAnsi="Calibri" w:cs="Calibri"/>
          <w:color w:val="000000"/>
          <w:lang w:eastAsia="en-GB"/>
        </w:rPr>
      </w:pPr>
      <w:r w:rsidRPr="003639CA">
        <w:rPr>
          <w:rFonts w:ascii="Calibri" w:eastAsia="Times New Roman" w:hAnsi="Calibri" w:cs="Calibri"/>
          <w:color w:val="000000"/>
          <w:lang w:eastAsia="en-GB"/>
        </w:rPr>
        <w:t>ACAS (2015)</w:t>
      </w:r>
      <w:r>
        <w:rPr>
          <w:rFonts w:ascii="Calibri" w:eastAsia="Times New Roman" w:hAnsi="Calibri" w:cs="Calibri"/>
          <w:color w:val="000000"/>
          <w:lang w:eastAsia="en-GB"/>
        </w:rPr>
        <w:t xml:space="preserve"> provides information on how to effectively handle grievances and to ensure that it is the most effective way possible.</w:t>
      </w:r>
      <w:r w:rsidR="00940400">
        <w:rPr>
          <w:rFonts w:ascii="Calibri" w:eastAsia="Times New Roman" w:hAnsi="Calibri" w:cs="Calibri"/>
          <w:color w:val="000000"/>
          <w:lang w:eastAsia="en-GB"/>
        </w:rPr>
        <w:t xml:space="preserve"> This includes that </w:t>
      </w:r>
      <w:r w:rsidR="00600A58">
        <w:rPr>
          <w:rFonts w:ascii="Calibri" w:eastAsia="Times New Roman" w:hAnsi="Calibri" w:cs="Calibri"/>
          <w:color w:val="000000"/>
          <w:lang w:eastAsia="en-GB"/>
        </w:rPr>
        <w:t>an</w:t>
      </w:r>
      <w:r w:rsidR="00940400">
        <w:rPr>
          <w:rFonts w:ascii="Calibri" w:eastAsia="Times New Roman" w:hAnsi="Calibri" w:cs="Calibri"/>
          <w:color w:val="000000"/>
          <w:lang w:eastAsia="en-GB"/>
        </w:rPr>
        <w:t xml:space="preserve"> employer must follow a full and fair procedure, and to </w:t>
      </w:r>
      <w:r w:rsidR="00600A58">
        <w:rPr>
          <w:rFonts w:ascii="Calibri" w:eastAsia="Times New Roman" w:hAnsi="Calibri" w:cs="Calibri"/>
          <w:color w:val="000000"/>
          <w:lang w:eastAsia="en-GB"/>
        </w:rPr>
        <w:t>ensure</w:t>
      </w:r>
      <w:r w:rsidR="00940400">
        <w:rPr>
          <w:rFonts w:ascii="Calibri" w:eastAsia="Times New Roman" w:hAnsi="Calibri" w:cs="Calibri"/>
          <w:color w:val="000000"/>
          <w:lang w:eastAsia="en-GB"/>
        </w:rPr>
        <w:t xml:space="preserve"> that this is in line with the ACAS code </w:t>
      </w:r>
      <w:r w:rsidR="00600A58">
        <w:rPr>
          <w:rFonts w:ascii="Calibri" w:eastAsia="Times New Roman" w:hAnsi="Calibri" w:cs="Calibri"/>
          <w:color w:val="000000"/>
          <w:lang w:eastAsia="en-GB"/>
        </w:rPr>
        <w:t>for any possible discipline or grievance case.</w:t>
      </w:r>
      <w:r w:rsidR="008D2494">
        <w:rPr>
          <w:rFonts w:ascii="Calibri" w:eastAsia="Times New Roman" w:hAnsi="Calibri" w:cs="Calibri"/>
          <w:color w:val="000000"/>
          <w:lang w:eastAsia="en-GB"/>
        </w:rPr>
        <w:t xml:space="preserve"> This code looks at how </w:t>
      </w:r>
      <w:r w:rsidR="00A44BC1">
        <w:rPr>
          <w:rFonts w:ascii="Calibri" w:eastAsia="Times New Roman" w:hAnsi="Calibri" w:cs="Calibri"/>
          <w:color w:val="000000"/>
          <w:lang w:eastAsia="en-GB"/>
        </w:rPr>
        <w:t xml:space="preserve">it could be applied to anyone legally classed as an employee. </w:t>
      </w:r>
    </w:p>
    <w:p w14:paraId="34E78B1C" w14:textId="77000831" w:rsidR="00BB5AAA" w:rsidRDefault="00BB5AAA" w:rsidP="00431A73">
      <w:pPr>
        <w:rPr>
          <w:rFonts w:ascii="Calibri" w:eastAsia="Times New Roman" w:hAnsi="Calibri" w:cs="Calibri"/>
          <w:color w:val="000000"/>
          <w:lang w:eastAsia="en-GB"/>
        </w:rPr>
      </w:pPr>
      <w:r>
        <w:rPr>
          <w:rFonts w:ascii="Calibri" w:eastAsia="Times New Roman" w:hAnsi="Calibri" w:cs="Calibri"/>
          <w:color w:val="000000"/>
          <w:lang w:eastAsia="en-GB"/>
        </w:rPr>
        <w:t>It is important to follow this code as it can</w:t>
      </w:r>
      <w:r w:rsidR="00FF3313">
        <w:rPr>
          <w:rFonts w:ascii="Calibri" w:eastAsia="Times New Roman" w:hAnsi="Calibri" w:cs="Calibri"/>
          <w:color w:val="000000"/>
          <w:lang w:eastAsia="en-GB"/>
        </w:rPr>
        <w:t xml:space="preserve"> allow your organisation to avoid legal </w:t>
      </w:r>
      <w:r w:rsidR="002D576C">
        <w:rPr>
          <w:rFonts w:ascii="Calibri" w:eastAsia="Times New Roman" w:hAnsi="Calibri" w:cs="Calibri"/>
          <w:color w:val="000000"/>
          <w:lang w:eastAsia="en-GB"/>
        </w:rPr>
        <w:t>claims and</w:t>
      </w:r>
      <w:r w:rsidR="00AF5EBB">
        <w:rPr>
          <w:rFonts w:ascii="Calibri" w:eastAsia="Times New Roman" w:hAnsi="Calibri" w:cs="Calibri"/>
          <w:color w:val="000000"/>
          <w:lang w:eastAsia="en-GB"/>
        </w:rPr>
        <w:t xml:space="preserve"> </w:t>
      </w:r>
      <w:r w:rsidR="00CB01AC">
        <w:rPr>
          <w:rFonts w:ascii="Calibri" w:eastAsia="Times New Roman" w:hAnsi="Calibri" w:cs="Calibri"/>
          <w:color w:val="000000"/>
          <w:lang w:eastAsia="en-GB"/>
        </w:rPr>
        <w:t>up</w:t>
      </w:r>
      <w:r w:rsidR="00AF5EBB">
        <w:rPr>
          <w:rFonts w:ascii="Calibri" w:eastAsia="Times New Roman" w:hAnsi="Calibri" w:cs="Calibri"/>
          <w:color w:val="000000"/>
          <w:lang w:eastAsia="en-GB"/>
        </w:rPr>
        <w:t xml:space="preserve">hold the reputation of the organisation and the individual. </w:t>
      </w:r>
      <w:r>
        <w:rPr>
          <w:rFonts w:ascii="Calibri" w:eastAsia="Times New Roman" w:hAnsi="Calibri" w:cs="Calibri"/>
          <w:color w:val="000000"/>
          <w:lang w:eastAsia="en-GB"/>
        </w:rPr>
        <w:t xml:space="preserve"> </w:t>
      </w:r>
    </w:p>
    <w:p w14:paraId="6623716A" w14:textId="2A896AD8" w:rsidR="003A202D" w:rsidRDefault="002243D5" w:rsidP="00431A73">
      <w:pPr>
        <w:rPr>
          <w:rFonts w:ascii="Calibri" w:eastAsia="Times New Roman" w:hAnsi="Calibri" w:cs="Calibri"/>
          <w:color w:val="000000"/>
          <w:lang w:eastAsia="en-GB"/>
        </w:rPr>
      </w:pPr>
      <w:r>
        <w:rPr>
          <w:rFonts w:ascii="Calibri" w:eastAsia="Times New Roman" w:hAnsi="Calibri" w:cs="Calibri"/>
          <w:color w:val="000000"/>
          <w:lang w:eastAsia="en-GB"/>
        </w:rPr>
        <w:t>Due to the nature of this</w:t>
      </w:r>
      <w:r w:rsidR="00B10C28">
        <w:rPr>
          <w:rFonts w:ascii="Calibri" w:eastAsia="Times New Roman" w:hAnsi="Calibri" w:cs="Calibri"/>
          <w:color w:val="000000"/>
          <w:lang w:eastAsia="en-GB"/>
        </w:rPr>
        <w:t xml:space="preserve"> disciplinary it is also important to </w:t>
      </w:r>
      <w:r w:rsidR="00FB3B0A">
        <w:rPr>
          <w:rFonts w:ascii="Calibri" w:eastAsia="Times New Roman" w:hAnsi="Calibri" w:cs="Calibri"/>
          <w:color w:val="000000"/>
          <w:lang w:eastAsia="en-GB"/>
        </w:rPr>
        <w:t xml:space="preserve">look at the possible impact that this could have on the team, but also the individual. </w:t>
      </w:r>
      <w:r w:rsidR="00CE402A">
        <w:rPr>
          <w:rFonts w:ascii="Calibri" w:eastAsia="Times New Roman" w:hAnsi="Calibri" w:cs="Calibri"/>
          <w:color w:val="000000"/>
          <w:lang w:eastAsia="en-GB"/>
        </w:rPr>
        <w:t xml:space="preserve">It is about looking at how </w:t>
      </w:r>
      <w:r w:rsidR="0014178F">
        <w:rPr>
          <w:rFonts w:ascii="Calibri" w:eastAsia="Times New Roman" w:hAnsi="Calibri" w:cs="Calibri"/>
          <w:color w:val="000000"/>
          <w:lang w:eastAsia="en-GB"/>
        </w:rPr>
        <w:t xml:space="preserve">to act fairly and reasonably, to ensure that the wellbeing and possible </w:t>
      </w:r>
      <w:r w:rsidR="0052481B">
        <w:rPr>
          <w:rFonts w:ascii="Calibri" w:eastAsia="Times New Roman" w:hAnsi="Calibri" w:cs="Calibri"/>
          <w:color w:val="000000"/>
          <w:lang w:eastAsia="en-GB"/>
        </w:rPr>
        <w:t>psychological</w:t>
      </w:r>
      <w:r w:rsidR="0014178F">
        <w:rPr>
          <w:rFonts w:ascii="Calibri" w:eastAsia="Times New Roman" w:hAnsi="Calibri" w:cs="Calibri"/>
          <w:color w:val="000000"/>
          <w:lang w:eastAsia="en-GB"/>
        </w:rPr>
        <w:t xml:space="preserve"> impact that this could have on both members of the team</w:t>
      </w:r>
      <w:r w:rsidR="001D6186">
        <w:rPr>
          <w:rFonts w:ascii="Calibri" w:eastAsia="Times New Roman" w:hAnsi="Calibri" w:cs="Calibri"/>
          <w:color w:val="000000"/>
          <w:lang w:eastAsia="en-GB"/>
        </w:rPr>
        <w:t xml:space="preserve"> is considered, before, during and after</w:t>
      </w:r>
      <w:r w:rsidR="003A202D">
        <w:rPr>
          <w:rFonts w:ascii="Calibri" w:eastAsia="Times New Roman" w:hAnsi="Calibri" w:cs="Calibri"/>
          <w:color w:val="000000"/>
          <w:lang w:eastAsia="en-GB"/>
        </w:rPr>
        <w:t xml:space="preserve"> a disciplinary.  </w:t>
      </w:r>
    </w:p>
    <w:p w14:paraId="34881A54" w14:textId="74D4AB05" w:rsidR="001D6028" w:rsidRPr="00555E67" w:rsidRDefault="001D6028" w:rsidP="00431A73">
      <w:pPr>
        <w:rPr>
          <w:rFonts w:ascii="Calibri" w:eastAsia="Times New Roman" w:hAnsi="Calibri" w:cs="Calibri"/>
          <w:color w:val="000000"/>
          <w:lang w:eastAsia="en-GB"/>
        </w:rPr>
      </w:pPr>
      <w:r>
        <w:rPr>
          <w:rFonts w:ascii="Calibri" w:eastAsia="Times New Roman" w:hAnsi="Calibri" w:cs="Calibri"/>
          <w:color w:val="000000"/>
          <w:lang w:eastAsia="en-GB"/>
        </w:rPr>
        <w:t>It is important to establish the facts with each case</w:t>
      </w:r>
      <w:r w:rsidR="00161444">
        <w:rPr>
          <w:rFonts w:ascii="Calibri" w:eastAsia="Times New Roman" w:hAnsi="Calibri" w:cs="Calibri"/>
          <w:color w:val="000000"/>
          <w:lang w:eastAsia="en-GB"/>
        </w:rPr>
        <w:t>, inform the employee of the problem, allow the employee to be accompanied in the meeting</w:t>
      </w:r>
      <w:r w:rsidR="002A34AC">
        <w:rPr>
          <w:rFonts w:ascii="Calibri" w:eastAsia="Times New Roman" w:hAnsi="Calibri" w:cs="Calibri"/>
          <w:color w:val="000000"/>
          <w:lang w:eastAsia="en-GB"/>
        </w:rPr>
        <w:t>, decide the appropriate action an provide employees with the option to appeal.</w:t>
      </w:r>
      <w:r w:rsidR="007F0FF3">
        <w:rPr>
          <w:rFonts w:ascii="Calibri" w:eastAsia="Times New Roman" w:hAnsi="Calibri" w:cs="Calibri"/>
          <w:color w:val="000000"/>
          <w:lang w:eastAsia="en-GB"/>
        </w:rPr>
        <w:t xml:space="preserve"> It is important to deal with any grievances that have been bought to your attention in a timely </w:t>
      </w:r>
      <w:r w:rsidR="00313DE3">
        <w:rPr>
          <w:rFonts w:ascii="Calibri" w:eastAsia="Times New Roman" w:hAnsi="Calibri" w:cs="Calibri"/>
          <w:color w:val="000000"/>
          <w:lang w:eastAsia="en-GB"/>
        </w:rPr>
        <w:t>manner</w:t>
      </w:r>
      <w:r w:rsidR="007F0FF3">
        <w:rPr>
          <w:rFonts w:ascii="Calibri" w:eastAsia="Times New Roman" w:hAnsi="Calibri" w:cs="Calibri"/>
          <w:color w:val="000000"/>
          <w:lang w:eastAsia="en-GB"/>
        </w:rPr>
        <w:t>. This can relate to such issues as</w:t>
      </w:r>
      <w:r w:rsidR="0061695E">
        <w:rPr>
          <w:rFonts w:ascii="Calibri" w:eastAsia="Times New Roman" w:hAnsi="Calibri" w:cs="Calibri"/>
          <w:color w:val="000000"/>
          <w:lang w:eastAsia="en-GB"/>
        </w:rPr>
        <w:t xml:space="preserve"> poor moral, absence, resignation, resistance to change a</w:t>
      </w:r>
      <w:r w:rsidR="00313DE3">
        <w:rPr>
          <w:rFonts w:ascii="Calibri" w:eastAsia="Times New Roman" w:hAnsi="Calibri" w:cs="Calibri"/>
          <w:color w:val="000000"/>
          <w:lang w:eastAsia="en-GB"/>
        </w:rPr>
        <w:t xml:space="preserve">nd employee frustration. </w:t>
      </w:r>
      <w:r w:rsidR="00313DE3" w:rsidRPr="00313DE3">
        <w:rPr>
          <w:rFonts w:ascii="Calibri" w:eastAsia="Times New Roman" w:hAnsi="Calibri" w:cs="Calibri"/>
          <w:b/>
          <w:bCs/>
          <w:color w:val="000000"/>
          <w:u w:val="single"/>
          <w:lang w:eastAsia="en-GB"/>
        </w:rPr>
        <w:t>AC 3.4</w:t>
      </w:r>
    </w:p>
    <w:p w14:paraId="6E3BFB8D" w14:textId="175C0594" w:rsidR="007F4E90" w:rsidRPr="00313DE3" w:rsidRDefault="00313DE3" w:rsidP="00431A73">
      <w:pPr>
        <w:rPr>
          <w:b/>
          <w:bCs/>
          <w:u w:val="single"/>
        </w:rPr>
      </w:pPr>
      <w:r w:rsidRPr="00313DE3">
        <w:rPr>
          <w:b/>
          <w:bCs/>
          <w:u w:val="single"/>
        </w:rPr>
        <w:t>AC 3.1</w:t>
      </w:r>
    </w:p>
    <w:p w14:paraId="4AF2466D" w14:textId="65DA757B" w:rsidR="00E81414" w:rsidRDefault="005531A1" w:rsidP="00431A73">
      <w:pPr>
        <w:rPr>
          <w:rFonts w:ascii="Calibri" w:eastAsia="Times New Roman" w:hAnsi="Calibri" w:cs="Calibri"/>
          <w:color w:val="000000"/>
          <w:lang w:eastAsia="en-GB"/>
        </w:rPr>
      </w:pPr>
      <w:r>
        <w:t xml:space="preserve">Unfair dismissal law was </w:t>
      </w:r>
      <w:r w:rsidR="00B54096">
        <w:t>first</w:t>
      </w:r>
      <w:r>
        <w:t xml:space="preserve"> introduced by the Industrial Relations Act 1971. Because of this section 94 of the </w:t>
      </w:r>
      <w:r w:rsidR="00B54096">
        <w:t>Employment</w:t>
      </w:r>
      <w:r>
        <w:t xml:space="preserve"> Rights Act 1996</w:t>
      </w:r>
      <w:r w:rsidR="008A5F3D">
        <w:t xml:space="preserve">. </w:t>
      </w:r>
      <w:r w:rsidR="00E81414" w:rsidRPr="00E81414">
        <w:rPr>
          <w:rFonts w:ascii="Calibri" w:eastAsia="Times New Roman" w:hAnsi="Calibri" w:cs="Calibri"/>
          <w:color w:val="000000"/>
          <w:lang w:eastAsia="en-GB"/>
        </w:rPr>
        <w:t>Legislation.gov.uk. (2019)</w:t>
      </w:r>
      <w:r w:rsidR="0032016E">
        <w:rPr>
          <w:rFonts w:ascii="Calibri" w:eastAsia="Times New Roman" w:hAnsi="Calibri" w:cs="Calibri"/>
          <w:color w:val="000000"/>
          <w:lang w:eastAsia="en-GB"/>
        </w:rPr>
        <w:t xml:space="preserve"> explains that the employee has the right</w:t>
      </w:r>
      <w:r w:rsidR="00EB23BF">
        <w:rPr>
          <w:rFonts w:ascii="Calibri" w:eastAsia="Times New Roman" w:hAnsi="Calibri" w:cs="Calibri"/>
          <w:color w:val="000000"/>
          <w:lang w:eastAsia="en-GB"/>
        </w:rPr>
        <w:t xml:space="preserve"> to</w:t>
      </w:r>
      <w:r w:rsidR="0032016E">
        <w:rPr>
          <w:rFonts w:ascii="Calibri" w:eastAsia="Times New Roman" w:hAnsi="Calibri" w:cs="Calibri"/>
          <w:color w:val="000000"/>
          <w:lang w:eastAsia="en-GB"/>
        </w:rPr>
        <w:t xml:space="preserve"> not be unfairly dismissed by the employer. </w:t>
      </w:r>
    </w:p>
    <w:p w14:paraId="7C324C4A" w14:textId="08D9D37E" w:rsidR="000E52B5" w:rsidRDefault="000E52B5" w:rsidP="00687382">
      <w:pPr>
        <w:rPr>
          <w:rFonts w:ascii="Calibri" w:eastAsia="Times New Roman" w:hAnsi="Calibri" w:cs="Calibri"/>
          <w:color w:val="000000"/>
          <w:lang w:eastAsia="en-GB"/>
        </w:rPr>
      </w:pPr>
      <w:r w:rsidRPr="000E52B5">
        <w:rPr>
          <w:rFonts w:ascii="Calibri" w:eastAsia="Times New Roman" w:hAnsi="Calibri" w:cs="Calibri"/>
          <w:color w:val="000000"/>
          <w:lang w:eastAsia="en-GB"/>
        </w:rPr>
        <w:t>ACAS (2021)</w:t>
      </w:r>
      <w:r>
        <w:rPr>
          <w:rFonts w:ascii="Calibri" w:eastAsia="Times New Roman" w:hAnsi="Calibri" w:cs="Calibri"/>
          <w:color w:val="000000"/>
          <w:lang w:eastAsia="en-GB"/>
        </w:rPr>
        <w:t xml:space="preserve"> also</w:t>
      </w:r>
      <w:r w:rsidR="003B2916">
        <w:rPr>
          <w:rFonts w:ascii="Calibri" w:eastAsia="Times New Roman" w:hAnsi="Calibri" w:cs="Calibri"/>
          <w:color w:val="000000"/>
          <w:lang w:eastAsia="en-GB"/>
        </w:rPr>
        <w:t xml:space="preserve"> explains that the employer must follow </w:t>
      </w:r>
      <w:r w:rsidR="00933BCE">
        <w:rPr>
          <w:rFonts w:ascii="Calibri" w:eastAsia="Times New Roman" w:hAnsi="Calibri" w:cs="Calibri"/>
          <w:color w:val="000000"/>
          <w:lang w:eastAsia="en-GB"/>
        </w:rPr>
        <w:t>a full and fair procedure, if this is not followed correctly, an employee may have a case for unfair dismissal</w:t>
      </w:r>
      <w:r w:rsidR="00235982">
        <w:rPr>
          <w:rFonts w:ascii="Calibri" w:eastAsia="Times New Roman" w:hAnsi="Calibri" w:cs="Calibri"/>
          <w:color w:val="000000"/>
          <w:lang w:eastAsia="en-GB"/>
        </w:rPr>
        <w:t xml:space="preserve">, even if the reason for dismissing them was valid. </w:t>
      </w:r>
    </w:p>
    <w:p w14:paraId="2615C4E5" w14:textId="6F86A32C" w:rsidR="00235982" w:rsidRDefault="00235982" w:rsidP="00687382">
      <w:pPr>
        <w:rPr>
          <w:rFonts w:ascii="Calibri" w:eastAsia="Times New Roman" w:hAnsi="Calibri" w:cs="Calibri"/>
          <w:color w:val="000000"/>
          <w:lang w:eastAsia="en-GB"/>
        </w:rPr>
      </w:pPr>
      <w:r>
        <w:rPr>
          <w:rFonts w:ascii="Calibri" w:eastAsia="Times New Roman" w:hAnsi="Calibri" w:cs="Calibri"/>
          <w:color w:val="000000"/>
          <w:lang w:eastAsia="en-GB"/>
        </w:rPr>
        <w:t xml:space="preserve">With regards to capability </w:t>
      </w:r>
      <w:r w:rsidR="00996BA7">
        <w:rPr>
          <w:rFonts w:ascii="Calibri" w:eastAsia="Times New Roman" w:hAnsi="Calibri" w:cs="Calibri"/>
          <w:color w:val="000000"/>
          <w:lang w:eastAsia="en-GB"/>
        </w:rPr>
        <w:t>and misconduct issues it is important to look at issues like these separately.</w:t>
      </w:r>
      <w:r w:rsidR="004D2381">
        <w:rPr>
          <w:rFonts w:ascii="Calibri" w:eastAsia="Times New Roman" w:hAnsi="Calibri" w:cs="Calibri"/>
          <w:color w:val="000000"/>
          <w:lang w:eastAsia="en-GB"/>
        </w:rPr>
        <w:t xml:space="preserve"> </w:t>
      </w:r>
      <w:r w:rsidR="00925F54">
        <w:rPr>
          <w:rFonts w:ascii="Calibri" w:eastAsia="Times New Roman" w:hAnsi="Calibri" w:cs="Calibri"/>
          <w:color w:val="000000"/>
          <w:lang w:eastAsia="en-GB"/>
        </w:rPr>
        <w:t>Capability can be</w:t>
      </w:r>
      <w:r w:rsidR="004D2381">
        <w:rPr>
          <w:rFonts w:ascii="Calibri" w:eastAsia="Times New Roman" w:hAnsi="Calibri" w:cs="Calibri"/>
          <w:color w:val="000000"/>
          <w:lang w:eastAsia="en-GB"/>
        </w:rPr>
        <w:t xml:space="preserve"> described in many forms, as it can describe if someone has the power or ability to do something, it can also look at the extent</w:t>
      </w:r>
      <w:r w:rsidR="00FC37F1">
        <w:rPr>
          <w:rFonts w:ascii="Calibri" w:eastAsia="Times New Roman" w:hAnsi="Calibri" w:cs="Calibri"/>
          <w:color w:val="000000"/>
          <w:lang w:eastAsia="en-GB"/>
        </w:rPr>
        <w:t xml:space="preserve"> of someone, or something</w:t>
      </w:r>
      <w:r w:rsidR="00EB23BF">
        <w:rPr>
          <w:rFonts w:ascii="Calibri" w:eastAsia="Times New Roman" w:hAnsi="Calibri" w:cs="Calibri"/>
          <w:color w:val="000000"/>
          <w:lang w:eastAsia="en-GB"/>
        </w:rPr>
        <w:t>’s</w:t>
      </w:r>
      <w:r w:rsidR="00FC37F1">
        <w:rPr>
          <w:rFonts w:ascii="Calibri" w:eastAsia="Times New Roman" w:hAnsi="Calibri" w:cs="Calibri"/>
          <w:color w:val="000000"/>
          <w:lang w:eastAsia="en-GB"/>
        </w:rPr>
        <w:t xml:space="preserve"> ability.</w:t>
      </w:r>
      <w:r w:rsidR="00996BA7">
        <w:rPr>
          <w:rFonts w:ascii="Calibri" w:eastAsia="Times New Roman" w:hAnsi="Calibri" w:cs="Calibri"/>
          <w:color w:val="000000"/>
          <w:lang w:eastAsia="en-GB"/>
        </w:rPr>
        <w:t xml:space="preserve"> As capability issues can have a </w:t>
      </w:r>
      <w:r w:rsidR="001249C0">
        <w:rPr>
          <w:rFonts w:ascii="Calibri" w:eastAsia="Times New Roman" w:hAnsi="Calibri" w:cs="Calibri"/>
          <w:color w:val="000000"/>
          <w:lang w:eastAsia="en-GB"/>
        </w:rPr>
        <w:t xml:space="preserve">reasonable outcome for all parties involved. It can look at other roles that may be suitable, and reasonable adjustments that could be put in place. </w:t>
      </w:r>
    </w:p>
    <w:p w14:paraId="1C2E28AA" w14:textId="450CEF9B" w:rsidR="000971B3" w:rsidRDefault="000971B3" w:rsidP="00687382">
      <w:pPr>
        <w:rPr>
          <w:rFonts w:ascii="Calibri" w:eastAsia="Times New Roman" w:hAnsi="Calibri" w:cs="Calibri"/>
          <w:color w:val="000000"/>
          <w:lang w:eastAsia="en-GB"/>
        </w:rPr>
      </w:pPr>
      <w:r>
        <w:rPr>
          <w:rFonts w:ascii="Calibri" w:eastAsia="Times New Roman" w:hAnsi="Calibri" w:cs="Calibri"/>
          <w:color w:val="000000"/>
          <w:lang w:eastAsia="en-GB"/>
        </w:rPr>
        <w:t xml:space="preserve">Whereas conduct in this case can be </w:t>
      </w:r>
      <w:r w:rsidR="005760D7">
        <w:rPr>
          <w:rFonts w:ascii="Calibri" w:eastAsia="Times New Roman" w:hAnsi="Calibri" w:cs="Calibri"/>
          <w:color w:val="000000"/>
          <w:lang w:eastAsia="en-GB"/>
        </w:rPr>
        <w:t>investigated</w:t>
      </w:r>
      <w:r>
        <w:rPr>
          <w:rFonts w:ascii="Calibri" w:eastAsia="Times New Roman" w:hAnsi="Calibri" w:cs="Calibri"/>
          <w:color w:val="000000"/>
          <w:lang w:eastAsia="en-GB"/>
        </w:rPr>
        <w:t>, as it is regarding how the one employee has</w:t>
      </w:r>
      <w:r w:rsidR="00AF205C">
        <w:rPr>
          <w:rFonts w:ascii="Calibri" w:eastAsia="Times New Roman" w:hAnsi="Calibri" w:cs="Calibri"/>
          <w:color w:val="000000"/>
          <w:lang w:eastAsia="en-GB"/>
        </w:rPr>
        <w:t xml:space="preserve"> allegedly been bullying a fellow colleague. </w:t>
      </w:r>
      <w:r w:rsidR="005760D7">
        <w:rPr>
          <w:rFonts w:ascii="Calibri" w:eastAsia="Times New Roman" w:hAnsi="Calibri" w:cs="Calibri"/>
          <w:color w:val="000000"/>
          <w:lang w:eastAsia="en-GB"/>
        </w:rPr>
        <w:t xml:space="preserve">Conduct is described as the way a person behaves, especially in a particular place or situation. </w:t>
      </w:r>
    </w:p>
    <w:p w14:paraId="537686F4" w14:textId="03D5F733" w:rsidR="00533C74" w:rsidRDefault="00FA2E48" w:rsidP="00687382">
      <w:pPr>
        <w:rPr>
          <w:rFonts w:ascii="Calibri" w:eastAsia="Times New Roman" w:hAnsi="Calibri" w:cs="Calibri"/>
          <w:color w:val="000000"/>
          <w:lang w:eastAsia="en-GB"/>
        </w:rPr>
      </w:pPr>
      <w:r>
        <w:rPr>
          <w:rFonts w:ascii="Calibri" w:eastAsia="Times New Roman" w:hAnsi="Calibri" w:cs="Calibri"/>
          <w:color w:val="000000"/>
          <w:lang w:eastAsia="en-GB"/>
        </w:rPr>
        <w:t>There</w:t>
      </w:r>
      <w:r w:rsidR="00FF1010">
        <w:rPr>
          <w:rFonts w:ascii="Calibri" w:eastAsia="Times New Roman" w:hAnsi="Calibri" w:cs="Calibri"/>
          <w:color w:val="000000"/>
          <w:lang w:eastAsia="en-GB"/>
        </w:rPr>
        <w:t xml:space="preserve"> </w:t>
      </w:r>
      <w:r>
        <w:rPr>
          <w:rFonts w:ascii="Calibri" w:eastAsia="Times New Roman" w:hAnsi="Calibri" w:cs="Calibri"/>
          <w:color w:val="000000"/>
          <w:lang w:eastAsia="en-GB"/>
        </w:rPr>
        <w:t>a</w:t>
      </w:r>
      <w:r w:rsidR="00FF1010">
        <w:rPr>
          <w:rFonts w:ascii="Calibri" w:eastAsia="Times New Roman" w:hAnsi="Calibri" w:cs="Calibri"/>
          <w:color w:val="000000"/>
          <w:lang w:eastAsia="en-GB"/>
        </w:rPr>
        <w:t xml:space="preserve">re many outcomes of disciplinary </w:t>
      </w:r>
      <w:r>
        <w:rPr>
          <w:rFonts w:ascii="Calibri" w:eastAsia="Times New Roman" w:hAnsi="Calibri" w:cs="Calibri"/>
          <w:color w:val="000000"/>
          <w:lang w:eastAsia="en-GB"/>
        </w:rPr>
        <w:t>meetings</w:t>
      </w:r>
      <w:r w:rsidR="00FF1010">
        <w:rPr>
          <w:rFonts w:ascii="Calibri" w:eastAsia="Times New Roman" w:hAnsi="Calibri" w:cs="Calibri"/>
          <w:color w:val="000000"/>
          <w:lang w:eastAsia="en-GB"/>
        </w:rPr>
        <w:t xml:space="preserve"> from</w:t>
      </w:r>
      <w:r>
        <w:rPr>
          <w:rFonts w:ascii="Calibri" w:eastAsia="Times New Roman" w:hAnsi="Calibri" w:cs="Calibri"/>
          <w:color w:val="000000"/>
          <w:lang w:eastAsia="en-GB"/>
        </w:rPr>
        <w:t>, formal warnings to</w:t>
      </w:r>
      <w:r w:rsidR="009B3318">
        <w:rPr>
          <w:rFonts w:ascii="Calibri" w:eastAsia="Times New Roman" w:hAnsi="Calibri" w:cs="Calibri"/>
          <w:color w:val="000000"/>
          <w:lang w:eastAsia="en-GB"/>
        </w:rPr>
        <w:t xml:space="preserve"> gross misconduct. All of which can be discussed at the time of the meeting to enable </w:t>
      </w:r>
      <w:r w:rsidR="00753A9F">
        <w:rPr>
          <w:rFonts w:ascii="Calibri" w:eastAsia="Times New Roman" w:hAnsi="Calibri" w:cs="Calibri"/>
          <w:color w:val="000000"/>
          <w:lang w:eastAsia="en-GB"/>
        </w:rPr>
        <w:t>the fairest and most reasonable outcome.</w:t>
      </w:r>
    </w:p>
    <w:p w14:paraId="5DE2DB30" w14:textId="77777777" w:rsidR="000E52B5" w:rsidRDefault="000E52B5" w:rsidP="00687382">
      <w:pPr>
        <w:rPr>
          <w:rFonts w:ascii="Calibri" w:eastAsia="Times New Roman" w:hAnsi="Calibri" w:cs="Calibri"/>
          <w:color w:val="000000"/>
          <w:lang w:eastAsia="en-GB"/>
        </w:rPr>
      </w:pPr>
    </w:p>
    <w:p w14:paraId="45B6EE1E" w14:textId="30A5A620" w:rsidR="00687382" w:rsidRPr="00FB4A48" w:rsidRDefault="00687382" w:rsidP="00687382">
      <w:pPr>
        <w:rPr>
          <w:b/>
          <w:bCs/>
          <w:u w:val="single"/>
        </w:rPr>
      </w:pPr>
      <w:r w:rsidRPr="00FB4A48">
        <w:rPr>
          <w:b/>
          <w:bCs/>
          <w:u w:val="single"/>
        </w:rPr>
        <w:lastRenderedPageBreak/>
        <w:t>Bibliography</w:t>
      </w:r>
    </w:p>
    <w:p w14:paraId="011E8A4C" w14:textId="397EF751" w:rsidR="003639CA" w:rsidRDefault="003639CA" w:rsidP="003639CA">
      <w:pPr>
        <w:spacing w:after="0" w:line="360" w:lineRule="atLeast"/>
        <w:rPr>
          <w:rFonts w:ascii="Calibri" w:eastAsia="Times New Roman" w:hAnsi="Calibri" w:cs="Calibri"/>
          <w:color w:val="000000"/>
          <w:lang w:eastAsia="en-GB"/>
        </w:rPr>
      </w:pPr>
      <w:r w:rsidRPr="003639CA">
        <w:rPr>
          <w:rFonts w:ascii="Calibri" w:eastAsia="Times New Roman" w:hAnsi="Calibri" w:cs="Calibri"/>
          <w:color w:val="000000"/>
          <w:lang w:eastAsia="en-GB"/>
        </w:rPr>
        <w:t>ACAS (2015). </w:t>
      </w:r>
      <w:proofErr w:type="spellStart"/>
      <w:r w:rsidRPr="003639CA">
        <w:rPr>
          <w:rFonts w:ascii="Calibri" w:eastAsia="Times New Roman" w:hAnsi="Calibri" w:cs="Calibri"/>
          <w:i/>
          <w:iCs/>
          <w:color w:val="000000"/>
          <w:lang w:eastAsia="en-GB"/>
        </w:rPr>
        <w:t>Acas</w:t>
      </w:r>
      <w:proofErr w:type="spellEnd"/>
      <w:r w:rsidRPr="003639CA">
        <w:rPr>
          <w:rFonts w:ascii="Calibri" w:eastAsia="Times New Roman" w:hAnsi="Calibri" w:cs="Calibri"/>
          <w:i/>
          <w:iCs/>
          <w:color w:val="000000"/>
          <w:lang w:eastAsia="en-GB"/>
        </w:rPr>
        <w:t xml:space="preserve"> Code of Practice on disciplinary and grievance procedures | </w:t>
      </w:r>
      <w:proofErr w:type="spellStart"/>
      <w:r w:rsidRPr="003639CA">
        <w:rPr>
          <w:rFonts w:ascii="Calibri" w:eastAsia="Times New Roman" w:hAnsi="Calibri" w:cs="Calibri"/>
          <w:i/>
          <w:iCs/>
          <w:color w:val="000000"/>
          <w:lang w:eastAsia="en-GB"/>
        </w:rPr>
        <w:t>Acas</w:t>
      </w:r>
      <w:proofErr w:type="spellEnd"/>
      <w:r w:rsidRPr="003639CA">
        <w:rPr>
          <w:rFonts w:ascii="Calibri" w:eastAsia="Times New Roman" w:hAnsi="Calibri" w:cs="Calibri"/>
          <w:color w:val="000000"/>
          <w:lang w:eastAsia="en-GB"/>
        </w:rPr>
        <w:t xml:space="preserve">. [online] Acas.org.uk. Available at: </w:t>
      </w:r>
      <w:hyperlink r:id="rId23" w:history="1">
        <w:r w:rsidRPr="003639CA">
          <w:rPr>
            <w:rStyle w:val="Hyperlink"/>
            <w:rFonts w:ascii="Calibri" w:eastAsia="Times New Roman" w:hAnsi="Calibri" w:cs="Calibri"/>
            <w:lang w:eastAsia="en-GB"/>
          </w:rPr>
          <w:t>https://www.acas.org.uk/acas-code-of-practice-on-disciplinary-and-grievance-procedures</w:t>
        </w:r>
      </w:hyperlink>
      <w:r w:rsidRPr="003639CA">
        <w:rPr>
          <w:rFonts w:ascii="Calibri" w:eastAsia="Times New Roman" w:hAnsi="Calibri" w:cs="Calibri"/>
          <w:color w:val="000000"/>
          <w:lang w:eastAsia="en-GB"/>
        </w:rPr>
        <w:t>.</w:t>
      </w:r>
    </w:p>
    <w:p w14:paraId="2ACB6940" w14:textId="77777777" w:rsidR="003639CA" w:rsidRPr="003639CA" w:rsidRDefault="003639CA" w:rsidP="003639CA">
      <w:pPr>
        <w:spacing w:after="0" w:line="360" w:lineRule="atLeast"/>
        <w:rPr>
          <w:rFonts w:ascii="Calibri" w:eastAsia="Times New Roman" w:hAnsi="Calibri" w:cs="Calibri"/>
          <w:color w:val="000000"/>
          <w:lang w:eastAsia="en-GB"/>
        </w:rPr>
      </w:pPr>
    </w:p>
    <w:p w14:paraId="2F58C874" w14:textId="35C27C12" w:rsidR="00AD7FC5" w:rsidRDefault="00AD7FC5" w:rsidP="00AD7FC5">
      <w:pPr>
        <w:spacing w:after="0" w:line="360" w:lineRule="atLeast"/>
        <w:rPr>
          <w:rFonts w:ascii="Calibri" w:eastAsia="Times New Roman" w:hAnsi="Calibri" w:cs="Calibri"/>
          <w:color w:val="000000"/>
          <w:lang w:eastAsia="en-GB"/>
        </w:rPr>
      </w:pPr>
      <w:r w:rsidRPr="00AD7FC5">
        <w:rPr>
          <w:rFonts w:ascii="Calibri" w:eastAsia="Times New Roman" w:hAnsi="Calibri" w:cs="Calibri"/>
          <w:color w:val="000000"/>
          <w:lang w:eastAsia="en-GB"/>
        </w:rPr>
        <w:t>ACAS (2014). </w:t>
      </w:r>
      <w:r w:rsidRPr="00AD7FC5">
        <w:rPr>
          <w:rFonts w:ascii="Calibri" w:eastAsia="Times New Roman" w:hAnsi="Calibri" w:cs="Calibri"/>
          <w:i/>
          <w:iCs/>
          <w:color w:val="000000"/>
          <w:lang w:eastAsia="en-GB"/>
        </w:rPr>
        <w:t>Challenging conversations and how to manage them</w:t>
      </w:r>
      <w:r w:rsidRPr="00AD7FC5">
        <w:rPr>
          <w:rFonts w:ascii="Calibri" w:eastAsia="Times New Roman" w:hAnsi="Calibri" w:cs="Calibri"/>
          <w:color w:val="000000"/>
          <w:lang w:eastAsia="en-GB"/>
        </w:rPr>
        <w:t xml:space="preserve">. [online] Available at: </w:t>
      </w:r>
      <w:hyperlink r:id="rId24" w:history="1">
        <w:r w:rsidRPr="00AD7FC5">
          <w:rPr>
            <w:rStyle w:val="Hyperlink"/>
            <w:rFonts w:ascii="Calibri" w:eastAsia="Times New Roman" w:hAnsi="Calibri" w:cs="Calibri"/>
            <w:lang w:eastAsia="en-GB"/>
          </w:rPr>
          <w:t>https://www.acas.org.uk/sites/default/files/2021-04/challenging-conversations-and-how-to-manage-them.pdf</w:t>
        </w:r>
      </w:hyperlink>
      <w:r w:rsidRPr="00AD7FC5">
        <w:rPr>
          <w:rFonts w:ascii="Calibri" w:eastAsia="Times New Roman" w:hAnsi="Calibri" w:cs="Calibri"/>
          <w:color w:val="000000"/>
          <w:lang w:eastAsia="en-GB"/>
        </w:rPr>
        <w:t>.</w:t>
      </w:r>
    </w:p>
    <w:p w14:paraId="2107E55A" w14:textId="77777777" w:rsidR="000E52B5" w:rsidRDefault="000E52B5" w:rsidP="00AD7FC5">
      <w:pPr>
        <w:spacing w:after="0" w:line="360" w:lineRule="atLeast"/>
        <w:rPr>
          <w:rFonts w:ascii="Calibri" w:eastAsia="Times New Roman" w:hAnsi="Calibri" w:cs="Calibri"/>
          <w:color w:val="000000"/>
          <w:lang w:eastAsia="en-GB"/>
        </w:rPr>
      </w:pPr>
    </w:p>
    <w:p w14:paraId="40D5A1F1" w14:textId="63067283" w:rsidR="000E52B5" w:rsidRDefault="000E52B5" w:rsidP="000E52B5">
      <w:pPr>
        <w:spacing w:after="0" w:line="360" w:lineRule="atLeast"/>
        <w:rPr>
          <w:rFonts w:ascii="Calibri" w:eastAsia="Times New Roman" w:hAnsi="Calibri" w:cs="Calibri"/>
          <w:color w:val="000000"/>
          <w:lang w:eastAsia="en-GB"/>
        </w:rPr>
      </w:pPr>
      <w:r w:rsidRPr="000E52B5">
        <w:rPr>
          <w:rFonts w:ascii="Calibri" w:eastAsia="Times New Roman" w:hAnsi="Calibri" w:cs="Calibri"/>
          <w:color w:val="000000"/>
          <w:lang w:eastAsia="en-GB"/>
        </w:rPr>
        <w:t>ACAS (2021). </w:t>
      </w:r>
      <w:r w:rsidRPr="000E52B5">
        <w:rPr>
          <w:rFonts w:ascii="Calibri" w:eastAsia="Times New Roman" w:hAnsi="Calibri" w:cs="Calibri"/>
          <w:i/>
          <w:iCs/>
          <w:color w:val="000000"/>
          <w:lang w:eastAsia="en-GB"/>
        </w:rPr>
        <w:t xml:space="preserve">Unfair dismissal | </w:t>
      </w:r>
      <w:proofErr w:type="spellStart"/>
      <w:r w:rsidRPr="000E52B5">
        <w:rPr>
          <w:rFonts w:ascii="Calibri" w:eastAsia="Times New Roman" w:hAnsi="Calibri" w:cs="Calibri"/>
          <w:i/>
          <w:iCs/>
          <w:color w:val="000000"/>
          <w:lang w:eastAsia="en-GB"/>
        </w:rPr>
        <w:t>Acas</w:t>
      </w:r>
      <w:proofErr w:type="spellEnd"/>
      <w:r w:rsidRPr="000E52B5">
        <w:rPr>
          <w:rFonts w:ascii="Calibri" w:eastAsia="Times New Roman" w:hAnsi="Calibri" w:cs="Calibri"/>
          <w:color w:val="000000"/>
          <w:lang w:eastAsia="en-GB"/>
        </w:rPr>
        <w:t xml:space="preserve">. [online] www.acas.org.uk. Available at: </w:t>
      </w:r>
      <w:hyperlink r:id="rId25" w:history="1">
        <w:r w:rsidRPr="000E52B5">
          <w:rPr>
            <w:rStyle w:val="Hyperlink"/>
            <w:rFonts w:ascii="Calibri" w:eastAsia="Times New Roman" w:hAnsi="Calibri" w:cs="Calibri"/>
            <w:lang w:eastAsia="en-GB"/>
          </w:rPr>
          <w:t>https://www.acas.org.uk/dismissals/unfair-dismissal</w:t>
        </w:r>
      </w:hyperlink>
      <w:r w:rsidRPr="000E52B5">
        <w:rPr>
          <w:rFonts w:ascii="Calibri" w:eastAsia="Times New Roman" w:hAnsi="Calibri" w:cs="Calibri"/>
          <w:color w:val="000000"/>
          <w:lang w:eastAsia="en-GB"/>
        </w:rPr>
        <w:t>.</w:t>
      </w:r>
    </w:p>
    <w:p w14:paraId="7525C4B7" w14:textId="77777777" w:rsidR="000E52B5" w:rsidRPr="000E52B5" w:rsidRDefault="000E52B5" w:rsidP="000E52B5">
      <w:pPr>
        <w:spacing w:after="0" w:line="360" w:lineRule="atLeast"/>
        <w:rPr>
          <w:rFonts w:ascii="Calibri" w:eastAsia="Times New Roman" w:hAnsi="Calibri" w:cs="Calibri"/>
          <w:color w:val="000000"/>
          <w:lang w:eastAsia="en-GB"/>
        </w:rPr>
      </w:pPr>
    </w:p>
    <w:p w14:paraId="49F4CDD4" w14:textId="5715FE7E" w:rsidR="00E3283D" w:rsidRPr="000E52B5" w:rsidRDefault="000E52B5" w:rsidP="000E52B5">
      <w:pPr>
        <w:spacing w:before="100" w:beforeAutospacing="1" w:after="100" w:afterAutospacing="1" w:line="240" w:lineRule="auto"/>
        <w:rPr>
          <w:rFonts w:ascii="Calibri" w:eastAsia="Times New Roman" w:hAnsi="Calibri" w:cs="Calibri"/>
          <w:color w:val="000000"/>
          <w:sz w:val="27"/>
          <w:szCs w:val="27"/>
          <w:lang w:eastAsia="en-GB"/>
        </w:rPr>
      </w:pPr>
      <w:r w:rsidRPr="000E52B5">
        <w:rPr>
          <w:rFonts w:ascii="Calibri" w:eastAsia="Times New Roman" w:hAnsi="Calibri" w:cs="Calibri"/>
          <w:color w:val="000000"/>
          <w:sz w:val="27"/>
          <w:szCs w:val="27"/>
          <w:lang w:eastAsia="en-GB"/>
        </w:rPr>
        <w:t>‌</w:t>
      </w:r>
      <w:r w:rsidR="00E3283D" w:rsidRPr="00E3283D">
        <w:rPr>
          <w:rFonts w:ascii="Calibri" w:eastAsia="Times New Roman" w:hAnsi="Calibri" w:cs="Calibri"/>
          <w:color w:val="000000"/>
          <w:lang w:eastAsia="en-GB"/>
        </w:rPr>
        <w:t>Discipline &amp; Grievance Cases | CIPD (2016). </w:t>
      </w:r>
      <w:r w:rsidR="00E3283D" w:rsidRPr="00E3283D">
        <w:rPr>
          <w:rFonts w:ascii="Calibri" w:eastAsia="Times New Roman" w:hAnsi="Calibri" w:cs="Calibri"/>
          <w:i/>
          <w:iCs/>
          <w:color w:val="000000"/>
          <w:lang w:eastAsia="en-GB"/>
        </w:rPr>
        <w:t>Discipline &amp; Grievance Cases | CIPD</w:t>
      </w:r>
      <w:r w:rsidR="00E3283D" w:rsidRPr="00E3283D">
        <w:rPr>
          <w:rFonts w:ascii="Calibri" w:eastAsia="Times New Roman" w:hAnsi="Calibri" w:cs="Calibri"/>
          <w:color w:val="000000"/>
          <w:lang w:eastAsia="en-GB"/>
        </w:rPr>
        <w:t xml:space="preserve">. [online] CIPD. Available at: </w:t>
      </w:r>
      <w:hyperlink r:id="rId26" w:history="1">
        <w:r w:rsidR="00E3283D" w:rsidRPr="00E3283D">
          <w:rPr>
            <w:rStyle w:val="Hyperlink"/>
            <w:rFonts w:ascii="Calibri" w:eastAsia="Times New Roman" w:hAnsi="Calibri" w:cs="Calibri"/>
            <w:lang w:eastAsia="en-GB"/>
          </w:rPr>
          <w:t>https://www.cipd.co.uk/knowledge/fundamentals/emp-law/discipline/cases</w:t>
        </w:r>
      </w:hyperlink>
      <w:r w:rsidR="00E3283D" w:rsidRPr="00E3283D">
        <w:rPr>
          <w:rFonts w:ascii="Calibri" w:eastAsia="Times New Roman" w:hAnsi="Calibri" w:cs="Calibri"/>
          <w:color w:val="000000"/>
          <w:lang w:eastAsia="en-GB"/>
        </w:rPr>
        <w:t>.</w:t>
      </w:r>
    </w:p>
    <w:p w14:paraId="297FC07B" w14:textId="77777777" w:rsidR="00E81414" w:rsidRDefault="00E81414" w:rsidP="00E3283D">
      <w:pPr>
        <w:spacing w:after="0" w:line="360" w:lineRule="atLeast"/>
        <w:rPr>
          <w:rFonts w:ascii="Calibri" w:eastAsia="Times New Roman" w:hAnsi="Calibri" w:cs="Calibri"/>
          <w:color w:val="000000"/>
          <w:lang w:eastAsia="en-GB"/>
        </w:rPr>
      </w:pPr>
    </w:p>
    <w:p w14:paraId="6C289F47" w14:textId="5EB155C1" w:rsidR="00E3283D" w:rsidRPr="00E81414" w:rsidRDefault="00E81414" w:rsidP="00E81414">
      <w:pPr>
        <w:spacing w:after="0" w:line="360" w:lineRule="atLeast"/>
        <w:rPr>
          <w:rFonts w:ascii="Calibri" w:eastAsia="Times New Roman" w:hAnsi="Calibri" w:cs="Calibri"/>
          <w:color w:val="000000"/>
          <w:lang w:eastAsia="en-GB"/>
        </w:rPr>
      </w:pPr>
      <w:r w:rsidRPr="00E81414">
        <w:rPr>
          <w:rFonts w:ascii="Calibri" w:eastAsia="Times New Roman" w:hAnsi="Calibri" w:cs="Calibri"/>
          <w:color w:val="000000"/>
          <w:lang w:eastAsia="en-GB"/>
        </w:rPr>
        <w:t>Legislation.gov.uk. (2019). </w:t>
      </w:r>
      <w:r w:rsidRPr="00E81414">
        <w:rPr>
          <w:rFonts w:ascii="Calibri" w:eastAsia="Times New Roman" w:hAnsi="Calibri" w:cs="Calibri"/>
          <w:i/>
          <w:iCs/>
          <w:color w:val="000000"/>
          <w:lang w:eastAsia="en-GB"/>
        </w:rPr>
        <w:t>Employment Rights Act 1996</w:t>
      </w:r>
      <w:r w:rsidRPr="00E81414">
        <w:rPr>
          <w:rFonts w:ascii="Calibri" w:eastAsia="Times New Roman" w:hAnsi="Calibri" w:cs="Calibri"/>
          <w:color w:val="000000"/>
          <w:lang w:eastAsia="en-GB"/>
        </w:rPr>
        <w:t xml:space="preserve">. [online] Available at: </w:t>
      </w:r>
      <w:hyperlink r:id="rId27" w:history="1">
        <w:r w:rsidRPr="00E81414">
          <w:rPr>
            <w:rStyle w:val="Hyperlink"/>
            <w:rFonts w:ascii="Calibri" w:eastAsia="Times New Roman" w:hAnsi="Calibri" w:cs="Calibri"/>
            <w:lang w:eastAsia="en-GB"/>
          </w:rPr>
          <w:t>https://www.legislation.gov.uk/ukpga/1996/18/section/94</w:t>
        </w:r>
      </w:hyperlink>
      <w:r w:rsidRPr="00E81414">
        <w:rPr>
          <w:rFonts w:ascii="Calibri" w:eastAsia="Times New Roman" w:hAnsi="Calibri" w:cs="Calibri"/>
          <w:color w:val="000000"/>
          <w:lang w:eastAsia="en-GB"/>
        </w:rPr>
        <w:t>.</w:t>
      </w:r>
    </w:p>
    <w:p w14:paraId="42B50E6B" w14:textId="5D701169" w:rsidR="00687382" w:rsidRDefault="00687382" w:rsidP="00687382">
      <w:pPr>
        <w:spacing w:after="0" w:line="360" w:lineRule="atLeast"/>
        <w:rPr>
          <w:rFonts w:ascii="Calibri" w:eastAsia="Times New Roman" w:hAnsi="Calibri" w:cs="Calibri"/>
          <w:color w:val="000000"/>
          <w:lang w:eastAsia="en-GB"/>
        </w:rPr>
      </w:pPr>
      <w:r w:rsidRPr="00687382">
        <w:rPr>
          <w:rFonts w:ascii="Calibri" w:eastAsia="Times New Roman" w:hAnsi="Calibri" w:cs="Calibri"/>
          <w:color w:val="000000"/>
          <w:lang w:eastAsia="en-GB"/>
        </w:rPr>
        <w:t>www.acas.org.uk. (n.d.). </w:t>
      </w:r>
      <w:r w:rsidRPr="00687382">
        <w:rPr>
          <w:rFonts w:ascii="Calibri" w:eastAsia="Times New Roman" w:hAnsi="Calibri" w:cs="Calibri"/>
          <w:i/>
          <w:iCs/>
          <w:color w:val="000000"/>
          <w:lang w:eastAsia="en-GB"/>
        </w:rPr>
        <w:t xml:space="preserve">The art of consultation: talking, listening and much more | </w:t>
      </w:r>
      <w:proofErr w:type="spellStart"/>
      <w:r w:rsidRPr="00687382">
        <w:rPr>
          <w:rFonts w:ascii="Calibri" w:eastAsia="Times New Roman" w:hAnsi="Calibri" w:cs="Calibri"/>
          <w:i/>
          <w:iCs/>
          <w:color w:val="000000"/>
          <w:lang w:eastAsia="en-GB"/>
        </w:rPr>
        <w:t>Acas</w:t>
      </w:r>
      <w:proofErr w:type="spellEnd"/>
      <w:r w:rsidRPr="00687382">
        <w:rPr>
          <w:rFonts w:ascii="Calibri" w:eastAsia="Times New Roman" w:hAnsi="Calibri" w:cs="Calibri"/>
          <w:color w:val="000000"/>
          <w:lang w:eastAsia="en-GB"/>
        </w:rPr>
        <w:t xml:space="preserve">. [online] Available at: </w:t>
      </w:r>
      <w:hyperlink r:id="rId28" w:history="1">
        <w:r w:rsidRPr="00687382">
          <w:rPr>
            <w:rStyle w:val="Hyperlink"/>
            <w:rFonts w:ascii="Calibri" w:eastAsia="Times New Roman" w:hAnsi="Calibri" w:cs="Calibri"/>
            <w:lang w:eastAsia="en-GB"/>
          </w:rPr>
          <w:t>https://www.acas.org.uk/the-art-of-consultation-talking-listening-and-much-more</w:t>
        </w:r>
      </w:hyperlink>
      <w:r w:rsidRPr="00687382">
        <w:rPr>
          <w:rFonts w:ascii="Calibri" w:eastAsia="Times New Roman" w:hAnsi="Calibri" w:cs="Calibri"/>
          <w:color w:val="000000"/>
          <w:lang w:eastAsia="en-GB"/>
        </w:rPr>
        <w:t>.</w:t>
      </w:r>
    </w:p>
    <w:p w14:paraId="14B97759" w14:textId="77777777" w:rsidR="00687382" w:rsidRDefault="00687382" w:rsidP="00687382">
      <w:pPr>
        <w:spacing w:after="0" w:line="360" w:lineRule="atLeast"/>
        <w:rPr>
          <w:rFonts w:ascii="Calibri" w:eastAsia="Times New Roman" w:hAnsi="Calibri" w:cs="Calibri"/>
          <w:color w:val="000000"/>
          <w:lang w:eastAsia="en-GB"/>
        </w:rPr>
      </w:pPr>
    </w:p>
    <w:p w14:paraId="38F4BAF5" w14:textId="77777777" w:rsidR="00AD7FC5" w:rsidRPr="00687382" w:rsidRDefault="00AD7FC5" w:rsidP="00687382">
      <w:pPr>
        <w:spacing w:after="0" w:line="360" w:lineRule="atLeast"/>
        <w:rPr>
          <w:rFonts w:ascii="Calibri" w:eastAsia="Times New Roman" w:hAnsi="Calibri" w:cs="Calibri"/>
          <w:color w:val="000000"/>
          <w:lang w:eastAsia="en-GB"/>
        </w:rPr>
      </w:pPr>
    </w:p>
    <w:p w14:paraId="36F6FBB5" w14:textId="77777777" w:rsidR="00687382" w:rsidRPr="00687382" w:rsidRDefault="00687382" w:rsidP="00687382">
      <w:pPr>
        <w:spacing w:before="100" w:beforeAutospacing="1" w:after="100" w:afterAutospacing="1" w:line="240" w:lineRule="auto"/>
        <w:rPr>
          <w:rFonts w:ascii="Calibri" w:eastAsia="Times New Roman" w:hAnsi="Calibri" w:cs="Calibri"/>
          <w:color w:val="000000"/>
          <w:sz w:val="27"/>
          <w:szCs w:val="27"/>
          <w:lang w:eastAsia="en-GB"/>
        </w:rPr>
      </w:pPr>
      <w:r w:rsidRPr="00687382">
        <w:rPr>
          <w:rFonts w:ascii="Calibri" w:eastAsia="Times New Roman" w:hAnsi="Calibri" w:cs="Calibri"/>
          <w:color w:val="000000"/>
          <w:sz w:val="27"/>
          <w:szCs w:val="27"/>
          <w:lang w:eastAsia="en-GB"/>
        </w:rPr>
        <w:t>‌</w:t>
      </w:r>
    </w:p>
    <w:p w14:paraId="1E89D480" w14:textId="77777777" w:rsidR="004D6705" w:rsidRDefault="004D6705" w:rsidP="004D6705">
      <w:pPr>
        <w:pStyle w:val="ListParagraph"/>
      </w:pPr>
    </w:p>
    <w:p w14:paraId="2B0DF827" w14:textId="77777777" w:rsidR="004D6705" w:rsidRDefault="004D6705" w:rsidP="004D6705"/>
    <w:p w14:paraId="1756FEE2" w14:textId="77777777" w:rsidR="004D6705" w:rsidRDefault="004D6705" w:rsidP="004D6705">
      <w:pPr>
        <w:pStyle w:val="ListParagraph"/>
      </w:pPr>
    </w:p>
    <w:p w14:paraId="36F98D84" w14:textId="77777777" w:rsidR="004D6705" w:rsidRPr="004D6705" w:rsidRDefault="004D6705" w:rsidP="004D6705"/>
    <w:sectPr w:rsidR="004D6705" w:rsidRPr="004D67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87EE2"/>
    <w:multiLevelType w:val="multilevel"/>
    <w:tmpl w:val="D102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B35CD"/>
    <w:multiLevelType w:val="multilevel"/>
    <w:tmpl w:val="6BF2B38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8291F77"/>
    <w:multiLevelType w:val="multilevel"/>
    <w:tmpl w:val="AA9E13C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600789A"/>
    <w:multiLevelType w:val="multilevel"/>
    <w:tmpl w:val="DC70609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1F376C0"/>
    <w:multiLevelType w:val="multilevel"/>
    <w:tmpl w:val="90A456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05"/>
    <w:rsid w:val="000009AB"/>
    <w:rsid w:val="00002DA8"/>
    <w:rsid w:val="00022A7D"/>
    <w:rsid w:val="00023284"/>
    <w:rsid w:val="000307B5"/>
    <w:rsid w:val="000422B2"/>
    <w:rsid w:val="00042705"/>
    <w:rsid w:val="00043E00"/>
    <w:rsid w:val="0004698A"/>
    <w:rsid w:val="00062527"/>
    <w:rsid w:val="00077E25"/>
    <w:rsid w:val="000828A2"/>
    <w:rsid w:val="00092FEE"/>
    <w:rsid w:val="000971B3"/>
    <w:rsid w:val="000B16DF"/>
    <w:rsid w:val="000B1FFC"/>
    <w:rsid w:val="000B36BF"/>
    <w:rsid w:val="000C4313"/>
    <w:rsid w:val="000C54C1"/>
    <w:rsid w:val="000C5A98"/>
    <w:rsid w:val="000D0280"/>
    <w:rsid w:val="000D5678"/>
    <w:rsid w:val="000E141C"/>
    <w:rsid w:val="000E52B5"/>
    <w:rsid w:val="000E6E7B"/>
    <w:rsid w:val="000F5D68"/>
    <w:rsid w:val="001038C4"/>
    <w:rsid w:val="00106345"/>
    <w:rsid w:val="00115354"/>
    <w:rsid w:val="00122877"/>
    <w:rsid w:val="001249C0"/>
    <w:rsid w:val="00131D8E"/>
    <w:rsid w:val="0014178F"/>
    <w:rsid w:val="00143EF4"/>
    <w:rsid w:val="00147A33"/>
    <w:rsid w:val="00153FC0"/>
    <w:rsid w:val="00155701"/>
    <w:rsid w:val="00161444"/>
    <w:rsid w:val="0017032B"/>
    <w:rsid w:val="00175F4B"/>
    <w:rsid w:val="001A0B77"/>
    <w:rsid w:val="001D0499"/>
    <w:rsid w:val="001D6028"/>
    <w:rsid w:val="001D6186"/>
    <w:rsid w:val="001E4949"/>
    <w:rsid w:val="001F03CB"/>
    <w:rsid w:val="001F1CB8"/>
    <w:rsid w:val="001F7BC1"/>
    <w:rsid w:val="00210F8B"/>
    <w:rsid w:val="002158FA"/>
    <w:rsid w:val="002172ED"/>
    <w:rsid w:val="00220151"/>
    <w:rsid w:val="0022308A"/>
    <w:rsid w:val="002243D5"/>
    <w:rsid w:val="0022519E"/>
    <w:rsid w:val="00235982"/>
    <w:rsid w:val="00236735"/>
    <w:rsid w:val="00241B69"/>
    <w:rsid w:val="0025176B"/>
    <w:rsid w:val="0026684E"/>
    <w:rsid w:val="00273E42"/>
    <w:rsid w:val="0027656D"/>
    <w:rsid w:val="00276615"/>
    <w:rsid w:val="002801C7"/>
    <w:rsid w:val="002875CC"/>
    <w:rsid w:val="002A34AC"/>
    <w:rsid w:val="002B783D"/>
    <w:rsid w:val="002C2EDB"/>
    <w:rsid w:val="002C4B1C"/>
    <w:rsid w:val="002C5756"/>
    <w:rsid w:val="002D576C"/>
    <w:rsid w:val="002D7B34"/>
    <w:rsid w:val="002E26A2"/>
    <w:rsid w:val="002F0026"/>
    <w:rsid w:val="002F0C3B"/>
    <w:rsid w:val="002F5A79"/>
    <w:rsid w:val="0030169F"/>
    <w:rsid w:val="00303E91"/>
    <w:rsid w:val="00313DE3"/>
    <w:rsid w:val="003150F8"/>
    <w:rsid w:val="0032016E"/>
    <w:rsid w:val="00326EE0"/>
    <w:rsid w:val="00327D42"/>
    <w:rsid w:val="0033273B"/>
    <w:rsid w:val="0033667E"/>
    <w:rsid w:val="00347F63"/>
    <w:rsid w:val="0035293F"/>
    <w:rsid w:val="003639CA"/>
    <w:rsid w:val="00364881"/>
    <w:rsid w:val="003714E8"/>
    <w:rsid w:val="00371E5A"/>
    <w:rsid w:val="00374B42"/>
    <w:rsid w:val="003776BE"/>
    <w:rsid w:val="0039220B"/>
    <w:rsid w:val="00393AE0"/>
    <w:rsid w:val="003978F3"/>
    <w:rsid w:val="003A202D"/>
    <w:rsid w:val="003A5BAE"/>
    <w:rsid w:val="003B2916"/>
    <w:rsid w:val="003B47BD"/>
    <w:rsid w:val="003B6A3A"/>
    <w:rsid w:val="003C565D"/>
    <w:rsid w:val="003C5C9D"/>
    <w:rsid w:val="003D1028"/>
    <w:rsid w:val="003D23BB"/>
    <w:rsid w:val="003E1E18"/>
    <w:rsid w:val="003E26B9"/>
    <w:rsid w:val="003E3661"/>
    <w:rsid w:val="003E443B"/>
    <w:rsid w:val="003F3920"/>
    <w:rsid w:val="003F3DB6"/>
    <w:rsid w:val="00407BB2"/>
    <w:rsid w:val="00412D0C"/>
    <w:rsid w:val="0041503D"/>
    <w:rsid w:val="004157CC"/>
    <w:rsid w:val="004236B4"/>
    <w:rsid w:val="00427655"/>
    <w:rsid w:val="00427CE1"/>
    <w:rsid w:val="00431A73"/>
    <w:rsid w:val="00434141"/>
    <w:rsid w:val="00436D68"/>
    <w:rsid w:val="00445DF9"/>
    <w:rsid w:val="00451E80"/>
    <w:rsid w:val="004551B6"/>
    <w:rsid w:val="00455ECC"/>
    <w:rsid w:val="004752CC"/>
    <w:rsid w:val="00475461"/>
    <w:rsid w:val="004821D7"/>
    <w:rsid w:val="004A4BB2"/>
    <w:rsid w:val="004C7836"/>
    <w:rsid w:val="004C79C6"/>
    <w:rsid w:val="004D2381"/>
    <w:rsid w:val="004D6705"/>
    <w:rsid w:val="004F198B"/>
    <w:rsid w:val="004F221C"/>
    <w:rsid w:val="0051350E"/>
    <w:rsid w:val="00515405"/>
    <w:rsid w:val="0052481B"/>
    <w:rsid w:val="00533C74"/>
    <w:rsid w:val="00533E26"/>
    <w:rsid w:val="00535BCB"/>
    <w:rsid w:val="0054369C"/>
    <w:rsid w:val="005500C3"/>
    <w:rsid w:val="005531A1"/>
    <w:rsid w:val="00553888"/>
    <w:rsid w:val="00555E67"/>
    <w:rsid w:val="005760D7"/>
    <w:rsid w:val="00577B68"/>
    <w:rsid w:val="00581B48"/>
    <w:rsid w:val="00590639"/>
    <w:rsid w:val="00592501"/>
    <w:rsid w:val="005A0A17"/>
    <w:rsid w:val="005A1BA5"/>
    <w:rsid w:val="005A310D"/>
    <w:rsid w:val="005A70A5"/>
    <w:rsid w:val="005B0800"/>
    <w:rsid w:val="005C280F"/>
    <w:rsid w:val="005D62C0"/>
    <w:rsid w:val="005D7B0A"/>
    <w:rsid w:val="005F0F4B"/>
    <w:rsid w:val="005F309A"/>
    <w:rsid w:val="005F6228"/>
    <w:rsid w:val="005F6F46"/>
    <w:rsid w:val="005F7451"/>
    <w:rsid w:val="005F7472"/>
    <w:rsid w:val="00600A58"/>
    <w:rsid w:val="00611A92"/>
    <w:rsid w:val="006138F8"/>
    <w:rsid w:val="0061695E"/>
    <w:rsid w:val="0063068C"/>
    <w:rsid w:val="00632C6E"/>
    <w:rsid w:val="00636D53"/>
    <w:rsid w:val="00641A29"/>
    <w:rsid w:val="00650813"/>
    <w:rsid w:val="00650DDD"/>
    <w:rsid w:val="00651B23"/>
    <w:rsid w:val="00652883"/>
    <w:rsid w:val="0065741C"/>
    <w:rsid w:val="00671FB2"/>
    <w:rsid w:val="006772C4"/>
    <w:rsid w:val="0068158F"/>
    <w:rsid w:val="006856B8"/>
    <w:rsid w:val="00687382"/>
    <w:rsid w:val="00690330"/>
    <w:rsid w:val="00696A92"/>
    <w:rsid w:val="00696EEA"/>
    <w:rsid w:val="006C631C"/>
    <w:rsid w:val="006D4F9B"/>
    <w:rsid w:val="006D7F9D"/>
    <w:rsid w:val="007063A8"/>
    <w:rsid w:val="007131AE"/>
    <w:rsid w:val="007244A8"/>
    <w:rsid w:val="00726B7D"/>
    <w:rsid w:val="007446E9"/>
    <w:rsid w:val="00745776"/>
    <w:rsid w:val="0074768F"/>
    <w:rsid w:val="00753101"/>
    <w:rsid w:val="00753A9F"/>
    <w:rsid w:val="00775E1A"/>
    <w:rsid w:val="00783064"/>
    <w:rsid w:val="007859D6"/>
    <w:rsid w:val="00791284"/>
    <w:rsid w:val="00791F37"/>
    <w:rsid w:val="007A4EB7"/>
    <w:rsid w:val="007B732D"/>
    <w:rsid w:val="007B79D8"/>
    <w:rsid w:val="007D0F0E"/>
    <w:rsid w:val="007D4849"/>
    <w:rsid w:val="007F0FF3"/>
    <w:rsid w:val="007F4E90"/>
    <w:rsid w:val="008060DB"/>
    <w:rsid w:val="0082138E"/>
    <w:rsid w:val="008241EA"/>
    <w:rsid w:val="00836E18"/>
    <w:rsid w:val="0084512A"/>
    <w:rsid w:val="00845E15"/>
    <w:rsid w:val="00847F82"/>
    <w:rsid w:val="00852296"/>
    <w:rsid w:val="00853EBB"/>
    <w:rsid w:val="00864232"/>
    <w:rsid w:val="00871FA6"/>
    <w:rsid w:val="00876840"/>
    <w:rsid w:val="0089429A"/>
    <w:rsid w:val="008945E5"/>
    <w:rsid w:val="008A5F3D"/>
    <w:rsid w:val="008C0F9B"/>
    <w:rsid w:val="008D2494"/>
    <w:rsid w:val="008E6122"/>
    <w:rsid w:val="00917044"/>
    <w:rsid w:val="0092237D"/>
    <w:rsid w:val="00925F54"/>
    <w:rsid w:val="00927489"/>
    <w:rsid w:val="009328E5"/>
    <w:rsid w:val="00933BCE"/>
    <w:rsid w:val="009376EA"/>
    <w:rsid w:val="00940400"/>
    <w:rsid w:val="00955611"/>
    <w:rsid w:val="009721A0"/>
    <w:rsid w:val="009740DD"/>
    <w:rsid w:val="00975333"/>
    <w:rsid w:val="009808B3"/>
    <w:rsid w:val="009876C0"/>
    <w:rsid w:val="00996BA7"/>
    <w:rsid w:val="009A45E8"/>
    <w:rsid w:val="009A6B38"/>
    <w:rsid w:val="009B16E6"/>
    <w:rsid w:val="009B2518"/>
    <w:rsid w:val="009B3318"/>
    <w:rsid w:val="009B6DD7"/>
    <w:rsid w:val="009C0027"/>
    <w:rsid w:val="009C4616"/>
    <w:rsid w:val="009C560A"/>
    <w:rsid w:val="009E18E9"/>
    <w:rsid w:val="009E3CAF"/>
    <w:rsid w:val="009E7E6D"/>
    <w:rsid w:val="009F2B31"/>
    <w:rsid w:val="009F3369"/>
    <w:rsid w:val="009F6985"/>
    <w:rsid w:val="00A0153A"/>
    <w:rsid w:val="00A02F09"/>
    <w:rsid w:val="00A20A59"/>
    <w:rsid w:val="00A20F51"/>
    <w:rsid w:val="00A22C0F"/>
    <w:rsid w:val="00A33E94"/>
    <w:rsid w:val="00A370AA"/>
    <w:rsid w:val="00A40443"/>
    <w:rsid w:val="00A443AD"/>
    <w:rsid w:val="00A4479C"/>
    <w:rsid w:val="00A44BC1"/>
    <w:rsid w:val="00A44ECC"/>
    <w:rsid w:val="00A45117"/>
    <w:rsid w:val="00A47DA8"/>
    <w:rsid w:val="00A50D54"/>
    <w:rsid w:val="00A51A89"/>
    <w:rsid w:val="00A56B81"/>
    <w:rsid w:val="00A75007"/>
    <w:rsid w:val="00A7642A"/>
    <w:rsid w:val="00A82687"/>
    <w:rsid w:val="00A956EF"/>
    <w:rsid w:val="00AA0FD4"/>
    <w:rsid w:val="00AA31AC"/>
    <w:rsid w:val="00AA7025"/>
    <w:rsid w:val="00AA7772"/>
    <w:rsid w:val="00AB1ACB"/>
    <w:rsid w:val="00AC6C50"/>
    <w:rsid w:val="00AD1F74"/>
    <w:rsid w:val="00AD4090"/>
    <w:rsid w:val="00AD7FC5"/>
    <w:rsid w:val="00AE37B8"/>
    <w:rsid w:val="00AE6D04"/>
    <w:rsid w:val="00AF205C"/>
    <w:rsid w:val="00AF2D26"/>
    <w:rsid w:val="00AF5EBB"/>
    <w:rsid w:val="00AF6F15"/>
    <w:rsid w:val="00B05416"/>
    <w:rsid w:val="00B10C28"/>
    <w:rsid w:val="00B10E98"/>
    <w:rsid w:val="00B174F6"/>
    <w:rsid w:val="00B26314"/>
    <w:rsid w:val="00B36B7D"/>
    <w:rsid w:val="00B46221"/>
    <w:rsid w:val="00B528C6"/>
    <w:rsid w:val="00B54096"/>
    <w:rsid w:val="00B61292"/>
    <w:rsid w:val="00B63FFF"/>
    <w:rsid w:val="00B77748"/>
    <w:rsid w:val="00B80B2B"/>
    <w:rsid w:val="00B830E3"/>
    <w:rsid w:val="00B929E4"/>
    <w:rsid w:val="00BA2D40"/>
    <w:rsid w:val="00BB2B18"/>
    <w:rsid w:val="00BB5AAA"/>
    <w:rsid w:val="00BB6C2B"/>
    <w:rsid w:val="00BC177D"/>
    <w:rsid w:val="00BC53AC"/>
    <w:rsid w:val="00BC5467"/>
    <w:rsid w:val="00BD56AB"/>
    <w:rsid w:val="00BD6CA4"/>
    <w:rsid w:val="00BD7ADB"/>
    <w:rsid w:val="00BE2712"/>
    <w:rsid w:val="00BE7076"/>
    <w:rsid w:val="00BE75F4"/>
    <w:rsid w:val="00BF0D73"/>
    <w:rsid w:val="00BF5913"/>
    <w:rsid w:val="00C0513E"/>
    <w:rsid w:val="00C067EA"/>
    <w:rsid w:val="00C14692"/>
    <w:rsid w:val="00C147F3"/>
    <w:rsid w:val="00C16514"/>
    <w:rsid w:val="00C24111"/>
    <w:rsid w:val="00C46BDD"/>
    <w:rsid w:val="00C50812"/>
    <w:rsid w:val="00C62A2A"/>
    <w:rsid w:val="00C70D2E"/>
    <w:rsid w:val="00C84473"/>
    <w:rsid w:val="00CB01AC"/>
    <w:rsid w:val="00CB4240"/>
    <w:rsid w:val="00CC43E6"/>
    <w:rsid w:val="00CC6927"/>
    <w:rsid w:val="00CC7B03"/>
    <w:rsid w:val="00CD0C5F"/>
    <w:rsid w:val="00CE402A"/>
    <w:rsid w:val="00CE6104"/>
    <w:rsid w:val="00D11BB8"/>
    <w:rsid w:val="00D143A4"/>
    <w:rsid w:val="00D21292"/>
    <w:rsid w:val="00D30B3A"/>
    <w:rsid w:val="00D32014"/>
    <w:rsid w:val="00D35FD2"/>
    <w:rsid w:val="00D3704A"/>
    <w:rsid w:val="00D41A63"/>
    <w:rsid w:val="00D44B5E"/>
    <w:rsid w:val="00D63DCA"/>
    <w:rsid w:val="00D8157F"/>
    <w:rsid w:val="00D918A4"/>
    <w:rsid w:val="00D97442"/>
    <w:rsid w:val="00DA30F8"/>
    <w:rsid w:val="00DC7529"/>
    <w:rsid w:val="00DD1AA0"/>
    <w:rsid w:val="00DD50D6"/>
    <w:rsid w:val="00DD5896"/>
    <w:rsid w:val="00DD664E"/>
    <w:rsid w:val="00DE2D9B"/>
    <w:rsid w:val="00DE5C1A"/>
    <w:rsid w:val="00DF056D"/>
    <w:rsid w:val="00DF0952"/>
    <w:rsid w:val="00DF22CF"/>
    <w:rsid w:val="00E164DC"/>
    <w:rsid w:val="00E24A3E"/>
    <w:rsid w:val="00E3283D"/>
    <w:rsid w:val="00E36F38"/>
    <w:rsid w:val="00E6021D"/>
    <w:rsid w:val="00E61D81"/>
    <w:rsid w:val="00E6607B"/>
    <w:rsid w:val="00E713D1"/>
    <w:rsid w:val="00E72335"/>
    <w:rsid w:val="00E81414"/>
    <w:rsid w:val="00E9210A"/>
    <w:rsid w:val="00E965D9"/>
    <w:rsid w:val="00EA2C38"/>
    <w:rsid w:val="00EA3080"/>
    <w:rsid w:val="00EB1CE6"/>
    <w:rsid w:val="00EB23BF"/>
    <w:rsid w:val="00EB67EB"/>
    <w:rsid w:val="00EB7D25"/>
    <w:rsid w:val="00ED0281"/>
    <w:rsid w:val="00ED0BC8"/>
    <w:rsid w:val="00EE0D9E"/>
    <w:rsid w:val="00EE16BA"/>
    <w:rsid w:val="00EE643D"/>
    <w:rsid w:val="00F06AB5"/>
    <w:rsid w:val="00F1456B"/>
    <w:rsid w:val="00F2211A"/>
    <w:rsid w:val="00F2575D"/>
    <w:rsid w:val="00F31FD7"/>
    <w:rsid w:val="00F41E98"/>
    <w:rsid w:val="00F54327"/>
    <w:rsid w:val="00F56FE7"/>
    <w:rsid w:val="00F65E4D"/>
    <w:rsid w:val="00F77D48"/>
    <w:rsid w:val="00F80621"/>
    <w:rsid w:val="00F946F8"/>
    <w:rsid w:val="00FA2E48"/>
    <w:rsid w:val="00FA473F"/>
    <w:rsid w:val="00FA7365"/>
    <w:rsid w:val="00FB3B0A"/>
    <w:rsid w:val="00FB4A48"/>
    <w:rsid w:val="00FB52FC"/>
    <w:rsid w:val="00FB7995"/>
    <w:rsid w:val="00FC05DE"/>
    <w:rsid w:val="00FC37F1"/>
    <w:rsid w:val="00FE2A39"/>
    <w:rsid w:val="00FF1010"/>
    <w:rsid w:val="00FF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ACD43"/>
  <w15:chartTrackingRefBased/>
  <w15:docId w15:val="{56D848D6-78BD-4417-B154-FCB043A92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705"/>
    <w:pPr>
      <w:ind w:left="720"/>
      <w:contextualSpacing/>
    </w:pPr>
  </w:style>
  <w:style w:type="paragraph" w:styleId="NormalWeb">
    <w:name w:val="Normal (Web)"/>
    <w:basedOn w:val="Normal"/>
    <w:uiPriority w:val="99"/>
    <w:unhideWhenUsed/>
    <w:rsid w:val="00DD50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36B7D"/>
    <w:rPr>
      <w:color w:val="0563C1" w:themeColor="hyperlink"/>
      <w:u w:val="single"/>
    </w:rPr>
  </w:style>
  <w:style w:type="character" w:styleId="UnresolvedMention">
    <w:name w:val="Unresolved Mention"/>
    <w:basedOn w:val="DefaultParagraphFont"/>
    <w:uiPriority w:val="99"/>
    <w:semiHidden/>
    <w:unhideWhenUsed/>
    <w:rsid w:val="00B36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51762">
      <w:bodyDiv w:val="1"/>
      <w:marLeft w:val="0"/>
      <w:marRight w:val="0"/>
      <w:marTop w:val="0"/>
      <w:marBottom w:val="0"/>
      <w:divBdr>
        <w:top w:val="none" w:sz="0" w:space="0" w:color="auto"/>
        <w:left w:val="none" w:sz="0" w:space="0" w:color="auto"/>
        <w:bottom w:val="none" w:sz="0" w:space="0" w:color="auto"/>
        <w:right w:val="none" w:sz="0" w:space="0" w:color="auto"/>
      </w:divBdr>
    </w:div>
    <w:div w:id="100419179">
      <w:bodyDiv w:val="1"/>
      <w:marLeft w:val="0"/>
      <w:marRight w:val="0"/>
      <w:marTop w:val="0"/>
      <w:marBottom w:val="0"/>
      <w:divBdr>
        <w:top w:val="none" w:sz="0" w:space="0" w:color="auto"/>
        <w:left w:val="none" w:sz="0" w:space="0" w:color="auto"/>
        <w:bottom w:val="none" w:sz="0" w:space="0" w:color="auto"/>
        <w:right w:val="none" w:sz="0" w:space="0" w:color="auto"/>
      </w:divBdr>
    </w:div>
    <w:div w:id="176425670">
      <w:bodyDiv w:val="1"/>
      <w:marLeft w:val="0"/>
      <w:marRight w:val="0"/>
      <w:marTop w:val="0"/>
      <w:marBottom w:val="0"/>
      <w:divBdr>
        <w:top w:val="none" w:sz="0" w:space="0" w:color="auto"/>
        <w:left w:val="none" w:sz="0" w:space="0" w:color="auto"/>
        <w:bottom w:val="none" w:sz="0" w:space="0" w:color="auto"/>
        <w:right w:val="none" w:sz="0" w:space="0" w:color="auto"/>
      </w:divBdr>
    </w:div>
    <w:div w:id="189539255">
      <w:bodyDiv w:val="1"/>
      <w:marLeft w:val="0"/>
      <w:marRight w:val="0"/>
      <w:marTop w:val="0"/>
      <w:marBottom w:val="0"/>
      <w:divBdr>
        <w:top w:val="none" w:sz="0" w:space="0" w:color="auto"/>
        <w:left w:val="none" w:sz="0" w:space="0" w:color="auto"/>
        <w:bottom w:val="none" w:sz="0" w:space="0" w:color="auto"/>
        <w:right w:val="none" w:sz="0" w:space="0" w:color="auto"/>
      </w:divBdr>
    </w:div>
    <w:div w:id="297033634">
      <w:bodyDiv w:val="1"/>
      <w:marLeft w:val="0"/>
      <w:marRight w:val="0"/>
      <w:marTop w:val="0"/>
      <w:marBottom w:val="0"/>
      <w:divBdr>
        <w:top w:val="none" w:sz="0" w:space="0" w:color="auto"/>
        <w:left w:val="none" w:sz="0" w:space="0" w:color="auto"/>
        <w:bottom w:val="none" w:sz="0" w:space="0" w:color="auto"/>
        <w:right w:val="none" w:sz="0" w:space="0" w:color="auto"/>
      </w:divBdr>
    </w:div>
    <w:div w:id="425805103">
      <w:bodyDiv w:val="1"/>
      <w:marLeft w:val="0"/>
      <w:marRight w:val="0"/>
      <w:marTop w:val="0"/>
      <w:marBottom w:val="0"/>
      <w:divBdr>
        <w:top w:val="none" w:sz="0" w:space="0" w:color="auto"/>
        <w:left w:val="none" w:sz="0" w:space="0" w:color="auto"/>
        <w:bottom w:val="none" w:sz="0" w:space="0" w:color="auto"/>
        <w:right w:val="none" w:sz="0" w:space="0" w:color="auto"/>
      </w:divBdr>
    </w:div>
    <w:div w:id="575944689">
      <w:bodyDiv w:val="1"/>
      <w:marLeft w:val="0"/>
      <w:marRight w:val="0"/>
      <w:marTop w:val="0"/>
      <w:marBottom w:val="0"/>
      <w:divBdr>
        <w:top w:val="none" w:sz="0" w:space="0" w:color="auto"/>
        <w:left w:val="none" w:sz="0" w:space="0" w:color="auto"/>
        <w:bottom w:val="none" w:sz="0" w:space="0" w:color="auto"/>
        <w:right w:val="none" w:sz="0" w:space="0" w:color="auto"/>
      </w:divBdr>
    </w:div>
    <w:div w:id="639002133">
      <w:bodyDiv w:val="1"/>
      <w:marLeft w:val="0"/>
      <w:marRight w:val="0"/>
      <w:marTop w:val="0"/>
      <w:marBottom w:val="0"/>
      <w:divBdr>
        <w:top w:val="none" w:sz="0" w:space="0" w:color="auto"/>
        <w:left w:val="none" w:sz="0" w:space="0" w:color="auto"/>
        <w:bottom w:val="none" w:sz="0" w:space="0" w:color="auto"/>
        <w:right w:val="none" w:sz="0" w:space="0" w:color="auto"/>
      </w:divBdr>
    </w:div>
    <w:div w:id="645748005">
      <w:bodyDiv w:val="1"/>
      <w:marLeft w:val="0"/>
      <w:marRight w:val="0"/>
      <w:marTop w:val="0"/>
      <w:marBottom w:val="0"/>
      <w:divBdr>
        <w:top w:val="none" w:sz="0" w:space="0" w:color="auto"/>
        <w:left w:val="none" w:sz="0" w:space="0" w:color="auto"/>
        <w:bottom w:val="none" w:sz="0" w:space="0" w:color="auto"/>
        <w:right w:val="none" w:sz="0" w:space="0" w:color="auto"/>
      </w:divBdr>
    </w:div>
    <w:div w:id="856239257">
      <w:bodyDiv w:val="1"/>
      <w:marLeft w:val="0"/>
      <w:marRight w:val="0"/>
      <w:marTop w:val="0"/>
      <w:marBottom w:val="0"/>
      <w:divBdr>
        <w:top w:val="none" w:sz="0" w:space="0" w:color="auto"/>
        <w:left w:val="none" w:sz="0" w:space="0" w:color="auto"/>
        <w:bottom w:val="none" w:sz="0" w:space="0" w:color="auto"/>
        <w:right w:val="none" w:sz="0" w:space="0" w:color="auto"/>
      </w:divBdr>
    </w:div>
    <w:div w:id="907419686">
      <w:bodyDiv w:val="1"/>
      <w:marLeft w:val="0"/>
      <w:marRight w:val="0"/>
      <w:marTop w:val="0"/>
      <w:marBottom w:val="0"/>
      <w:divBdr>
        <w:top w:val="none" w:sz="0" w:space="0" w:color="auto"/>
        <w:left w:val="none" w:sz="0" w:space="0" w:color="auto"/>
        <w:bottom w:val="none" w:sz="0" w:space="0" w:color="auto"/>
        <w:right w:val="none" w:sz="0" w:space="0" w:color="auto"/>
      </w:divBdr>
    </w:div>
    <w:div w:id="986781764">
      <w:bodyDiv w:val="1"/>
      <w:marLeft w:val="0"/>
      <w:marRight w:val="0"/>
      <w:marTop w:val="0"/>
      <w:marBottom w:val="0"/>
      <w:divBdr>
        <w:top w:val="none" w:sz="0" w:space="0" w:color="auto"/>
        <w:left w:val="none" w:sz="0" w:space="0" w:color="auto"/>
        <w:bottom w:val="none" w:sz="0" w:space="0" w:color="auto"/>
        <w:right w:val="none" w:sz="0" w:space="0" w:color="auto"/>
      </w:divBdr>
    </w:div>
    <w:div w:id="1061250157">
      <w:bodyDiv w:val="1"/>
      <w:marLeft w:val="0"/>
      <w:marRight w:val="0"/>
      <w:marTop w:val="0"/>
      <w:marBottom w:val="0"/>
      <w:divBdr>
        <w:top w:val="none" w:sz="0" w:space="0" w:color="auto"/>
        <w:left w:val="none" w:sz="0" w:space="0" w:color="auto"/>
        <w:bottom w:val="none" w:sz="0" w:space="0" w:color="auto"/>
        <w:right w:val="none" w:sz="0" w:space="0" w:color="auto"/>
      </w:divBdr>
    </w:div>
    <w:div w:id="1061362890">
      <w:bodyDiv w:val="1"/>
      <w:marLeft w:val="0"/>
      <w:marRight w:val="0"/>
      <w:marTop w:val="0"/>
      <w:marBottom w:val="0"/>
      <w:divBdr>
        <w:top w:val="none" w:sz="0" w:space="0" w:color="auto"/>
        <w:left w:val="none" w:sz="0" w:space="0" w:color="auto"/>
        <w:bottom w:val="none" w:sz="0" w:space="0" w:color="auto"/>
        <w:right w:val="none" w:sz="0" w:space="0" w:color="auto"/>
      </w:divBdr>
    </w:div>
    <w:div w:id="1214847436">
      <w:bodyDiv w:val="1"/>
      <w:marLeft w:val="0"/>
      <w:marRight w:val="0"/>
      <w:marTop w:val="0"/>
      <w:marBottom w:val="0"/>
      <w:divBdr>
        <w:top w:val="none" w:sz="0" w:space="0" w:color="auto"/>
        <w:left w:val="none" w:sz="0" w:space="0" w:color="auto"/>
        <w:bottom w:val="none" w:sz="0" w:space="0" w:color="auto"/>
        <w:right w:val="none" w:sz="0" w:space="0" w:color="auto"/>
      </w:divBdr>
    </w:div>
    <w:div w:id="1288316425">
      <w:bodyDiv w:val="1"/>
      <w:marLeft w:val="0"/>
      <w:marRight w:val="0"/>
      <w:marTop w:val="0"/>
      <w:marBottom w:val="0"/>
      <w:divBdr>
        <w:top w:val="none" w:sz="0" w:space="0" w:color="auto"/>
        <w:left w:val="none" w:sz="0" w:space="0" w:color="auto"/>
        <w:bottom w:val="none" w:sz="0" w:space="0" w:color="auto"/>
        <w:right w:val="none" w:sz="0" w:space="0" w:color="auto"/>
      </w:divBdr>
    </w:div>
    <w:div w:id="1310400204">
      <w:bodyDiv w:val="1"/>
      <w:marLeft w:val="0"/>
      <w:marRight w:val="0"/>
      <w:marTop w:val="0"/>
      <w:marBottom w:val="0"/>
      <w:divBdr>
        <w:top w:val="none" w:sz="0" w:space="0" w:color="auto"/>
        <w:left w:val="none" w:sz="0" w:space="0" w:color="auto"/>
        <w:bottom w:val="none" w:sz="0" w:space="0" w:color="auto"/>
        <w:right w:val="none" w:sz="0" w:space="0" w:color="auto"/>
      </w:divBdr>
    </w:div>
    <w:div w:id="1503621667">
      <w:bodyDiv w:val="1"/>
      <w:marLeft w:val="0"/>
      <w:marRight w:val="0"/>
      <w:marTop w:val="0"/>
      <w:marBottom w:val="0"/>
      <w:divBdr>
        <w:top w:val="none" w:sz="0" w:space="0" w:color="auto"/>
        <w:left w:val="none" w:sz="0" w:space="0" w:color="auto"/>
        <w:bottom w:val="none" w:sz="0" w:space="0" w:color="auto"/>
        <w:right w:val="none" w:sz="0" w:space="0" w:color="auto"/>
      </w:divBdr>
    </w:div>
    <w:div w:id="1540707701">
      <w:bodyDiv w:val="1"/>
      <w:marLeft w:val="0"/>
      <w:marRight w:val="0"/>
      <w:marTop w:val="0"/>
      <w:marBottom w:val="0"/>
      <w:divBdr>
        <w:top w:val="none" w:sz="0" w:space="0" w:color="auto"/>
        <w:left w:val="none" w:sz="0" w:space="0" w:color="auto"/>
        <w:bottom w:val="none" w:sz="0" w:space="0" w:color="auto"/>
        <w:right w:val="none" w:sz="0" w:space="0" w:color="auto"/>
      </w:divBdr>
    </w:div>
    <w:div w:id="1658925174">
      <w:bodyDiv w:val="1"/>
      <w:marLeft w:val="0"/>
      <w:marRight w:val="0"/>
      <w:marTop w:val="0"/>
      <w:marBottom w:val="0"/>
      <w:divBdr>
        <w:top w:val="none" w:sz="0" w:space="0" w:color="auto"/>
        <w:left w:val="none" w:sz="0" w:space="0" w:color="auto"/>
        <w:bottom w:val="none" w:sz="0" w:space="0" w:color="auto"/>
        <w:right w:val="none" w:sz="0" w:space="0" w:color="auto"/>
      </w:divBdr>
    </w:div>
    <w:div w:id="1710177350">
      <w:bodyDiv w:val="1"/>
      <w:marLeft w:val="0"/>
      <w:marRight w:val="0"/>
      <w:marTop w:val="0"/>
      <w:marBottom w:val="0"/>
      <w:divBdr>
        <w:top w:val="none" w:sz="0" w:space="0" w:color="auto"/>
        <w:left w:val="none" w:sz="0" w:space="0" w:color="auto"/>
        <w:bottom w:val="none" w:sz="0" w:space="0" w:color="auto"/>
        <w:right w:val="none" w:sz="0" w:space="0" w:color="auto"/>
      </w:divBdr>
    </w:div>
    <w:div w:id="1734691730">
      <w:bodyDiv w:val="1"/>
      <w:marLeft w:val="0"/>
      <w:marRight w:val="0"/>
      <w:marTop w:val="0"/>
      <w:marBottom w:val="0"/>
      <w:divBdr>
        <w:top w:val="none" w:sz="0" w:space="0" w:color="auto"/>
        <w:left w:val="none" w:sz="0" w:space="0" w:color="auto"/>
        <w:bottom w:val="none" w:sz="0" w:space="0" w:color="auto"/>
        <w:right w:val="none" w:sz="0" w:space="0" w:color="auto"/>
      </w:divBdr>
    </w:div>
    <w:div w:id="1748842838">
      <w:bodyDiv w:val="1"/>
      <w:marLeft w:val="0"/>
      <w:marRight w:val="0"/>
      <w:marTop w:val="0"/>
      <w:marBottom w:val="0"/>
      <w:divBdr>
        <w:top w:val="none" w:sz="0" w:space="0" w:color="auto"/>
        <w:left w:val="none" w:sz="0" w:space="0" w:color="auto"/>
        <w:bottom w:val="none" w:sz="0" w:space="0" w:color="auto"/>
        <w:right w:val="none" w:sz="0" w:space="0" w:color="auto"/>
      </w:divBdr>
    </w:div>
    <w:div w:id="1757050187">
      <w:bodyDiv w:val="1"/>
      <w:marLeft w:val="0"/>
      <w:marRight w:val="0"/>
      <w:marTop w:val="0"/>
      <w:marBottom w:val="0"/>
      <w:divBdr>
        <w:top w:val="none" w:sz="0" w:space="0" w:color="auto"/>
        <w:left w:val="none" w:sz="0" w:space="0" w:color="auto"/>
        <w:bottom w:val="none" w:sz="0" w:space="0" w:color="auto"/>
        <w:right w:val="none" w:sz="0" w:space="0" w:color="auto"/>
      </w:divBdr>
    </w:div>
    <w:div w:id="1898662251">
      <w:bodyDiv w:val="1"/>
      <w:marLeft w:val="0"/>
      <w:marRight w:val="0"/>
      <w:marTop w:val="0"/>
      <w:marBottom w:val="0"/>
      <w:divBdr>
        <w:top w:val="none" w:sz="0" w:space="0" w:color="auto"/>
        <w:left w:val="none" w:sz="0" w:space="0" w:color="auto"/>
        <w:bottom w:val="none" w:sz="0" w:space="0" w:color="auto"/>
        <w:right w:val="none" w:sz="0" w:space="0" w:color="auto"/>
      </w:divBdr>
    </w:div>
    <w:div w:id="1902279142">
      <w:bodyDiv w:val="1"/>
      <w:marLeft w:val="0"/>
      <w:marRight w:val="0"/>
      <w:marTop w:val="0"/>
      <w:marBottom w:val="0"/>
      <w:divBdr>
        <w:top w:val="none" w:sz="0" w:space="0" w:color="auto"/>
        <w:left w:val="none" w:sz="0" w:space="0" w:color="auto"/>
        <w:bottom w:val="none" w:sz="0" w:space="0" w:color="auto"/>
        <w:right w:val="none" w:sz="0" w:space="0" w:color="auto"/>
      </w:divBdr>
    </w:div>
    <w:div w:id="1927379301">
      <w:bodyDiv w:val="1"/>
      <w:marLeft w:val="0"/>
      <w:marRight w:val="0"/>
      <w:marTop w:val="0"/>
      <w:marBottom w:val="0"/>
      <w:divBdr>
        <w:top w:val="none" w:sz="0" w:space="0" w:color="auto"/>
        <w:left w:val="none" w:sz="0" w:space="0" w:color="auto"/>
        <w:bottom w:val="none" w:sz="0" w:space="0" w:color="auto"/>
        <w:right w:val="none" w:sz="0" w:space="0" w:color="auto"/>
      </w:divBdr>
    </w:div>
    <w:div w:id="2029987750">
      <w:bodyDiv w:val="1"/>
      <w:marLeft w:val="0"/>
      <w:marRight w:val="0"/>
      <w:marTop w:val="0"/>
      <w:marBottom w:val="0"/>
      <w:divBdr>
        <w:top w:val="none" w:sz="0" w:space="0" w:color="auto"/>
        <w:left w:val="none" w:sz="0" w:space="0" w:color="auto"/>
        <w:bottom w:val="none" w:sz="0" w:space="0" w:color="auto"/>
        <w:right w:val="none" w:sz="0" w:space="0" w:color="auto"/>
      </w:divBdr>
    </w:div>
    <w:div w:id="20589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1-03/non-union-representation-in-the-workplace.pdf" TargetMode="External"/><Relationship Id="rId13" Type="http://schemas.openxmlformats.org/officeDocument/2006/relationships/hyperlink" Target="https://www.cipd.co.uk/knowledge/work/future-voice/employee-voice-guide" TargetMode="External"/><Relationship Id="rId18" Type="http://schemas.openxmlformats.org/officeDocument/2006/relationships/hyperlink" Target="https://peopleinsight.co.uk/wp-content/uploads/2021/12/People-Insight-PEARL-Whitepaper-2022.pdf" TargetMode="External"/><Relationship Id="rId26" Type="http://schemas.openxmlformats.org/officeDocument/2006/relationships/hyperlink" Target="https://www.cipd.co.uk/knowledge/fundamentals/emp-law/discipline/cases" TargetMode="External"/><Relationship Id="rId3" Type="http://schemas.openxmlformats.org/officeDocument/2006/relationships/settings" Target="settings.xml"/><Relationship Id="rId21" Type="http://schemas.openxmlformats.org/officeDocument/2006/relationships/hyperlink" Target="https://www.employment-studies.co.uk/system/files/resources/files/mp36.pdf" TargetMode="External"/><Relationship Id="rId7" Type="http://schemas.openxmlformats.org/officeDocument/2006/relationships/image" Target="media/image3.png"/><Relationship Id="rId12" Type="http://schemas.openxmlformats.org/officeDocument/2006/relationships/hyperlink" Target="https://www.cipd.co.uk/knowledge/fundamentals/relations/disputes/workplace-conflict-people-manager-guide" TargetMode="External"/><Relationship Id="rId17" Type="http://schemas.openxmlformats.org/officeDocument/2006/relationships/hyperlink" Target="https://www.gov.uk/solve-workplace-dispute/mediation-conciliation-and-arbitration" TargetMode="External"/><Relationship Id="rId25" Type="http://schemas.openxmlformats.org/officeDocument/2006/relationships/hyperlink" Target="https://www.acas.org.uk/dismissals/unfair-dismissal" TargetMode="External"/><Relationship Id="rId2" Type="http://schemas.openxmlformats.org/officeDocument/2006/relationships/styles" Target="styles.xml"/><Relationship Id="rId16" Type="http://schemas.openxmlformats.org/officeDocument/2006/relationships/hyperlink" Target="https://www.gov.uk/government/news/new-legislation-to-make-strike-laws-fair-for-working-people" TargetMode="External"/><Relationship Id="rId20" Type="http://schemas.openxmlformats.org/officeDocument/2006/relationships/hyperlink" Target="https://peopleprofession.cipd.org/profession-map/core-behaviours/situational-decision-makin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ipd.co.uk/news-views/viewpoint/employee-voice" TargetMode="External"/><Relationship Id="rId24" Type="http://schemas.openxmlformats.org/officeDocument/2006/relationships/hyperlink" Target="https://www.acas.org.uk/sites/default/files/2021-04/challenging-conversations-and-how-to-manage-them.pdf" TargetMode="External"/><Relationship Id="rId5" Type="http://schemas.openxmlformats.org/officeDocument/2006/relationships/image" Target="media/image1.png"/><Relationship Id="rId15" Type="http://schemas.openxmlformats.org/officeDocument/2006/relationships/hyperlink" Target="https://www.cipd.co.uk/knowledge/fundamentals/relations/engagement/factsheet" TargetMode="External"/><Relationship Id="rId23" Type="http://schemas.openxmlformats.org/officeDocument/2006/relationships/hyperlink" Target="https://www.acas.org.uk/acas-code-of-practice-on-disciplinary-and-grievance-procedures" TargetMode="External"/><Relationship Id="rId28" Type="http://schemas.openxmlformats.org/officeDocument/2006/relationships/hyperlink" Target="https://www.acas.org.uk/the-art-of-consultation-talking-listening-and-much-more" TargetMode="External"/><Relationship Id="rId10" Type="http://schemas.openxmlformats.org/officeDocument/2006/relationships/hyperlink" Target="https://www.cipd.co.uk/knowledge/work/future-voice" TargetMode="External"/><Relationship Id="rId19" Type="http://schemas.openxmlformats.org/officeDocument/2006/relationships/hyperlink" Target="https://www.cipd.co.uk/Images/guide-to-using-group-voice-channels-web_tcm18-100118.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594788/Code_of_Practice_on_Picketing.pdf" TargetMode="External"/><Relationship Id="rId14" Type="http://schemas.openxmlformats.org/officeDocument/2006/relationships/hyperlink" Target="https://www.cipd.co.uk/knowledge/fundamentals/relations/employees/trade-unions-questions" TargetMode="External"/><Relationship Id="rId22" Type="http://schemas.openxmlformats.org/officeDocument/2006/relationships/hyperlink" Target="https://www.acas.org.uk/building-back-making-working-lives-better" TargetMode="External"/><Relationship Id="rId27" Type="http://schemas.openxmlformats.org/officeDocument/2006/relationships/hyperlink" Target="https://www.legislation.gov.uk/ukpga/1996/18/section/9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15459</TotalTime>
  <Pages>11</Pages>
  <Words>4281</Words>
  <Characters>24404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Brock</dc:creator>
  <cp:keywords/>
  <dc:description/>
  <cp:lastModifiedBy>Barbara Brock</cp:lastModifiedBy>
  <cp:revision>396</cp:revision>
  <dcterms:created xsi:type="dcterms:W3CDTF">2022-04-04T19:19:00Z</dcterms:created>
  <dcterms:modified xsi:type="dcterms:W3CDTF">2022-04-16T12:27:00Z</dcterms:modified>
</cp:coreProperties>
</file>