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6978" w:rsidRDefault="00D46978" w:rsidP="00604CAC">
      <w:pPr>
        <w:spacing w:line="480" w:lineRule="auto"/>
        <w:rPr>
          <w:rFonts w:ascii="Times New Roman" w:hAnsi="Times New Roman" w:cs="Times New Roman"/>
          <w:sz w:val="24"/>
          <w:szCs w:val="24"/>
        </w:rPr>
      </w:pPr>
      <w:r w:rsidRPr="005B3ABC">
        <w:rPr>
          <w:rFonts w:ascii="Times New Roman" w:hAnsi="Times New Roman" w:cs="Times New Roman"/>
          <w:sz w:val="24"/>
          <w:szCs w:val="24"/>
          <w:u w:val="single"/>
        </w:rPr>
        <w:t>Lowri Jones</w:t>
      </w:r>
      <w:r>
        <w:rPr>
          <w:rFonts w:ascii="Times New Roman" w:hAnsi="Times New Roman" w:cs="Times New Roman"/>
          <w:sz w:val="24"/>
          <w:szCs w:val="24"/>
        </w:rPr>
        <w:t xml:space="preserve">                                                                                                 </w:t>
      </w:r>
      <w:r w:rsidRPr="005B3ABC">
        <w:rPr>
          <w:rFonts w:ascii="Times New Roman" w:hAnsi="Times New Roman" w:cs="Times New Roman"/>
          <w:sz w:val="24"/>
          <w:szCs w:val="24"/>
          <w:u w:val="single"/>
        </w:rPr>
        <w:t>30/11/17</w:t>
      </w:r>
    </w:p>
    <w:p w:rsidR="00D46978" w:rsidRDefault="00D46978" w:rsidP="00604CAC">
      <w:pPr>
        <w:spacing w:line="480" w:lineRule="auto"/>
        <w:rPr>
          <w:rFonts w:ascii="Times New Roman" w:hAnsi="Times New Roman" w:cs="Times New Roman"/>
          <w:sz w:val="24"/>
          <w:szCs w:val="24"/>
        </w:rPr>
      </w:pPr>
      <w:r w:rsidRPr="005B3ABC">
        <w:rPr>
          <w:rFonts w:ascii="Times New Roman" w:hAnsi="Times New Roman" w:cs="Times New Roman"/>
          <w:sz w:val="24"/>
          <w:szCs w:val="24"/>
          <w:u w:val="single"/>
        </w:rPr>
        <w:t>1703171</w:t>
      </w:r>
      <w:r>
        <w:rPr>
          <w:rFonts w:ascii="Times New Roman" w:hAnsi="Times New Roman" w:cs="Times New Roman"/>
          <w:sz w:val="24"/>
          <w:szCs w:val="24"/>
        </w:rPr>
        <w:t xml:space="preserve">                            </w:t>
      </w:r>
      <w:r w:rsidRPr="005B3ABC">
        <w:rPr>
          <w:rFonts w:ascii="Times New Roman" w:hAnsi="Times New Roman" w:cs="Times New Roman"/>
          <w:sz w:val="24"/>
          <w:szCs w:val="24"/>
          <w:u w:val="single"/>
        </w:rPr>
        <w:t xml:space="preserve">Effective Teaching, Learning and </w:t>
      </w:r>
      <w:r w:rsidRPr="009B33F9">
        <w:rPr>
          <w:rFonts w:ascii="Times New Roman" w:hAnsi="Times New Roman" w:cs="Times New Roman"/>
          <w:sz w:val="24"/>
          <w:szCs w:val="24"/>
          <w:u w:val="single"/>
        </w:rPr>
        <w:t>Assessment in PCET</w:t>
      </w:r>
      <w:r>
        <w:rPr>
          <w:rFonts w:ascii="Times New Roman" w:hAnsi="Times New Roman" w:cs="Times New Roman"/>
          <w:sz w:val="24"/>
          <w:szCs w:val="24"/>
        </w:rPr>
        <w:t xml:space="preserve">    </w:t>
      </w:r>
    </w:p>
    <w:p w:rsidR="00D46978" w:rsidRDefault="00D46978" w:rsidP="00604CAC">
      <w:pPr>
        <w:spacing w:line="480" w:lineRule="auto"/>
        <w:rPr>
          <w:rFonts w:ascii="Times New Roman" w:hAnsi="Times New Roman" w:cs="Times New Roman"/>
          <w:sz w:val="24"/>
          <w:szCs w:val="24"/>
          <w:u w:val="single"/>
        </w:rPr>
      </w:pPr>
      <w:r>
        <w:rPr>
          <w:rFonts w:ascii="Times New Roman" w:hAnsi="Times New Roman" w:cs="Times New Roman"/>
          <w:sz w:val="24"/>
          <w:szCs w:val="24"/>
        </w:rPr>
        <w:t xml:space="preserve">                                                          </w:t>
      </w:r>
      <w:r w:rsidRPr="005B3ABC">
        <w:rPr>
          <w:rFonts w:ascii="Times New Roman" w:hAnsi="Times New Roman" w:cs="Times New Roman"/>
          <w:sz w:val="24"/>
          <w:szCs w:val="24"/>
          <w:u w:val="single"/>
        </w:rPr>
        <w:t xml:space="preserve">M6X02269      </w:t>
      </w:r>
    </w:p>
    <w:p w:rsidR="00D46978" w:rsidRDefault="00D46978" w:rsidP="00604CAC">
      <w:pPr>
        <w:spacing w:line="480" w:lineRule="auto"/>
        <w:rPr>
          <w:rFonts w:ascii="Times New Roman" w:hAnsi="Times New Roman" w:cs="Times New Roman"/>
          <w:sz w:val="24"/>
          <w:szCs w:val="24"/>
          <w:u w:val="single"/>
        </w:rPr>
      </w:pPr>
      <w:r w:rsidRPr="005B3ABC">
        <w:rPr>
          <w:rFonts w:ascii="Times New Roman" w:hAnsi="Times New Roman" w:cs="Times New Roman"/>
          <w:sz w:val="24"/>
          <w:szCs w:val="24"/>
          <w:u w:val="single"/>
        </w:rPr>
        <w:t xml:space="preserve">   </w:t>
      </w:r>
    </w:p>
    <w:p w:rsidR="00D46978" w:rsidRDefault="00D46978" w:rsidP="00604CAC">
      <w:pPr>
        <w:spacing w:line="480" w:lineRule="auto"/>
        <w:rPr>
          <w:rFonts w:ascii="Times New Roman" w:hAnsi="Times New Roman" w:cs="Times New Roman"/>
          <w:sz w:val="24"/>
          <w:szCs w:val="24"/>
        </w:rPr>
      </w:pPr>
      <w:r w:rsidRPr="00FA6DCB">
        <w:rPr>
          <w:rFonts w:ascii="Times New Roman" w:hAnsi="Times New Roman" w:cs="Times New Roman"/>
          <w:sz w:val="24"/>
          <w:szCs w:val="24"/>
        </w:rPr>
        <w:t xml:space="preserve">  For this assignment </w:t>
      </w:r>
      <w:r>
        <w:rPr>
          <w:rFonts w:ascii="Times New Roman" w:hAnsi="Times New Roman" w:cs="Times New Roman"/>
          <w:sz w:val="24"/>
          <w:szCs w:val="24"/>
        </w:rPr>
        <w:t xml:space="preserve">I will critically reflect and evaluate my recent micro teaching session, within this reflective piece I will assess my experience of the lesson and examine my preparation and delivery of the session in-depth. Within the planning of the micro teach I was encouraged to apply various contemporary pedagogies and cross-cutting themes within my lesson. I shall align my teaching practice with the relevant professional HEA standards and how I have integrated these standards into my lesson. The intention of the critical analysis of the effectiveness of contemporary pedagogies and any embedded learning enhancement themes. </w:t>
      </w:r>
      <w:r w:rsidR="00296D1C">
        <w:rPr>
          <w:rFonts w:ascii="Times New Roman" w:hAnsi="Times New Roman" w:cs="Times New Roman"/>
          <w:sz w:val="24"/>
          <w:szCs w:val="24"/>
        </w:rPr>
        <w:t>(A1</w:t>
      </w:r>
      <w:r w:rsidR="00604CAC">
        <w:rPr>
          <w:rFonts w:ascii="Times New Roman" w:hAnsi="Times New Roman" w:cs="Times New Roman"/>
          <w:sz w:val="24"/>
          <w:szCs w:val="24"/>
        </w:rPr>
        <w:t>, A2, A3, K1, K2, K4, K5, V2, V3</w:t>
      </w:r>
      <w:r w:rsidR="00296D1C">
        <w:rPr>
          <w:rFonts w:ascii="Times New Roman" w:hAnsi="Times New Roman" w:cs="Times New Roman"/>
          <w:sz w:val="24"/>
          <w:szCs w:val="24"/>
        </w:rPr>
        <w:t>)</w:t>
      </w:r>
    </w:p>
    <w:p w:rsidR="00D46978" w:rsidRDefault="00D46978" w:rsidP="00604CAC">
      <w:pPr>
        <w:spacing w:line="480" w:lineRule="auto"/>
        <w:rPr>
          <w:rFonts w:ascii="Times New Roman" w:hAnsi="Times New Roman" w:cs="Times New Roman"/>
          <w:sz w:val="24"/>
          <w:szCs w:val="24"/>
        </w:rPr>
      </w:pPr>
      <w:r>
        <w:rPr>
          <w:rFonts w:ascii="Times New Roman" w:hAnsi="Times New Roman" w:cs="Times New Roman"/>
          <w:sz w:val="24"/>
          <w:szCs w:val="24"/>
        </w:rPr>
        <w:t xml:space="preserve">The objective of my micro teach was to discuss the effects of alcohol and the process of the effects that happen within the body from prolonged use. During my preparation for the lesson I researched the topic prior to the planning and located numerous medical reports and information of alcohol use on a website that aims to raise awareness on the dangers of alcohol abuse and how to drink in moderation. I constructed a PowerPoint presentation that exhibited the history and the effects of alcohol with relevant statistics from the UK government and the NHS. In order to engage the students in the topic I composed two different group tasks the first task consisted of the students being provided with empty cups and clay and were asked to make small balls to place inside the cup to represent each unit of alcohol in certain glasses of alcohol. The second group task that I created was to observe the students prior knowledge of alcohol abuse, I divided the students into groups and gave each group a different part of the body. In an envelope I had ten short phrases five of which were fact and five of which </w:t>
      </w:r>
      <w:r>
        <w:rPr>
          <w:rFonts w:ascii="Times New Roman" w:hAnsi="Times New Roman" w:cs="Times New Roman"/>
          <w:sz w:val="24"/>
          <w:szCs w:val="24"/>
        </w:rPr>
        <w:lastRenderedPageBreak/>
        <w:t xml:space="preserve">were false. I asked the students to select five points which they believed to be true and later revealed the answers to them. </w:t>
      </w:r>
    </w:p>
    <w:p w:rsidR="00D46978" w:rsidRDefault="00D46978" w:rsidP="00604CAC">
      <w:pPr>
        <w:spacing w:line="480" w:lineRule="auto"/>
        <w:rPr>
          <w:rFonts w:ascii="Times New Roman" w:hAnsi="Times New Roman" w:cs="Times New Roman"/>
          <w:sz w:val="24"/>
          <w:szCs w:val="24"/>
        </w:rPr>
      </w:pPr>
      <w:r>
        <w:rPr>
          <w:rFonts w:ascii="Times New Roman" w:hAnsi="Times New Roman" w:cs="Times New Roman"/>
          <w:sz w:val="24"/>
          <w:szCs w:val="24"/>
        </w:rPr>
        <w:t xml:space="preserve">In hindsight of my micro teach I believe that I was successful in delivering the aims and objectives of the lesson and that I had achieved the goals that I had set myself in terms of delivery and content. By receiving positive feedback from my lecturer and fellow students it has allowed me to become more confident in my teaching abilities and competence in creating and delivering a lesson. The feedback provided from my lecturer and the students allowed me to asses my teaching skills and what I need to develop on further teaching. I was praised for creating creative and interactive methods of group tasks to maintain the student’s interest and the research that I had obtained in my preparation for the lesson. I included group work that allowed for cross cutting themes into my lesson  </w:t>
      </w:r>
    </w:p>
    <w:p w:rsidR="00D46978" w:rsidRDefault="00D46978" w:rsidP="00604CAC">
      <w:pPr>
        <w:spacing w:line="480" w:lineRule="auto"/>
        <w:rPr>
          <w:rFonts w:ascii="Times New Roman" w:hAnsi="Times New Roman" w:cs="Times New Roman"/>
          <w:sz w:val="24"/>
          <w:szCs w:val="24"/>
        </w:rPr>
      </w:pPr>
      <w:r>
        <w:rPr>
          <w:rFonts w:ascii="Times New Roman" w:hAnsi="Times New Roman" w:cs="Times New Roman"/>
          <w:sz w:val="24"/>
          <w:szCs w:val="24"/>
        </w:rPr>
        <w:t xml:space="preserve">In reflection of the lesson I was given some points on how to improve on my future teaching practice I was aware during the beginning of my lesson that I was nervous and it became clear in my tone of voice that I was anxious. However, after a short time I became more relaxed and began to enjoy presenting to the class and any uncertainties that I had about my teaching abilities improved and I became more confident in my delivery. Another difficulty that I encountered during my teaching was time management, I had followed my lesson plan and endeavoured to maintain the times that I had set for each section but in practice I fell short of the time by five minutes. I had prepared an additional task as a precaution and implemented this task at the end of the lesson which worked satisfactory and the students enjoyed the task that I had included towards the end of the class. In reflection of these issues I will strive to maintain a set time of my delivery in my lessons and ensure that in future I will make certain that I have an additional task to implement into my lesson. </w:t>
      </w:r>
    </w:p>
    <w:p w:rsidR="00AA7A8A" w:rsidRDefault="00C922C5"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Contemporary pedagogies are utilized within an educational setting through the variations of contemporary teaching methods that allow both the teacher and the students to teach and learn in an adaptive system</w:t>
      </w:r>
      <w:r w:rsidR="00D60CFA">
        <w:rPr>
          <w:rFonts w:ascii="Times New Roman" w:hAnsi="Times New Roman" w:cs="Times New Roman"/>
          <w:color w:val="000000" w:themeColor="text1"/>
          <w:sz w:val="24"/>
          <w:szCs w:val="24"/>
        </w:rPr>
        <w:t xml:space="preserve">. </w:t>
      </w:r>
      <w:r w:rsidR="00183122">
        <w:rPr>
          <w:rFonts w:ascii="Times New Roman" w:hAnsi="Times New Roman" w:cs="Times New Roman"/>
          <w:color w:val="000000" w:themeColor="text1"/>
          <w:sz w:val="24"/>
          <w:szCs w:val="24"/>
        </w:rPr>
        <w:t xml:space="preserve">There are several methods of contemporary pedagogies which are implemented into teaching which allows for new modern methods of teaching to be utilized within education. In the micro teach the contemporary pedagogies employed within the lesson were demonstration, practical tasks and communication. These pedagogies were adopted into the lesson in order to teach the subject effectively and to allow the students to employ some embedded enhancement themes into the lesson. </w:t>
      </w:r>
    </w:p>
    <w:p w:rsidR="00434753" w:rsidRDefault="00434753" w:rsidP="00604CAC">
      <w:pPr>
        <w:spacing w:line="480" w:lineRule="auto"/>
        <w:rPr>
          <w:rFonts w:ascii="Times New Roman" w:hAnsi="Times New Roman" w:cs="Times New Roman"/>
          <w:sz w:val="24"/>
          <w:szCs w:val="24"/>
        </w:rPr>
      </w:pPr>
      <w:r>
        <w:rPr>
          <w:rFonts w:ascii="Times New Roman" w:hAnsi="Times New Roman" w:cs="Times New Roman"/>
          <w:sz w:val="24"/>
          <w:szCs w:val="24"/>
        </w:rPr>
        <w:t xml:space="preserve">In order to effectively teach it is vital that the teacher is </w:t>
      </w:r>
      <w:r w:rsidR="007525BD">
        <w:rPr>
          <w:rFonts w:ascii="Times New Roman" w:hAnsi="Times New Roman" w:cs="Times New Roman"/>
          <w:sz w:val="24"/>
          <w:szCs w:val="24"/>
        </w:rPr>
        <w:t>knowledgeable</w:t>
      </w:r>
      <w:r>
        <w:rPr>
          <w:rFonts w:ascii="Times New Roman" w:hAnsi="Times New Roman" w:cs="Times New Roman"/>
          <w:sz w:val="24"/>
          <w:szCs w:val="24"/>
        </w:rPr>
        <w:t xml:space="preserve"> in all aspects of teaching the subject </w:t>
      </w:r>
      <w:r w:rsidR="007525BD">
        <w:rPr>
          <w:rFonts w:ascii="Times New Roman" w:hAnsi="Times New Roman" w:cs="Times New Roman"/>
          <w:sz w:val="24"/>
          <w:szCs w:val="24"/>
        </w:rPr>
        <w:t>and the most appropriate methods of teaching the topic.</w:t>
      </w:r>
      <w:r>
        <w:rPr>
          <w:rFonts w:ascii="Times New Roman" w:hAnsi="Times New Roman" w:cs="Times New Roman"/>
          <w:sz w:val="24"/>
          <w:szCs w:val="24"/>
        </w:rPr>
        <w:t xml:space="preserve"> There are three categories of a teacher knowledge, the first is the knowledge of the subject which is taught, the teacher’s knowledge of pedagogies within the subject and how to effectively implement pedagogical methods in teaching the subject matter. The final category of teacher knowledge </w:t>
      </w:r>
      <w:r w:rsidR="00DE20BD">
        <w:rPr>
          <w:rFonts w:ascii="Times New Roman" w:hAnsi="Times New Roman" w:cs="Times New Roman"/>
          <w:sz w:val="24"/>
          <w:szCs w:val="24"/>
        </w:rPr>
        <w:t xml:space="preserve">is </w:t>
      </w:r>
      <w:r>
        <w:rPr>
          <w:rFonts w:ascii="Times New Roman" w:hAnsi="Times New Roman" w:cs="Times New Roman"/>
          <w:sz w:val="24"/>
          <w:szCs w:val="24"/>
        </w:rPr>
        <w:t xml:space="preserve">“personal practical knowledge” which is the knowledge that the teacher has on each of their students individually and knowledge of each of their individual learning needs. </w:t>
      </w:r>
      <w:sdt>
        <w:sdtPr>
          <w:rPr>
            <w:rFonts w:ascii="Times New Roman" w:hAnsi="Times New Roman" w:cs="Times New Roman"/>
            <w:sz w:val="24"/>
            <w:szCs w:val="24"/>
          </w:rPr>
          <w:id w:val="-280416303"/>
          <w:citation/>
        </w:sdtPr>
        <w:sdtContent>
          <w:r w:rsidR="007525BD">
            <w:rPr>
              <w:rFonts w:ascii="Times New Roman" w:hAnsi="Times New Roman" w:cs="Times New Roman"/>
              <w:sz w:val="24"/>
              <w:szCs w:val="24"/>
            </w:rPr>
            <w:fldChar w:fldCharType="begin"/>
          </w:r>
          <w:r w:rsidR="007525BD">
            <w:rPr>
              <w:rFonts w:ascii="Times New Roman" w:hAnsi="Times New Roman" w:cs="Times New Roman"/>
              <w:sz w:val="24"/>
              <w:szCs w:val="24"/>
            </w:rPr>
            <w:instrText xml:space="preserve">CITATION Dan11 \l 2057 </w:instrText>
          </w:r>
          <w:r w:rsidR="007525BD">
            <w:rPr>
              <w:rFonts w:ascii="Times New Roman" w:hAnsi="Times New Roman" w:cs="Times New Roman"/>
              <w:sz w:val="24"/>
              <w:szCs w:val="24"/>
            </w:rPr>
            <w:fldChar w:fldCharType="separate"/>
          </w:r>
          <w:r w:rsidR="007525BD" w:rsidRPr="00434753">
            <w:rPr>
              <w:rFonts w:ascii="Times New Roman" w:hAnsi="Times New Roman" w:cs="Times New Roman"/>
              <w:noProof/>
              <w:sz w:val="24"/>
              <w:szCs w:val="24"/>
            </w:rPr>
            <w:t>(Mujis &amp; Reynolds, 2011)</w:t>
          </w:r>
          <w:r w:rsidR="007525BD">
            <w:rPr>
              <w:rFonts w:ascii="Times New Roman" w:hAnsi="Times New Roman" w:cs="Times New Roman"/>
              <w:sz w:val="24"/>
              <w:szCs w:val="24"/>
            </w:rPr>
            <w:fldChar w:fldCharType="end"/>
          </w:r>
        </w:sdtContent>
      </w:sdt>
      <w:r w:rsidR="00296D1C">
        <w:rPr>
          <w:rFonts w:ascii="Times New Roman" w:hAnsi="Times New Roman" w:cs="Times New Roman"/>
          <w:sz w:val="24"/>
          <w:szCs w:val="24"/>
        </w:rPr>
        <w:t xml:space="preserve"> Knowledge is fundamental within teaching as knowledge allows teacher’s </w:t>
      </w:r>
      <w:r w:rsidR="00296D1C">
        <w:rPr>
          <w:rFonts w:ascii="Times New Roman" w:hAnsi="Times New Roman" w:cs="Times New Roman"/>
          <w:sz w:val="24"/>
          <w:szCs w:val="24"/>
        </w:rPr>
        <w:lastRenderedPageBreak/>
        <w:t xml:space="preserve">to fully develop their skills within the field of education and the knowledge of effective contemporary pedagogies allows for various methods of teaching a subject which is best suited for the students. </w:t>
      </w:r>
      <w:r w:rsidR="002A44C9">
        <w:rPr>
          <w:rFonts w:ascii="Times New Roman" w:hAnsi="Times New Roman" w:cs="Times New Roman"/>
          <w:sz w:val="24"/>
          <w:szCs w:val="24"/>
        </w:rPr>
        <w:t>(A2</w:t>
      </w:r>
      <w:r w:rsidR="00604CAC">
        <w:rPr>
          <w:rFonts w:ascii="Times New Roman" w:hAnsi="Times New Roman" w:cs="Times New Roman"/>
          <w:sz w:val="24"/>
          <w:szCs w:val="24"/>
        </w:rPr>
        <w:t>, K1</w:t>
      </w:r>
      <w:r w:rsidR="002A44C9">
        <w:rPr>
          <w:rFonts w:ascii="Times New Roman" w:hAnsi="Times New Roman" w:cs="Times New Roman"/>
          <w:sz w:val="24"/>
          <w:szCs w:val="24"/>
        </w:rPr>
        <w:t>)</w:t>
      </w:r>
    </w:p>
    <w:p w:rsidR="00D60CFA" w:rsidRDefault="000A05F3" w:rsidP="00604CAC">
      <w:pPr>
        <w:spacing w:line="48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Within the micro teaching session the teacher aimed to employ some embedded enhancement themes within the lesson. These themes included the application of basic mathematical skills, communication skills and the theme of health and wellbeing within the lesson. </w:t>
      </w:r>
      <w:r w:rsidR="00C77FC9">
        <w:rPr>
          <w:rFonts w:ascii="Times New Roman" w:hAnsi="Times New Roman" w:cs="Times New Roman"/>
          <w:color w:val="000000" w:themeColor="text1"/>
          <w:sz w:val="24"/>
          <w:szCs w:val="24"/>
        </w:rPr>
        <w:t xml:space="preserve">The teacher adopted a pedagogical approach of teaching these themes through demonstration through group tasks. </w:t>
      </w:r>
      <w:r w:rsidR="00434753">
        <w:rPr>
          <w:rFonts w:ascii="Times New Roman" w:hAnsi="Times New Roman" w:cs="Times New Roman"/>
          <w:color w:val="000000" w:themeColor="text1"/>
          <w:sz w:val="24"/>
          <w:szCs w:val="24"/>
        </w:rPr>
        <w:t xml:space="preserve">The benefits of utilizing demonstration and requesting tasks to be performed </w:t>
      </w:r>
      <w:r w:rsidR="007525BD">
        <w:rPr>
          <w:rFonts w:ascii="Times New Roman" w:hAnsi="Times New Roman" w:cs="Times New Roman"/>
          <w:color w:val="000000" w:themeColor="text1"/>
          <w:sz w:val="24"/>
          <w:szCs w:val="24"/>
        </w:rPr>
        <w:t>are employed</w:t>
      </w:r>
      <w:r w:rsidR="00434753">
        <w:rPr>
          <w:rFonts w:ascii="Times New Roman" w:hAnsi="Times New Roman" w:cs="Times New Roman"/>
          <w:color w:val="000000" w:themeColor="text1"/>
          <w:sz w:val="24"/>
          <w:szCs w:val="24"/>
        </w:rPr>
        <w:t xml:space="preserve"> due to </w:t>
      </w:r>
      <w:r w:rsidR="00434753">
        <w:rPr>
          <w:rFonts w:ascii="Times New Roman" w:hAnsi="Times New Roman" w:cs="Times New Roman"/>
          <w:sz w:val="24"/>
          <w:szCs w:val="24"/>
        </w:rPr>
        <w:t>p</w:t>
      </w:r>
      <w:r w:rsidR="00D60CFA">
        <w:rPr>
          <w:rFonts w:ascii="Times New Roman" w:hAnsi="Times New Roman" w:cs="Times New Roman"/>
          <w:sz w:val="24"/>
          <w:szCs w:val="24"/>
        </w:rPr>
        <w:t xml:space="preserve">upil’s value </w:t>
      </w:r>
      <w:r w:rsidR="00434753">
        <w:rPr>
          <w:rFonts w:ascii="Times New Roman" w:hAnsi="Times New Roman" w:cs="Times New Roman"/>
          <w:sz w:val="24"/>
          <w:szCs w:val="24"/>
        </w:rPr>
        <w:t xml:space="preserve">of </w:t>
      </w:r>
      <w:r w:rsidR="00D60CFA">
        <w:rPr>
          <w:rFonts w:ascii="Times New Roman" w:hAnsi="Times New Roman" w:cs="Times New Roman"/>
          <w:sz w:val="24"/>
          <w:szCs w:val="24"/>
        </w:rPr>
        <w:t xml:space="preserve">group discussion as it provides them with new and interesting methods of teaching through self-directed discussion which provides them the opportunity to voice their own opinions on a topic. </w:t>
      </w:r>
      <w:sdt>
        <w:sdtPr>
          <w:rPr>
            <w:rFonts w:ascii="Times New Roman" w:hAnsi="Times New Roman" w:cs="Times New Roman"/>
            <w:sz w:val="24"/>
            <w:szCs w:val="24"/>
          </w:rPr>
          <w:id w:val="-1156385343"/>
          <w:citation/>
        </w:sdtPr>
        <w:sdtContent>
          <w:r w:rsidR="00D60CFA">
            <w:rPr>
              <w:rFonts w:ascii="Times New Roman" w:hAnsi="Times New Roman" w:cs="Times New Roman"/>
              <w:sz w:val="24"/>
              <w:szCs w:val="24"/>
            </w:rPr>
            <w:fldChar w:fldCharType="begin"/>
          </w:r>
          <w:r w:rsidR="00434753">
            <w:rPr>
              <w:rFonts w:ascii="Times New Roman" w:hAnsi="Times New Roman" w:cs="Times New Roman"/>
              <w:sz w:val="24"/>
              <w:szCs w:val="24"/>
            </w:rPr>
            <w:instrText xml:space="preserve">CITATION Pau96 \l 2057 </w:instrText>
          </w:r>
          <w:r w:rsidR="00D60CFA">
            <w:rPr>
              <w:rFonts w:ascii="Times New Roman" w:hAnsi="Times New Roman" w:cs="Times New Roman"/>
              <w:sz w:val="24"/>
              <w:szCs w:val="24"/>
            </w:rPr>
            <w:fldChar w:fldCharType="separate"/>
          </w:r>
          <w:r w:rsidR="00434753" w:rsidRPr="00434753">
            <w:rPr>
              <w:rFonts w:ascii="Times New Roman" w:hAnsi="Times New Roman" w:cs="Times New Roman"/>
              <w:noProof/>
              <w:sz w:val="24"/>
              <w:szCs w:val="24"/>
            </w:rPr>
            <w:t>(Cooper &amp; McIntyre, 1996)</w:t>
          </w:r>
          <w:r w:rsidR="00D60CFA">
            <w:rPr>
              <w:rFonts w:ascii="Times New Roman" w:hAnsi="Times New Roman" w:cs="Times New Roman"/>
              <w:sz w:val="24"/>
              <w:szCs w:val="24"/>
            </w:rPr>
            <w:fldChar w:fldCharType="end"/>
          </w:r>
        </w:sdtContent>
      </w:sdt>
      <w:r w:rsidR="00296D1C">
        <w:rPr>
          <w:rFonts w:ascii="Times New Roman" w:hAnsi="Times New Roman" w:cs="Times New Roman"/>
          <w:sz w:val="24"/>
          <w:szCs w:val="24"/>
        </w:rPr>
        <w:t xml:space="preserve"> By implementing group tasks and directing the students to apply various embedded enhancement themes into the lesson through promoting discussion and tasks that allowed the students to employ these themes within their work. </w:t>
      </w:r>
    </w:p>
    <w:p w:rsidR="00EC64CF" w:rsidRPr="008B7CA9" w:rsidRDefault="00EC64CF" w:rsidP="00604CAC">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Within the micro teach the teacher adopted some practical group work which allowed the students to think creatively and gave them the freedom to think critically for themselves. An advantage of teaching practical work is through learning by doing which allows students to learn as they progress in the task at hand </w:t>
      </w:r>
      <w:sdt>
        <w:sdtPr>
          <w:rPr>
            <w:rFonts w:ascii="Times New Roman" w:hAnsi="Times New Roman" w:cs="Times New Roman"/>
            <w:color w:val="000000" w:themeColor="text1"/>
            <w:sz w:val="24"/>
            <w:szCs w:val="24"/>
          </w:rPr>
          <w:id w:val="2043173800"/>
          <w:citation/>
        </w:sdtPr>
        <w:sdtContent>
          <w:r w:rsidRPr="008B7CA9">
            <w:rPr>
              <w:rFonts w:ascii="Times New Roman" w:hAnsi="Times New Roman" w:cs="Times New Roman"/>
              <w:color w:val="000000" w:themeColor="text1"/>
              <w:sz w:val="24"/>
              <w:szCs w:val="24"/>
            </w:rPr>
            <w:fldChar w:fldCharType="begin"/>
          </w:r>
          <w:r w:rsidRPr="008B7CA9">
            <w:rPr>
              <w:rFonts w:ascii="Times New Roman" w:hAnsi="Times New Roman" w:cs="Times New Roman"/>
              <w:color w:val="000000" w:themeColor="text1"/>
              <w:sz w:val="24"/>
              <w:szCs w:val="24"/>
            </w:rPr>
            <w:instrText xml:space="preserve"> CITATION Phi07 \l 2057 </w:instrText>
          </w:r>
          <w:r w:rsidRPr="008B7CA9">
            <w:rPr>
              <w:rFonts w:ascii="Times New Roman" w:hAnsi="Times New Roman" w:cs="Times New Roman"/>
              <w:color w:val="000000" w:themeColor="text1"/>
              <w:sz w:val="24"/>
              <w:szCs w:val="24"/>
            </w:rPr>
            <w:fldChar w:fldCharType="separate"/>
          </w:r>
          <w:r w:rsidRPr="008B7CA9">
            <w:rPr>
              <w:rFonts w:ascii="Times New Roman" w:hAnsi="Times New Roman" w:cs="Times New Roman"/>
              <w:noProof/>
              <w:color w:val="000000" w:themeColor="text1"/>
              <w:sz w:val="24"/>
              <w:szCs w:val="24"/>
            </w:rPr>
            <w:t>(Race, 2007)</w:t>
          </w:r>
          <w:r w:rsidRPr="008B7CA9">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w:t>
      </w:r>
      <w:r w:rsidR="00604CAC">
        <w:rPr>
          <w:rFonts w:ascii="Times New Roman" w:hAnsi="Times New Roman" w:cs="Times New Roman"/>
          <w:color w:val="000000" w:themeColor="text1"/>
          <w:sz w:val="24"/>
          <w:szCs w:val="24"/>
        </w:rPr>
        <w:t>The</w:t>
      </w:r>
      <w:r>
        <w:rPr>
          <w:rFonts w:ascii="Times New Roman" w:hAnsi="Times New Roman" w:cs="Times New Roman"/>
          <w:color w:val="000000" w:themeColor="text1"/>
          <w:sz w:val="24"/>
          <w:szCs w:val="24"/>
        </w:rPr>
        <w:t xml:space="preserve"> implementation of practical work allowed the students to develop their skills as they worked after demonstrating what was expected from the task at hand. By creating practical tasks it maintained the student</w:t>
      </w:r>
      <w:r w:rsidR="0018312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s interest in the lesson and allowed them to enjoy the learning process as opposed to being taught through PowerPoint presentations and teacher led learning</w:t>
      </w:r>
      <w:r w:rsidR="00604CAC">
        <w:rPr>
          <w:rFonts w:ascii="Times New Roman" w:hAnsi="Times New Roman" w:cs="Times New Roman"/>
          <w:color w:val="000000" w:themeColor="text1"/>
          <w:sz w:val="24"/>
          <w:szCs w:val="24"/>
        </w:rPr>
        <w:t>. (</w:t>
      </w:r>
      <w:r w:rsidR="002A44C9">
        <w:rPr>
          <w:rFonts w:ascii="Times New Roman" w:hAnsi="Times New Roman" w:cs="Times New Roman"/>
          <w:color w:val="000000" w:themeColor="text1"/>
          <w:sz w:val="24"/>
          <w:szCs w:val="24"/>
        </w:rPr>
        <w:t xml:space="preserve">A3) </w:t>
      </w:r>
    </w:p>
    <w:p w:rsidR="002A44C9" w:rsidRPr="00C03BC8" w:rsidRDefault="0009427D" w:rsidP="00604CAC">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Despite the advantages of employing demonstration as a method of teaching in future teaching the approach of a</w:t>
      </w:r>
      <w:r w:rsidR="00C77FC9">
        <w:rPr>
          <w:rFonts w:ascii="Times New Roman" w:hAnsi="Times New Roman" w:cs="Times New Roman"/>
          <w:color w:val="000000" w:themeColor="text1"/>
          <w:sz w:val="24"/>
          <w:szCs w:val="24"/>
        </w:rPr>
        <w:t xml:space="preserve">daptive teaching </w:t>
      </w:r>
      <w:r>
        <w:rPr>
          <w:rFonts w:ascii="Times New Roman" w:hAnsi="Times New Roman" w:cs="Times New Roman"/>
          <w:color w:val="000000" w:themeColor="text1"/>
          <w:sz w:val="24"/>
          <w:szCs w:val="24"/>
        </w:rPr>
        <w:t xml:space="preserve">which offers the advantage of monitoring </w:t>
      </w:r>
      <w:r>
        <w:rPr>
          <w:rFonts w:ascii="Times New Roman" w:hAnsi="Times New Roman" w:cs="Times New Roman"/>
          <w:color w:val="000000" w:themeColor="text1"/>
          <w:sz w:val="24"/>
          <w:szCs w:val="24"/>
        </w:rPr>
        <w:lastRenderedPageBreak/>
        <w:t xml:space="preserve">student’s progress through tasks which are able to enhance their learning experience through working on the student’s strengths and weaknesses. Within the micro teach some students experienced difficulty in completing the tasks set for them, through adaptive teaching students who find certain tasks difficult may then have tasks that are adapted to </w:t>
      </w:r>
      <w:r w:rsidR="00EC64CF">
        <w:rPr>
          <w:rFonts w:ascii="Times New Roman" w:hAnsi="Times New Roman" w:cs="Times New Roman"/>
          <w:color w:val="000000" w:themeColor="text1"/>
          <w:sz w:val="24"/>
          <w:szCs w:val="24"/>
        </w:rPr>
        <w:t xml:space="preserve">support them in future lessons. </w:t>
      </w:r>
      <w:r w:rsidR="00D81D09">
        <w:rPr>
          <w:rFonts w:ascii="Times New Roman" w:hAnsi="Times New Roman" w:cs="Times New Roman"/>
          <w:color w:val="000000" w:themeColor="text1"/>
          <w:sz w:val="24"/>
          <w:szCs w:val="24"/>
        </w:rPr>
        <w:t xml:space="preserve">The difficulty of distinguishing students understanding of the topic is through the assessment that is employed to </w:t>
      </w:r>
      <w:r w:rsidR="00037FEC">
        <w:rPr>
          <w:rFonts w:ascii="Times New Roman" w:hAnsi="Times New Roman" w:cs="Times New Roman"/>
          <w:color w:val="000000" w:themeColor="text1"/>
          <w:sz w:val="24"/>
          <w:szCs w:val="24"/>
        </w:rPr>
        <w:t>monitor student’s progress within their education. There is difficulty in education to successfully assess student</w:t>
      </w:r>
      <w:r w:rsidR="00EC64CF">
        <w:rPr>
          <w:rFonts w:ascii="Times New Roman" w:hAnsi="Times New Roman" w:cs="Times New Roman"/>
          <w:color w:val="000000" w:themeColor="text1"/>
          <w:sz w:val="24"/>
          <w:szCs w:val="24"/>
        </w:rPr>
        <w:t>’</w:t>
      </w:r>
      <w:r w:rsidR="00037FEC">
        <w:rPr>
          <w:rFonts w:ascii="Times New Roman" w:hAnsi="Times New Roman" w:cs="Times New Roman"/>
          <w:color w:val="000000" w:themeColor="text1"/>
          <w:sz w:val="24"/>
          <w:szCs w:val="24"/>
        </w:rPr>
        <w:t xml:space="preserve">s achievements and difficulties throughout the year. There are two different methods of assessment which are formative and summative, formative </w:t>
      </w:r>
      <w:r w:rsidR="00183122">
        <w:rPr>
          <w:rFonts w:ascii="Times New Roman" w:hAnsi="Times New Roman" w:cs="Times New Roman"/>
          <w:color w:val="000000" w:themeColor="text1"/>
          <w:sz w:val="24"/>
          <w:szCs w:val="24"/>
        </w:rPr>
        <w:t>assessment is used to monitor students learning through providing feedback to the students throughout their education. Summative assessment is the evaluation of students learning through examinations and assignments which are marked against a criteria.</w:t>
      </w:r>
      <w:r w:rsidR="002A44C9" w:rsidRPr="002A44C9">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812602064"/>
          <w:citation/>
        </w:sdtPr>
        <w:sdtContent>
          <w:r w:rsidR="002A44C9" w:rsidRPr="00C03BC8">
            <w:rPr>
              <w:rFonts w:ascii="Times New Roman" w:hAnsi="Times New Roman" w:cs="Times New Roman"/>
              <w:color w:val="000000" w:themeColor="text1"/>
              <w:sz w:val="24"/>
              <w:szCs w:val="24"/>
            </w:rPr>
            <w:fldChar w:fldCharType="begin"/>
          </w:r>
          <w:r w:rsidR="002A44C9" w:rsidRPr="00C03BC8">
            <w:rPr>
              <w:rFonts w:ascii="Times New Roman" w:hAnsi="Times New Roman" w:cs="Times New Roman"/>
              <w:color w:val="000000" w:themeColor="text1"/>
              <w:sz w:val="24"/>
              <w:szCs w:val="24"/>
            </w:rPr>
            <w:instrText xml:space="preserve"> CITATION Nei12 \l 2057 </w:instrText>
          </w:r>
          <w:r w:rsidR="002A44C9" w:rsidRPr="00C03BC8">
            <w:rPr>
              <w:rFonts w:ascii="Times New Roman" w:hAnsi="Times New Roman" w:cs="Times New Roman"/>
              <w:color w:val="000000" w:themeColor="text1"/>
              <w:sz w:val="24"/>
              <w:szCs w:val="24"/>
            </w:rPr>
            <w:fldChar w:fldCharType="separate"/>
          </w:r>
          <w:r w:rsidR="002A44C9" w:rsidRPr="00C03BC8">
            <w:rPr>
              <w:rFonts w:ascii="Times New Roman" w:hAnsi="Times New Roman" w:cs="Times New Roman"/>
              <w:noProof/>
              <w:color w:val="000000" w:themeColor="text1"/>
              <w:sz w:val="24"/>
              <w:szCs w:val="24"/>
            </w:rPr>
            <w:t>(Denby, 2012)</w:t>
          </w:r>
          <w:r w:rsidR="002A44C9" w:rsidRPr="00C03BC8">
            <w:rPr>
              <w:rFonts w:ascii="Times New Roman" w:hAnsi="Times New Roman" w:cs="Times New Roman"/>
              <w:color w:val="000000" w:themeColor="text1"/>
              <w:sz w:val="24"/>
              <w:szCs w:val="24"/>
            </w:rPr>
            <w:fldChar w:fldCharType="end"/>
          </w:r>
        </w:sdtContent>
      </w:sdt>
      <w:r w:rsidR="002A44C9">
        <w:rPr>
          <w:rFonts w:ascii="Times New Roman" w:hAnsi="Times New Roman" w:cs="Times New Roman"/>
          <w:color w:val="000000" w:themeColor="text1"/>
          <w:sz w:val="24"/>
          <w:szCs w:val="24"/>
        </w:rPr>
        <w:t xml:space="preserve"> In future lessons the advantages of formative assessment may help those students who find certain tasks difficult and allows the teacher to monitor the progress of the students throughout the year by assessing their strengths and weaknesses through feedback. (K5)</w:t>
      </w:r>
    </w:p>
    <w:p w:rsidR="00D46978" w:rsidRPr="002A44C9" w:rsidRDefault="00183122" w:rsidP="00604CAC">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D46978">
        <w:rPr>
          <w:rFonts w:ascii="Times New Roman" w:hAnsi="Times New Roman" w:cs="Times New Roman"/>
          <w:sz w:val="24"/>
          <w:szCs w:val="24"/>
        </w:rPr>
        <w:t xml:space="preserve">Although there are many advantages in utilizing contemporary pedagogies in teaching there are limitations of using pedagogy in teaching adult </w:t>
      </w:r>
      <w:r w:rsidR="00664CE5">
        <w:rPr>
          <w:rFonts w:ascii="Times New Roman" w:hAnsi="Times New Roman" w:cs="Times New Roman"/>
          <w:sz w:val="24"/>
          <w:szCs w:val="24"/>
        </w:rPr>
        <w:t>learners.</w:t>
      </w:r>
      <w:r w:rsidR="00D46978">
        <w:rPr>
          <w:rFonts w:ascii="Times New Roman" w:hAnsi="Times New Roman" w:cs="Times New Roman"/>
          <w:sz w:val="24"/>
          <w:szCs w:val="24"/>
        </w:rPr>
        <w:t xml:space="preserve">  The limitations of pedagogy are divided into three factors which are the “practical constraints” of teaching, the traditional teaching of subject material and the inclusive lack of knowledge on pedagogical knowledge within teaching.  </w:t>
      </w:r>
      <w:sdt>
        <w:sdtPr>
          <w:rPr>
            <w:rFonts w:ascii="Times New Roman" w:hAnsi="Times New Roman" w:cs="Times New Roman"/>
            <w:sz w:val="24"/>
            <w:szCs w:val="24"/>
          </w:rPr>
          <w:id w:val="1572382972"/>
          <w:citation/>
        </w:sdtPr>
        <w:sdtContent>
          <w:r w:rsidR="00D46978">
            <w:rPr>
              <w:rFonts w:ascii="Times New Roman" w:hAnsi="Times New Roman" w:cs="Times New Roman"/>
              <w:sz w:val="24"/>
              <w:szCs w:val="24"/>
            </w:rPr>
            <w:fldChar w:fldCharType="begin"/>
          </w:r>
          <w:r w:rsidR="00D46978">
            <w:rPr>
              <w:rFonts w:ascii="Times New Roman" w:hAnsi="Times New Roman" w:cs="Times New Roman"/>
              <w:sz w:val="24"/>
              <w:szCs w:val="24"/>
            </w:rPr>
            <w:instrText xml:space="preserve"> CITATION Dav01 \l 2057 </w:instrText>
          </w:r>
          <w:r w:rsidR="00D46978">
            <w:rPr>
              <w:rFonts w:ascii="Times New Roman" w:hAnsi="Times New Roman" w:cs="Times New Roman"/>
              <w:sz w:val="24"/>
              <w:szCs w:val="24"/>
            </w:rPr>
            <w:fldChar w:fldCharType="separate"/>
          </w:r>
          <w:r w:rsidR="00D46978" w:rsidRPr="0074709E">
            <w:rPr>
              <w:rFonts w:ascii="Times New Roman" w:hAnsi="Times New Roman" w:cs="Times New Roman"/>
              <w:noProof/>
              <w:sz w:val="24"/>
              <w:szCs w:val="24"/>
            </w:rPr>
            <w:t>(McNamara, 2001)</w:t>
          </w:r>
          <w:r w:rsidR="00D46978">
            <w:rPr>
              <w:rFonts w:ascii="Times New Roman" w:hAnsi="Times New Roman" w:cs="Times New Roman"/>
              <w:sz w:val="24"/>
              <w:szCs w:val="24"/>
            </w:rPr>
            <w:fldChar w:fldCharType="end"/>
          </w:r>
        </w:sdtContent>
      </w:sdt>
      <w:r w:rsidR="00D46978">
        <w:rPr>
          <w:rFonts w:ascii="Times New Roman" w:hAnsi="Times New Roman" w:cs="Times New Roman"/>
          <w:sz w:val="24"/>
          <w:szCs w:val="24"/>
        </w:rPr>
        <w:t xml:space="preserve">. </w:t>
      </w:r>
      <w:r w:rsidR="00145CA3">
        <w:rPr>
          <w:rFonts w:ascii="Times New Roman" w:hAnsi="Times New Roman" w:cs="Times New Roman"/>
          <w:sz w:val="24"/>
          <w:szCs w:val="24"/>
        </w:rPr>
        <w:t xml:space="preserve">In consideration of the micro teach the preparation and delivery of the lesson was heavily pedagogically based, the teacher had prepared and planned the lesson and had an expectation of the outcome of the students understanding and participation during the lesson. </w:t>
      </w:r>
      <w:r w:rsidR="002A44C9">
        <w:rPr>
          <w:rFonts w:ascii="Times New Roman" w:hAnsi="Times New Roman" w:cs="Times New Roman"/>
          <w:sz w:val="24"/>
          <w:szCs w:val="24"/>
        </w:rPr>
        <w:t xml:space="preserve">(V2) </w:t>
      </w:r>
    </w:p>
    <w:p w:rsidR="00D46978" w:rsidRPr="00DA78A7" w:rsidRDefault="00D46978" w:rsidP="00604CAC">
      <w:pPr>
        <w:spacing w:line="48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According to </w:t>
      </w:r>
      <w:sdt>
        <w:sdtPr>
          <w:rPr>
            <w:rFonts w:ascii="Times New Roman" w:hAnsi="Times New Roman" w:cs="Times New Roman"/>
            <w:color w:val="000000" w:themeColor="text1"/>
            <w:sz w:val="24"/>
            <w:szCs w:val="24"/>
          </w:rPr>
          <w:id w:val="87586478"/>
          <w:citation/>
        </w:sdtPr>
        <w:sdtContent>
          <w:r w:rsidRPr="00DA78A7">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Mal12 \l 2057 </w:instrText>
          </w:r>
          <w:r w:rsidRPr="00DA78A7">
            <w:rPr>
              <w:rFonts w:ascii="Times New Roman" w:hAnsi="Times New Roman" w:cs="Times New Roman"/>
              <w:color w:val="000000" w:themeColor="text1"/>
              <w:sz w:val="24"/>
              <w:szCs w:val="24"/>
            </w:rPr>
            <w:fldChar w:fldCharType="separate"/>
          </w:r>
          <w:r w:rsidRPr="00A71296">
            <w:rPr>
              <w:rFonts w:ascii="Times New Roman" w:hAnsi="Times New Roman" w:cs="Times New Roman"/>
              <w:noProof/>
              <w:color w:val="000000" w:themeColor="text1"/>
              <w:sz w:val="24"/>
              <w:szCs w:val="24"/>
            </w:rPr>
            <w:t>(Knowles, 2012)</w:t>
          </w:r>
          <w:r w:rsidRPr="00DA78A7">
            <w:rPr>
              <w:rFonts w:ascii="Times New Roman" w:hAnsi="Times New Roman" w:cs="Times New Roman"/>
              <w:color w:val="000000" w:themeColor="text1"/>
              <w:sz w:val="24"/>
              <w:szCs w:val="24"/>
            </w:rPr>
            <w:fldChar w:fldCharType="end"/>
          </w:r>
        </w:sdtContent>
      </w:sdt>
      <w:r w:rsidR="002908A5">
        <w:rPr>
          <w:rFonts w:ascii="Times New Roman" w:hAnsi="Times New Roman" w:cs="Times New Roman"/>
          <w:color w:val="000000" w:themeColor="text1"/>
          <w:sz w:val="24"/>
          <w:szCs w:val="24"/>
        </w:rPr>
        <w:t xml:space="preserve"> there are several assumptions of adult learners that differ from the teaching of children.  Adult learners are aware of their responsibilities in their roles as </w:t>
      </w:r>
      <w:r w:rsidR="002908A5">
        <w:rPr>
          <w:rFonts w:ascii="Times New Roman" w:hAnsi="Times New Roman" w:cs="Times New Roman"/>
          <w:color w:val="000000" w:themeColor="text1"/>
          <w:sz w:val="24"/>
          <w:szCs w:val="24"/>
        </w:rPr>
        <w:lastRenderedPageBreak/>
        <w:t>students and therefore have an expectation that they will be directed and facilitated through a method which respects their abilities and skills as adults an</w:t>
      </w:r>
      <w:r w:rsidR="00EE1E0D">
        <w:rPr>
          <w:rFonts w:ascii="Times New Roman" w:hAnsi="Times New Roman" w:cs="Times New Roman"/>
          <w:color w:val="000000" w:themeColor="text1"/>
          <w:sz w:val="24"/>
          <w:szCs w:val="24"/>
        </w:rPr>
        <w:t>d thus to be treated as adults.</w:t>
      </w:r>
      <w:r w:rsidR="002908A5">
        <w:rPr>
          <w:rFonts w:ascii="Times New Roman" w:hAnsi="Times New Roman" w:cs="Times New Roman"/>
          <w:color w:val="000000" w:themeColor="text1"/>
          <w:sz w:val="24"/>
          <w:szCs w:val="24"/>
        </w:rPr>
        <w:t xml:space="preserve"> Knowles’ theory of moving from a pedagogical approach to an andragogical approach offers to allow </w:t>
      </w:r>
      <w:r w:rsidR="00664CE5">
        <w:rPr>
          <w:rFonts w:ascii="Times New Roman" w:hAnsi="Times New Roman" w:cs="Times New Roman"/>
          <w:color w:val="000000" w:themeColor="text1"/>
          <w:sz w:val="24"/>
          <w:szCs w:val="24"/>
        </w:rPr>
        <w:t xml:space="preserve">an altered method of teaching in order to facilitate </w:t>
      </w:r>
      <w:r w:rsidR="00145CA3">
        <w:rPr>
          <w:rFonts w:ascii="Times New Roman" w:hAnsi="Times New Roman" w:cs="Times New Roman"/>
          <w:color w:val="000000" w:themeColor="text1"/>
          <w:sz w:val="24"/>
          <w:szCs w:val="24"/>
        </w:rPr>
        <w:t xml:space="preserve">adult learners varied skills and experiences. </w:t>
      </w:r>
      <w:r w:rsidR="00367078">
        <w:rPr>
          <w:rFonts w:ascii="Times New Roman" w:hAnsi="Times New Roman" w:cs="Times New Roman"/>
          <w:color w:val="000000" w:themeColor="text1"/>
          <w:sz w:val="24"/>
          <w:szCs w:val="24"/>
        </w:rPr>
        <w:t xml:space="preserve">Knowles also discusses the difference of approaches between pedagogy and andragogy in education, pedagogy is primarily teacher led study where the teacher has full authority over what is learnt and how it is taught where andragogy allows the students to have some agency over their own learning experience by allowing them to apply their own opinions and </w:t>
      </w:r>
      <w:r w:rsidR="003054D9">
        <w:rPr>
          <w:rFonts w:ascii="Times New Roman" w:hAnsi="Times New Roman" w:cs="Times New Roman"/>
          <w:color w:val="000000" w:themeColor="text1"/>
          <w:sz w:val="24"/>
          <w:szCs w:val="24"/>
        </w:rPr>
        <w:t xml:space="preserve">critical thinking within their education. </w:t>
      </w:r>
    </w:p>
    <w:p w:rsidR="00D46978" w:rsidRPr="00C77FC9" w:rsidRDefault="00D46978" w:rsidP="00604CAC">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significance of an andragogic appro</w:t>
      </w:r>
      <w:r w:rsidR="00145CA3">
        <w:rPr>
          <w:rFonts w:ascii="Times New Roman" w:hAnsi="Times New Roman" w:cs="Times New Roman"/>
          <w:color w:val="000000" w:themeColor="text1"/>
          <w:sz w:val="24"/>
          <w:szCs w:val="24"/>
        </w:rPr>
        <w:t>ach in teaching relates to</w:t>
      </w:r>
      <w:r>
        <w:rPr>
          <w:rFonts w:ascii="Times New Roman" w:hAnsi="Times New Roman" w:cs="Times New Roman"/>
          <w:color w:val="000000" w:themeColor="text1"/>
          <w:sz w:val="24"/>
          <w:szCs w:val="24"/>
        </w:rPr>
        <w:t xml:space="preserve"> Piaget’s theory of Cognitive Development and the stages of learning.</w:t>
      </w:r>
      <w:r w:rsidR="00145CA3">
        <w:rPr>
          <w:rFonts w:ascii="Times New Roman" w:hAnsi="Times New Roman" w:cs="Times New Roman"/>
          <w:color w:val="000000" w:themeColor="text1"/>
          <w:sz w:val="24"/>
          <w:szCs w:val="24"/>
        </w:rPr>
        <w:t xml:space="preserve"> Piaget’s four stage model of cognitive development studies the stages of learning from birth to adolescent’s, the final stage of Piaget’s </w:t>
      </w:r>
      <w:r w:rsidR="00664CE5">
        <w:rPr>
          <w:rFonts w:ascii="Times New Roman" w:hAnsi="Times New Roman" w:cs="Times New Roman"/>
          <w:color w:val="000000" w:themeColor="text1"/>
          <w:sz w:val="24"/>
          <w:szCs w:val="24"/>
        </w:rPr>
        <w:t>model “</w:t>
      </w:r>
      <w:r>
        <w:rPr>
          <w:rFonts w:ascii="Times New Roman" w:hAnsi="Times New Roman" w:cs="Times New Roman"/>
          <w:color w:val="000000" w:themeColor="text1"/>
          <w:sz w:val="24"/>
          <w:szCs w:val="24"/>
        </w:rPr>
        <w:t>The formal Operational stage</w:t>
      </w:r>
      <w:r w:rsidR="00664CE5">
        <w:rPr>
          <w:rFonts w:ascii="Times New Roman" w:hAnsi="Times New Roman" w:cs="Times New Roman"/>
          <w:color w:val="000000" w:themeColor="text1"/>
          <w:sz w:val="24"/>
          <w:szCs w:val="24"/>
        </w:rPr>
        <w:t>” in which individuals reach their final stage of cognitive development were they are capable of rational thinking and are able to think abstractly without the nece</w:t>
      </w:r>
      <w:r w:rsidR="00C77FC9">
        <w:rPr>
          <w:rFonts w:ascii="Times New Roman" w:hAnsi="Times New Roman" w:cs="Times New Roman"/>
          <w:color w:val="000000" w:themeColor="text1"/>
          <w:sz w:val="24"/>
          <w:szCs w:val="24"/>
        </w:rPr>
        <w:t>ssity of guidance from an adult</w:t>
      </w:r>
      <w:r w:rsidR="00C77FC9" w:rsidRPr="00C77FC9">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538162348"/>
          <w:citation/>
        </w:sdtPr>
        <w:sdtContent>
          <w:r w:rsidR="00C77FC9" w:rsidRPr="00B8445F">
            <w:rPr>
              <w:rFonts w:ascii="Times New Roman" w:hAnsi="Times New Roman" w:cs="Times New Roman"/>
              <w:color w:val="000000" w:themeColor="text1"/>
              <w:sz w:val="24"/>
              <w:szCs w:val="24"/>
            </w:rPr>
            <w:fldChar w:fldCharType="begin"/>
          </w:r>
          <w:r w:rsidR="00C77FC9" w:rsidRPr="00B8445F">
            <w:rPr>
              <w:rFonts w:ascii="Times New Roman" w:hAnsi="Times New Roman" w:cs="Times New Roman"/>
              <w:color w:val="000000" w:themeColor="text1"/>
              <w:sz w:val="24"/>
              <w:szCs w:val="24"/>
            </w:rPr>
            <w:instrText xml:space="preserve"> CITATION Bar89 \l 2057 </w:instrText>
          </w:r>
          <w:r w:rsidR="00C77FC9" w:rsidRPr="00B8445F">
            <w:rPr>
              <w:rFonts w:ascii="Times New Roman" w:hAnsi="Times New Roman" w:cs="Times New Roman"/>
              <w:color w:val="000000" w:themeColor="text1"/>
              <w:sz w:val="24"/>
              <w:szCs w:val="24"/>
            </w:rPr>
            <w:fldChar w:fldCharType="separate"/>
          </w:r>
          <w:r w:rsidR="00C77FC9" w:rsidRPr="00B8445F">
            <w:rPr>
              <w:rFonts w:ascii="Times New Roman" w:hAnsi="Times New Roman" w:cs="Times New Roman"/>
              <w:noProof/>
              <w:color w:val="000000" w:themeColor="text1"/>
              <w:sz w:val="24"/>
              <w:szCs w:val="24"/>
            </w:rPr>
            <w:t>(Wadsworth, 1989)</w:t>
          </w:r>
          <w:r w:rsidR="00C77FC9" w:rsidRPr="00B8445F">
            <w:rPr>
              <w:rFonts w:ascii="Times New Roman" w:hAnsi="Times New Roman" w:cs="Times New Roman"/>
              <w:color w:val="000000" w:themeColor="text1"/>
              <w:sz w:val="24"/>
              <w:szCs w:val="24"/>
            </w:rPr>
            <w:fldChar w:fldCharType="end"/>
          </w:r>
        </w:sdtContent>
      </w:sdt>
      <w:r w:rsidR="00C77FC9">
        <w:rPr>
          <w:rFonts w:ascii="Times New Roman" w:hAnsi="Times New Roman" w:cs="Times New Roman"/>
          <w:color w:val="000000" w:themeColor="text1"/>
          <w:sz w:val="24"/>
          <w:szCs w:val="24"/>
        </w:rPr>
        <w:t xml:space="preserve"> </w:t>
      </w:r>
      <w:r w:rsidR="00664CE5">
        <w:rPr>
          <w:rFonts w:ascii="Times New Roman" w:hAnsi="Times New Roman" w:cs="Times New Roman"/>
          <w:color w:val="000000" w:themeColor="text1"/>
          <w:sz w:val="24"/>
          <w:szCs w:val="24"/>
        </w:rPr>
        <w:t xml:space="preserve">In terms of Knowles’ theory in the final stage of cognitive development the methods of teaching should transfer to an </w:t>
      </w:r>
      <w:r w:rsidR="00D8678D">
        <w:rPr>
          <w:rFonts w:ascii="Times New Roman" w:hAnsi="Times New Roman" w:cs="Times New Roman"/>
          <w:color w:val="000000" w:themeColor="text1"/>
          <w:sz w:val="24"/>
          <w:szCs w:val="24"/>
        </w:rPr>
        <w:t>andragogic</w:t>
      </w:r>
      <w:r w:rsidR="00664CE5">
        <w:rPr>
          <w:rFonts w:ascii="Times New Roman" w:hAnsi="Times New Roman" w:cs="Times New Roman"/>
          <w:color w:val="000000" w:themeColor="text1"/>
          <w:sz w:val="24"/>
          <w:szCs w:val="24"/>
        </w:rPr>
        <w:t xml:space="preserve"> approach in order to encourage the development of the learners own abilities of critical thinking. </w:t>
      </w:r>
    </w:p>
    <w:p w:rsidR="00D46978" w:rsidRDefault="0009427D" w:rsidP="00604CAC">
      <w:pPr>
        <w:spacing w:line="480" w:lineRule="auto"/>
        <w:rPr>
          <w:rFonts w:ascii="Times New Roman" w:hAnsi="Times New Roman" w:cs="Times New Roman"/>
          <w:sz w:val="24"/>
          <w:szCs w:val="24"/>
        </w:rPr>
      </w:pPr>
      <w:r>
        <w:rPr>
          <w:rFonts w:ascii="Times New Roman" w:hAnsi="Times New Roman" w:cs="Times New Roman"/>
          <w:sz w:val="24"/>
          <w:szCs w:val="24"/>
        </w:rPr>
        <w:t>Through close examination of Piaget’s theory it is</w:t>
      </w:r>
      <w:r w:rsidR="00736AE6">
        <w:rPr>
          <w:rFonts w:ascii="Times New Roman" w:hAnsi="Times New Roman" w:cs="Times New Roman"/>
          <w:sz w:val="24"/>
          <w:szCs w:val="24"/>
        </w:rPr>
        <w:t xml:space="preserve"> imperative to utilize new methods of teaching in order to enhance adult learner’s cognitive abilities within the education system.</w:t>
      </w:r>
      <w:r>
        <w:rPr>
          <w:rFonts w:ascii="Times New Roman" w:hAnsi="Times New Roman" w:cs="Times New Roman"/>
          <w:sz w:val="24"/>
          <w:szCs w:val="24"/>
        </w:rPr>
        <w:t xml:space="preserve"> </w:t>
      </w:r>
      <w:r w:rsidR="00D46978">
        <w:rPr>
          <w:rFonts w:ascii="Times New Roman" w:hAnsi="Times New Roman" w:cs="Times New Roman"/>
          <w:sz w:val="24"/>
          <w:szCs w:val="24"/>
        </w:rPr>
        <w:t xml:space="preserve">“The Socratic Method” consists of logical questions, the application of reasonable thinking and the creation of universal explanations. Unlike pedagogy adult learners are required to use their previous knowledge and skills and are therefore expected to be engaged in learning through their previous skills and knowledge </w:t>
      </w:r>
      <w:sdt>
        <w:sdtPr>
          <w:rPr>
            <w:rFonts w:ascii="Times New Roman" w:hAnsi="Times New Roman" w:cs="Times New Roman"/>
            <w:sz w:val="24"/>
            <w:szCs w:val="24"/>
          </w:rPr>
          <w:id w:val="-799142106"/>
          <w:citation/>
        </w:sdtPr>
        <w:sdtContent>
          <w:r w:rsidR="00D46978">
            <w:rPr>
              <w:rFonts w:ascii="Times New Roman" w:hAnsi="Times New Roman" w:cs="Times New Roman"/>
              <w:sz w:val="24"/>
              <w:szCs w:val="24"/>
            </w:rPr>
            <w:fldChar w:fldCharType="begin"/>
          </w:r>
          <w:r w:rsidR="00D46978">
            <w:rPr>
              <w:rFonts w:ascii="Times New Roman" w:hAnsi="Times New Roman" w:cs="Times New Roman"/>
              <w:sz w:val="24"/>
              <w:szCs w:val="24"/>
            </w:rPr>
            <w:instrText xml:space="preserve"> CITATION Par03 \l 2057 </w:instrText>
          </w:r>
          <w:r w:rsidR="00D46978">
            <w:rPr>
              <w:rFonts w:ascii="Times New Roman" w:hAnsi="Times New Roman" w:cs="Times New Roman"/>
              <w:sz w:val="24"/>
              <w:szCs w:val="24"/>
            </w:rPr>
            <w:fldChar w:fldCharType="separate"/>
          </w:r>
          <w:r w:rsidR="00D46978" w:rsidRPr="00B758B5">
            <w:rPr>
              <w:rFonts w:ascii="Times New Roman" w:hAnsi="Times New Roman" w:cs="Times New Roman"/>
              <w:noProof/>
              <w:sz w:val="24"/>
              <w:szCs w:val="24"/>
            </w:rPr>
            <w:t>(Paraskevas &amp; Wickens , 2003)</w:t>
          </w:r>
          <w:r w:rsidR="00D46978">
            <w:rPr>
              <w:rFonts w:ascii="Times New Roman" w:hAnsi="Times New Roman" w:cs="Times New Roman"/>
              <w:sz w:val="24"/>
              <w:szCs w:val="24"/>
            </w:rPr>
            <w:fldChar w:fldCharType="end"/>
          </w:r>
        </w:sdtContent>
      </w:sdt>
      <w:r w:rsidR="00736AE6">
        <w:rPr>
          <w:rFonts w:ascii="Times New Roman" w:hAnsi="Times New Roman" w:cs="Times New Roman"/>
          <w:sz w:val="24"/>
          <w:szCs w:val="24"/>
        </w:rPr>
        <w:t xml:space="preserve"> By employing the student’s own skills and knowledge of the subject </w:t>
      </w:r>
      <w:r w:rsidR="00367078">
        <w:rPr>
          <w:rFonts w:ascii="Times New Roman" w:hAnsi="Times New Roman" w:cs="Times New Roman"/>
          <w:sz w:val="24"/>
          <w:szCs w:val="24"/>
        </w:rPr>
        <w:t xml:space="preserve">it allows for a numerous range of skills </w:t>
      </w:r>
      <w:r w:rsidR="00367078">
        <w:rPr>
          <w:rFonts w:ascii="Times New Roman" w:hAnsi="Times New Roman" w:cs="Times New Roman"/>
          <w:sz w:val="24"/>
          <w:szCs w:val="24"/>
        </w:rPr>
        <w:lastRenderedPageBreak/>
        <w:t xml:space="preserve">and knowledge from the students allowing them to have agency over their education and the authorization to bring their own talents within their education. </w:t>
      </w:r>
      <w:r w:rsidR="002A44C9">
        <w:rPr>
          <w:rFonts w:ascii="Times New Roman" w:hAnsi="Times New Roman" w:cs="Times New Roman"/>
          <w:sz w:val="24"/>
          <w:szCs w:val="24"/>
        </w:rPr>
        <w:t xml:space="preserve">(V3) </w:t>
      </w:r>
    </w:p>
    <w:p w:rsidR="0076537C" w:rsidRDefault="00EE1E0D" w:rsidP="00604CAC">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367078">
        <w:rPr>
          <w:rFonts w:ascii="Times New Roman" w:hAnsi="Times New Roman" w:cs="Times New Roman"/>
          <w:color w:val="000000" w:themeColor="text1"/>
          <w:sz w:val="24"/>
          <w:szCs w:val="24"/>
        </w:rPr>
        <w:t xml:space="preserve">By allowing students to employ their talents and knowledge of a subject into their education it allows them some agency over their own education. </w:t>
      </w:r>
      <w:r w:rsidR="003054D9">
        <w:rPr>
          <w:rFonts w:ascii="Times New Roman" w:hAnsi="Times New Roman" w:cs="Times New Roman"/>
          <w:color w:val="000000" w:themeColor="text1"/>
          <w:sz w:val="24"/>
          <w:szCs w:val="24"/>
        </w:rPr>
        <w:t xml:space="preserve">By implementing Discovery Learning it allows for </w:t>
      </w:r>
      <w:r w:rsidR="00434753">
        <w:rPr>
          <w:rFonts w:ascii="Times New Roman" w:hAnsi="Times New Roman" w:cs="Times New Roman"/>
          <w:color w:val="000000" w:themeColor="text1"/>
          <w:sz w:val="24"/>
          <w:szCs w:val="24"/>
        </w:rPr>
        <w:t>behaviour modification</w:t>
      </w:r>
      <w:r w:rsidR="003054D9">
        <w:rPr>
          <w:rFonts w:ascii="Times New Roman" w:hAnsi="Times New Roman" w:cs="Times New Roman"/>
          <w:color w:val="000000" w:themeColor="text1"/>
          <w:sz w:val="24"/>
          <w:szCs w:val="24"/>
        </w:rPr>
        <w:t xml:space="preserve"> which</w:t>
      </w:r>
      <w:r w:rsidR="00434753">
        <w:rPr>
          <w:rFonts w:ascii="Times New Roman" w:hAnsi="Times New Roman" w:cs="Times New Roman"/>
          <w:color w:val="000000" w:themeColor="text1"/>
          <w:sz w:val="24"/>
          <w:szCs w:val="24"/>
        </w:rPr>
        <w:t xml:space="preserve"> is achieved through the person actively participating and discovering important aspects for themselves</w:t>
      </w:r>
      <w:r w:rsidR="003054D9">
        <w:rPr>
          <w:rFonts w:ascii="Times New Roman" w:hAnsi="Times New Roman" w:cs="Times New Roman"/>
          <w:color w:val="000000" w:themeColor="text1"/>
          <w:sz w:val="24"/>
          <w:szCs w:val="24"/>
        </w:rPr>
        <w:t xml:space="preserve"> throughout their learning</w:t>
      </w:r>
      <w:r w:rsidR="00434753">
        <w:rPr>
          <w:rFonts w:ascii="Times New Roman" w:hAnsi="Times New Roman" w:cs="Times New Roman"/>
          <w:color w:val="000000" w:themeColor="text1"/>
          <w:sz w:val="24"/>
          <w:szCs w:val="24"/>
        </w:rPr>
        <w:t xml:space="preserve">. </w:t>
      </w:r>
      <w:r w:rsidR="003054D9">
        <w:rPr>
          <w:rFonts w:ascii="Times New Roman" w:hAnsi="Times New Roman" w:cs="Times New Roman"/>
          <w:color w:val="000000" w:themeColor="text1"/>
          <w:sz w:val="24"/>
          <w:szCs w:val="24"/>
        </w:rPr>
        <w:t>A t</w:t>
      </w:r>
      <w:r w:rsidR="00434753">
        <w:rPr>
          <w:rFonts w:ascii="Times New Roman" w:hAnsi="Times New Roman" w:cs="Times New Roman"/>
          <w:color w:val="000000" w:themeColor="text1"/>
          <w:sz w:val="24"/>
          <w:szCs w:val="24"/>
        </w:rPr>
        <w:t xml:space="preserve">eacher’s role is not to impart information but to facilitate the learning process through individual discovery. </w:t>
      </w:r>
      <w:sdt>
        <w:sdtPr>
          <w:rPr>
            <w:rFonts w:ascii="Times New Roman" w:hAnsi="Times New Roman" w:cs="Times New Roman"/>
            <w:color w:val="000000" w:themeColor="text1"/>
            <w:sz w:val="24"/>
            <w:szCs w:val="24"/>
          </w:rPr>
          <w:id w:val="764351504"/>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Jer06 \l 2057 </w:instrText>
          </w:r>
          <w:r>
            <w:rPr>
              <w:rFonts w:ascii="Times New Roman" w:hAnsi="Times New Roman" w:cs="Times New Roman"/>
              <w:color w:val="000000" w:themeColor="text1"/>
              <w:sz w:val="24"/>
              <w:szCs w:val="24"/>
            </w:rPr>
            <w:fldChar w:fldCharType="separate"/>
          </w:r>
          <w:r w:rsidRPr="00A52C74">
            <w:rPr>
              <w:rFonts w:ascii="Times New Roman" w:hAnsi="Times New Roman" w:cs="Times New Roman"/>
              <w:noProof/>
              <w:color w:val="000000" w:themeColor="text1"/>
              <w:sz w:val="24"/>
              <w:szCs w:val="24"/>
            </w:rPr>
            <w:t>(Bruner, 2006)</w:t>
          </w:r>
          <w:r>
            <w:rPr>
              <w:rFonts w:ascii="Times New Roman" w:hAnsi="Times New Roman" w:cs="Times New Roman"/>
              <w:color w:val="000000" w:themeColor="text1"/>
              <w:sz w:val="24"/>
              <w:szCs w:val="24"/>
            </w:rPr>
            <w:fldChar w:fldCharType="end"/>
          </w:r>
        </w:sdtContent>
      </w:sdt>
      <w:r w:rsidR="003054D9">
        <w:rPr>
          <w:rFonts w:ascii="Times New Roman" w:hAnsi="Times New Roman" w:cs="Times New Roman"/>
          <w:color w:val="000000" w:themeColor="text1"/>
          <w:sz w:val="24"/>
          <w:szCs w:val="24"/>
        </w:rPr>
        <w:t xml:space="preserve"> Andragogy allows for students to achieve their own personal goals and for teachers </w:t>
      </w:r>
      <w:r w:rsidR="00EC64CF">
        <w:rPr>
          <w:rFonts w:ascii="Times New Roman" w:hAnsi="Times New Roman" w:cs="Times New Roman"/>
          <w:color w:val="000000" w:themeColor="text1"/>
          <w:sz w:val="24"/>
          <w:szCs w:val="24"/>
        </w:rPr>
        <w:t xml:space="preserve">to </w:t>
      </w:r>
      <w:r w:rsidR="00183122">
        <w:rPr>
          <w:rFonts w:ascii="Times New Roman" w:hAnsi="Times New Roman" w:cs="Times New Roman"/>
          <w:color w:val="000000" w:themeColor="text1"/>
          <w:sz w:val="24"/>
          <w:szCs w:val="24"/>
        </w:rPr>
        <w:t xml:space="preserve">nourish and support the students own personal goals and achievement throughout their education. </w:t>
      </w:r>
      <w:r w:rsidR="0076537C">
        <w:rPr>
          <w:rFonts w:ascii="Times New Roman" w:hAnsi="Times New Roman" w:cs="Times New Roman"/>
          <w:color w:val="000000" w:themeColor="text1"/>
          <w:sz w:val="24"/>
          <w:szCs w:val="24"/>
        </w:rPr>
        <w:t xml:space="preserve">In a pedagogical approach the teacher has control over the learning process and the outcomes of the lesson in adopting andragogy into the lesson it allows the teacher to guide the students without enforcing the desired outcomes of the tasks set for them in the lesson. </w:t>
      </w:r>
    </w:p>
    <w:p w:rsidR="00367078" w:rsidRDefault="00EE1E0D" w:rsidP="00604CAC">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adult education t</w:t>
      </w:r>
      <w:r>
        <w:rPr>
          <w:rFonts w:ascii="Times New Roman" w:hAnsi="Times New Roman" w:cs="Times New Roman"/>
          <w:color w:val="000000" w:themeColor="text1"/>
          <w:sz w:val="24"/>
          <w:szCs w:val="24"/>
        </w:rPr>
        <w:t>here are three elements of effective facilitation in learning</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these three elements consist of “Congruence” the confidence of expressing feelings in order to create an affinity with others “Empathy” the understanding of other individual’s opinions and circumstances and “Respect” in order to respect others opinions without the need for judgement or criticism.</w:t>
      </w:r>
      <w:r w:rsidRPr="00EE1E0D">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981892850"/>
          <w:citation/>
        </w:sdtPr>
        <w:sdtContent>
          <w:r w:rsidRPr="000B581F">
            <w:rPr>
              <w:rFonts w:ascii="Times New Roman" w:hAnsi="Times New Roman" w:cs="Times New Roman"/>
              <w:color w:val="000000" w:themeColor="text1"/>
              <w:sz w:val="24"/>
              <w:szCs w:val="24"/>
            </w:rPr>
            <w:fldChar w:fldCharType="begin"/>
          </w:r>
          <w:r w:rsidRPr="000B581F">
            <w:rPr>
              <w:rFonts w:ascii="Times New Roman" w:hAnsi="Times New Roman" w:cs="Times New Roman"/>
              <w:color w:val="000000" w:themeColor="text1"/>
              <w:sz w:val="24"/>
              <w:szCs w:val="24"/>
            </w:rPr>
            <w:instrText xml:space="preserve"> CITATION Car94 \l 2057 </w:instrText>
          </w:r>
          <w:r w:rsidRPr="000B581F">
            <w:rPr>
              <w:rFonts w:ascii="Times New Roman" w:hAnsi="Times New Roman" w:cs="Times New Roman"/>
              <w:color w:val="000000" w:themeColor="text1"/>
              <w:sz w:val="24"/>
              <w:szCs w:val="24"/>
            </w:rPr>
            <w:fldChar w:fldCharType="separate"/>
          </w:r>
          <w:r w:rsidRPr="000B581F">
            <w:rPr>
              <w:rFonts w:ascii="Times New Roman" w:hAnsi="Times New Roman" w:cs="Times New Roman"/>
              <w:noProof/>
              <w:color w:val="000000" w:themeColor="text1"/>
              <w:sz w:val="24"/>
              <w:szCs w:val="24"/>
            </w:rPr>
            <w:t>(Rogers, 1994)</w:t>
          </w:r>
          <w:r w:rsidRPr="000B581F">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Adult educa</w:t>
      </w:r>
      <w:r w:rsidR="00367078">
        <w:rPr>
          <w:rFonts w:ascii="Times New Roman" w:hAnsi="Times New Roman" w:cs="Times New Roman"/>
          <w:color w:val="000000" w:themeColor="text1"/>
          <w:sz w:val="24"/>
          <w:szCs w:val="24"/>
        </w:rPr>
        <w:t xml:space="preserve">tion ensures that students are equally respected and are able to learn how to develop their skills and confidence while they study. Teachers must ensure that these three elements are met and students are able to freely express themselves throughout their education. </w:t>
      </w:r>
      <w:r w:rsidR="00183122">
        <w:rPr>
          <w:rFonts w:ascii="Times New Roman" w:hAnsi="Times New Roman" w:cs="Times New Roman"/>
          <w:color w:val="000000" w:themeColor="text1"/>
          <w:sz w:val="24"/>
          <w:szCs w:val="24"/>
        </w:rPr>
        <w:t xml:space="preserve">Within the micro teaching the teacher attempted to allow the students to provide their own opinions and pass experiences of the topic into the discussion which gave the students a voice and the belief that their opinion was significant to the lesson. </w:t>
      </w:r>
    </w:p>
    <w:p w:rsidR="00DE20BD" w:rsidRDefault="00DE20BD" w:rsidP="00604CAC">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In order to effectively implement andragogy into teaching the t</w:t>
      </w:r>
      <w:r>
        <w:rPr>
          <w:rFonts w:ascii="Times New Roman" w:hAnsi="Times New Roman" w:cs="Times New Roman"/>
          <w:color w:val="000000" w:themeColor="text1"/>
          <w:sz w:val="24"/>
          <w:szCs w:val="24"/>
        </w:rPr>
        <w:t xml:space="preserve">eachers must create a strategy which promotes learners own creativity and critical thinking without forcing students to follow in the same train of thought as the teacher through creating a strategy which promotes self-thinking and communication’ </w:t>
      </w:r>
      <w:sdt>
        <w:sdtPr>
          <w:rPr>
            <w:rFonts w:ascii="Times New Roman" w:hAnsi="Times New Roman" w:cs="Times New Roman"/>
            <w:color w:val="000000" w:themeColor="text1"/>
            <w:sz w:val="24"/>
            <w:szCs w:val="24"/>
          </w:rPr>
          <w:id w:val="454675449"/>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CITATION Don10 \l 2057 </w:instrText>
          </w:r>
          <w:r>
            <w:rPr>
              <w:rFonts w:ascii="Times New Roman" w:hAnsi="Times New Roman" w:cs="Times New Roman"/>
              <w:color w:val="000000" w:themeColor="text1"/>
              <w:sz w:val="24"/>
              <w:szCs w:val="24"/>
            </w:rPr>
            <w:fldChar w:fldCharType="separate"/>
          </w:r>
          <w:r w:rsidRPr="00DE20BD">
            <w:rPr>
              <w:rFonts w:ascii="Times New Roman" w:hAnsi="Times New Roman" w:cs="Times New Roman"/>
              <w:noProof/>
              <w:color w:val="000000" w:themeColor="text1"/>
              <w:sz w:val="24"/>
              <w:szCs w:val="24"/>
            </w:rPr>
            <w:t>(Skinner, 2010)</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 Within the micro teaching session the students were required to use their own creativity and critical thinking skills through the activities assigned to them in an andragogic approach to teaching and learning. This method allowed the students to employ their own critical thinking skills into the lesson. </w:t>
      </w:r>
    </w:p>
    <w:p w:rsidR="00D46978" w:rsidRDefault="00EC64CF" w:rsidP="00604CAC">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Despite the benefits of using an </w:t>
      </w:r>
      <w:r w:rsidR="00D8678D">
        <w:rPr>
          <w:rFonts w:ascii="Times New Roman" w:hAnsi="Times New Roman" w:cs="Times New Roman"/>
          <w:color w:val="000000" w:themeColor="text1"/>
          <w:sz w:val="24"/>
          <w:szCs w:val="24"/>
        </w:rPr>
        <w:t>andragogic</w:t>
      </w:r>
      <w:r>
        <w:rPr>
          <w:rFonts w:ascii="Times New Roman" w:hAnsi="Times New Roman" w:cs="Times New Roman"/>
          <w:color w:val="000000" w:themeColor="text1"/>
          <w:sz w:val="24"/>
          <w:szCs w:val="24"/>
        </w:rPr>
        <w:t xml:space="preserve"> approach in teaching there are some difficulties with employing these methods.  </w:t>
      </w:r>
      <w:r w:rsidR="00D46978">
        <w:rPr>
          <w:rFonts w:ascii="Times New Roman" w:hAnsi="Times New Roman" w:cs="Times New Roman"/>
          <w:color w:val="000000" w:themeColor="text1"/>
          <w:sz w:val="24"/>
          <w:szCs w:val="24"/>
        </w:rPr>
        <w:t xml:space="preserve">In effectively teaching in an andragogic method there is mounting pressure upon the teacher to continuously find new and creative methods of teaching adult learners, the </w:t>
      </w:r>
      <w:r w:rsidR="00664CE5">
        <w:rPr>
          <w:rFonts w:ascii="Times New Roman" w:hAnsi="Times New Roman" w:cs="Times New Roman"/>
          <w:color w:val="000000" w:themeColor="text1"/>
          <w:sz w:val="24"/>
          <w:szCs w:val="24"/>
        </w:rPr>
        <w:t>teachers</w:t>
      </w:r>
      <w:r w:rsidR="00D46978">
        <w:rPr>
          <w:rFonts w:ascii="Times New Roman" w:hAnsi="Times New Roman" w:cs="Times New Roman"/>
          <w:color w:val="000000" w:themeColor="text1"/>
          <w:sz w:val="24"/>
          <w:szCs w:val="24"/>
        </w:rPr>
        <w:t xml:space="preserve"> of adult learners must also become skilful in researching methods of supporting adult learners through self-evaluation and how they can progress in their education in an andragogic method.’ </w:t>
      </w:r>
      <w:sdt>
        <w:sdtPr>
          <w:rPr>
            <w:rFonts w:ascii="Times New Roman" w:hAnsi="Times New Roman" w:cs="Times New Roman"/>
            <w:color w:val="000000" w:themeColor="text1"/>
            <w:sz w:val="24"/>
            <w:szCs w:val="24"/>
          </w:rPr>
          <w:id w:val="1003631286"/>
          <w:citation/>
        </w:sdtPr>
        <w:sdtContent>
          <w:r w:rsidR="00D46978">
            <w:rPr>
              <w:rFonts w:ascii="Times New Roman" w:hAnsi="Times New Roman" w:cs="Times New Roman"/>
              <w:color w:val="000000" w:themeColor="text1"/>
              <w:sz w:val="24"/>
              <w:szCs w:val="24"/>
            </w:rPr>
            <w:fldChar w:fldCharType="begin"/>
          </w:r>
          <w:r w:rsidR="00DE20BD">
            <w:rPr>
              <w:rFonts w:ascii="Times New Roman" w:hAnsi="Times New Roman" w:cs="Times New Roman"/>
              <w:color w:val="000000" w:themeColor="text1"/>
              <w:sz w:val="24"/>
              <w:szCs w:val="24"/>
            </w:rPr>
            <w:instrText xml:space="preserve">CITATION Ric96 \l 2057 </w:instrText>
          </w:r>
          <w:r w:rsidR="00D46978">
            <w:rPr>
              <w:rFonts w:ascii="Times New Roman" w:hAnsi="Times New Roman" w:cs="Times New Roman"/>
              <w:color w:val="000000" w:themeColor="text1"/>
              <w:sz w:val="24"/>
              <w:szCs w:val="24"/>
            </w:rPr>
            <w:fldChar w:fldCharType="separate"/>
          </w:r>
          <w:r w:rsidR="00DE20BD" w:rsidRPr="00DE20BD">
            <w:rPr>
              <w:rFonts w:ascii="Times New Roman" w:hAnsi="Times New Roman" w:cs="Times New Roman"/>
              <w:noProof/>
              <w:color w:val="000000" w:themeColor="text1"/>
              <w:sz w:val="24"/>
              <w:szCs w:val="24"/>
            </w:rPr>
            <w:t>(Edwards, et al., 1996)</w:t>
          </w:r>
          <w:r w:rsidR="00D46978">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As Edwards et al argues andragogy places more pressure upon teacher’s to continuously discover new methods of teaching while establishing that the student’s needs are met and that they are continuously challenged and learning new skills while utilizing their previous knowledge. </w:t>
      </w:r>
    </w:p>
    <w:p w:rsidR="002A44C9" w:rsidRPr="00050A6A" w:rsidRDefault="002A44C9" w:rsidP="00604CAC">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conclusion of the findings of the effectiveness of contemporary pedagogies there are </w:t>
      </w:r>
      <w:r w:rsidR="00604CAC">
        <w:rPr>
          <w:rFonts w:ascii="Times New Roman" w:hAnsi="Times New Roman" w:cs="Times New Roman"/>
          <w:color w:val="000000" w:themeColor="text1"/>
          <w:sz w:val="24"/>
          <w:szCs w:val="24"/>
        </w:rPr>
        <w:t>benefits</w:t>
      </w:r>
      <w:r>
        <w:rPr>
          <w:rFonts w:ascii="Times New Roman" w:hAnsi="Times New Roman" w:cs="Times New Roman"/>
          <w:color w:val="000000" w:themeColor="text1"/>
          <w:sz w:val="24"/>
          <w:szCs w:val="24"/>
        </w:rPr>
        <w:t xml:space="preserve"> of implementing </w:t>
      </w:r>
      <w:r w:rsidR="00604CAC">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 xml:space="preserve"> pedagogical approach within a lesson through teaching strategies which allow for the </w:t>
      </w:r>
      <w:r w:rsidR="0076537C">
        <w:rPr>
          <w:rFonts w:ascii="Times New Roman" w:hAnsi="Times New Roman" w:cs="Times New Roman"/>
          <w:color w:val="000000" w:themeColor="text1"/>
          <w:sz w:val="24"/>
          <w:szCs w:val="24"/>
        </w:rPr>
        <w:t xml:space="preserve">curriculum to be taught efficiently. In contrast of the effectiveness of pedagogies within education the emerging of an </w:t>
      </w:r>
      <w:r w:rsidR="00D8678D">
        <w:rPr>
          <w:rFonts w:ascii="Times New Roman" w:hAnsi="Times New Roman" w:cs="Times New Roman"/>
          <w:color w:val="000000" w:themeColor="text1"/>
          <w:sz w:val="24"/>
          <w:szCs w:val="24"/>
        </w:rPr>
        <w:t>andragogic</w:t>
      </w:r>
      <w:r w:rsidR="0076537C">
        <w:rPr>
          <w:rFonts w:ascii="Times New Roman" w:hAnsi="Times New Roman" w:cs="Times New Roman"/>
          <w:color w:val="000000" w:themeColor="text1"/>
          <w:sz w:val="24"/>
          <w:szCs w:val="24"/>
        </w:rPr>
        <w:t xml:space="preserve"> approach to teaching in higher education can offer a more beneficial role in teaching. Andragogy allows adult learners to feel valued and secure in their decision to further their education and to allow them to implement their past experiences and knowledge into their education. In future teaching it may be beneficial to adopt a more </w:t>
      </w:r>
      <w:r w:rsidR="00604CAC">
        <w:rPr>
          <w:rFonts w:ascii="Times New Roman" w:hAnsi="Times New Roman" w:cs="Times New Roman"/>
          <w:color w:val="000000" w:themeColor="text1"/>
          <w:sz w:val="24"/>
          <w:szCs w:val="24"/>
        </w:rPr>
        <w:t>anagogical</w:t>
      </w:r>
      <w:r w:rsidR="0076537C">
        <w:rPr>
          <w:rFonts w:ascii="Times New Roman" w:hAnsi="Times New Roman" w:cs="Times New Roman"/>
          <w:color w:val="000000" w:themeColor="text1"/>
          <w:sz w:val="24"/>
          <w:szCs w:val="24"/>
        </w:rPr>
        <w:t xml:space="preserve"> approach into teaching through benefiting the </w:t>
      </w:r>
      <w:r w:rsidR="0076537C">
        <w:rPr>
          <w:rFonts w:ascii="Times New Roman" w:hAnsi="Times New Roman" w:cs="Times New Roman"/>
          <w:color w:val="000000" w:themeColor="text1"/>
          <w:sz w:val="24"/>
          <w:szCs w:val="24"/>
        </w:rPr>
        <w:lastRenderedPageBreak/>
        <w:t xml:space="preserve">students by allowing them to feel that they are treated with respect and are valued in their opinions and knowledge of the subject. </w:t>
      </w:r>
    </w:p>
    <w:p w:rsidR="00D46978" w:rsidRDefault="00D46978" w:rsidP="00604CAC">
      <w:pPr>
        <w:spacing w:line="480" w:lineRule="auto"/>
      </w:pPr>
    </w:p>
    <w:p w:rsidR="00D46978" w:rsidRDefault="00D46978" w:rsidP="00604CAC">
      <w:pPr>
        <w:spacing w:line="480" w:lineRule="auto"/>
      </w:pPr>
    </w:p>
    <w:p w:rsidR="00D46978" w:rsidRDefault="00D46978" w:rsidP="00604CAC">
      <w:pPr>
        <w:spacing w:line="480" w:lineRule="auto"/>
      </w:pPr>
    </w:p>
    <w:p w:rsidR="00604CAC" w:rsidRDefault="00604CAC" w:rsidP="00604CAC">
      <w:pPr>
        <w:spacing w:line="480" w:lineRule="auto"/>
      </w:pPr>
    </w:p>
    <w:p w:rsidR="00604CAC" w:rsidRDefault="00604CAC" w:rsidP="00604CAC">
      <w:pPr>
        <w:spacing w:line="480" w:lineRule="auto"/>
      </w:pPr>
    </w:p>
    <w:p w:rsidR="00604CAC" w:rsidRDefault="00604CAC" w:rsidP="00604CAC">
      <w:pPr>
        <w:spacing w:line="480" w:lineRule="auto"/>
      </w:pPr>
    </w:p>
    <w:p w:rsidR="00604CAC" w:rsidRDefault="00604CAC" w:rsidP="00604CAC">
      <w:pPr>
        <w:spacing w:line="480" w:lineRule="auto"/>
      </w:pPr>
    </w:p>
    <w:p w:rsidR="00604CAC" w:rsidRDefault="00604CAC" w:rsidP="00604CAC">
      <w:pPr>
        <w:spacing w:line="480" w:lineRule="auto"/>
      </w:pPr>
    </w:p>
    <w:p w:rsidR="00604CAC" w:rsidRDefault="00604CAC" w:rsidP="00604CAC">
      <w:pPr>
        <w:spacing w:line="480" w:lineRule="auto"/>
      </w:pPr>
    </w:p>
    <w:p w:rsidR="00604CAC" w:rsidRDefault="00604CAC" w:rsidP="00604CAC">
      <w:pPr>
        <w:spacing w:line="480" w:lineRule="auto"/>
      </w:pPr>
    </w:p>
    <w:p w:rsidR="00604CAC" w:rsidRDefault="00604CAC" w:rsidP="00604CAC">
      <w:pPr>
        <w:spacing w:line="480" w:lineRule="auto"/>
      </w:pPr>
    </w:p>
    <w:p w:rsidR="00604CAC" w:rsidRDefault="00604CAC" w:rsidP="00604CAC">
      <w:pPr>
        <w:spacing w:line="480" w:lineRule="auto"/>
      </w:pPr>
    </w:p>
    <w:p w:rsidR="00604CAC" w:rsidRDefault="00604CAC" w:rsidP="00604CAC">
      <w:pPr>
        <w:spacing w:line="480" w:lineRule="auto"/>
      </w:pPr>
    </w:p>
    <w:p w:rsidR="00604CAC" w:rsidRDefault="00604CAC" w:rsidP="00604CAC">
      <w:pPr>
        <w:spacing w:line="480" w:lineRule="auto"/>
      </w:pPr>
    </w:p>
    <w:p w:rsidR="00604CAC" w:rsidRDefault="00604CAC" w:rsidP="00604CAC">
      <w:pPr>
        <w:spacing w:line="480" w:lineRule="auto"/>
      </w:pPr>
    </w:p>
    <w:p w:rsidR="00604CAC" w:rsidRDefault="00604CAC" w:rsidP="00604CAC">
      <w:pPr>
        <w:spacing w:line="480" w:lineRule="auto"/>
      </w:pPr>
    </w:p>
    <w:p w:rsidR="00604CAC" w:rsidRDefault="00604CAC" w:rsidP="00604CAC">
      <w:pPr>
        <w:spacing w:line="480" w:lineRule="auto"/>
      </w:pPr>
    </w:p>
    <w:p w:rsidR="00604CAC" w:rsidRDefault="00604CAC" w:rsidP="00604CAC">
      <w:pPr>
        <w:spacing w:line="480" w:lineRule="auto"/>
      </w:pPr>
    </w:p>
    <w:sdt>
      <w:sdtPr>
        <w:rPr>
          <w:rFonts w:asciiTheme="majorHAnsi" w:eastAsiaTheme="majorEastAsia" w:hAnsiTheme="majorHAnsi" w:cstheme="majorBidi"/>
          <w:color w:val="2E74B5" w:themeColor="accent1" w:themeShade="BF"/>
          <w:sz w:val="32"/>
          <w:szCs w:val="32"/>
          <w:lang w:val="en-US"/>
        </w:rPr>
        <w:id w:val="-1134329500"/>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604CAC" w:rsidRPr="00604CAC" w:rsidRDefault="00604CAC" w:rsidP="00604CAC">
          <w:pPr>
            <w:keepNext/>
            <w:keepLines/>
            <w:spacing w:before="240" w:after="0"/>
            <w:outlineLvl w:val="0"/>
            <w:rPr>
              <w:rFonts w:asciiTheme="majorHAnsi" w:eastAsiaTheme="majorEastAsia" w:hAnsiTheme="majorHAnsi" w:cstheme="majorBidi"/>
              <w:color w:val="2E74B5" w:themeColor="accent1" w:themeShade="BF"/>
              <w:sz w:val="32"/>
              <w:szCs w:val="32"/>
              <w:lang w:val="en-US"/>
            </w:rPr>
          </w:pPr>
          <w:r w:rsidRPr="00604CAC">
            <w:rPr>
              <w:rFonts w:asciiTheme="majorHAnsi" w:eastAsiaTheme="majorEastAsia" w:hAnsiTheme="majorHAnsi" w:cstheme="majorBidi"/>
              <w:color w:val="2E74B5" w:themeColor="accent1" w:themeShade="BF"/>
              <w:sz w:val="32"/>
              <w:szCs w:val="32"/>
              <w:lang w:val="en-US"/>
            </w:rPr>
            <w:t>References</w:t>
          </w:r>
        </w:p>
        <w:sdt>
          <w:sdtPr>
            <w:id w:val="-573587230"/>
            <w:bibliography/>
          </w:sdtPr>
          <w:sdtContent>
            <w:p w:rsidR="00604CAC" w:rsidRPr="00604CAC" w:rsidRDefault="00604CAC" w:rsidP="00604CAC">
              <w:pPr>
                <w:rPr>
                  <w:noProof/>
                  <w:sz w:val="24"/>
                  <w:szCs w:val="24"/>
                  <w:lang w:val="en-US"/>
                </w:rPr>
              </w:pPr>
              <w:r w:rsidRPr="00604CAC">
                <w:fldChar w:fldCharType="begin"/>
              </w:r>
              <w:r w:rsidRPr="00604CAC">
                <w:instrText xml:space="preserve"> BIBLIOGRAPHY </w:instrText>
              </w:r>
              <w:r w:rsidRPr="00604CAC">
                <w:fldChar w:fldCharType="separate"/>
              </w:r>
              <w:r w:rsidRPr="00604CAC">
                <w:rPr>
                  <w:noProof/>
                  <w:lang w:val="en-US"/>
                </w:rPr>
                <w:t xml:space="preserve">Bruner, J., 2006. </w:t>
              </w:r>
              <w:r w:rsidRPr="00604CAC">
                <w:rPr>
                  <w:i/>
                  <w:iCs/>
                  <w:noProof/>
                  <w:lang w:val="en-US"/>
                </w:rPr>
                <w:t xml:space="preserve">In Search of Pedagogy. </w:t>
              </w:r>
              <w:r w:rsidRPr="00604CAC">
                <w:rPr>
                  <w:noProof/>
                  <w:lang w:val="en-US"/>
                </w:rPr>
                <w:t>London: Routledge .</w:t>
              </w:r>
            </w:p>
            <w:p w:rsidR="00604CAC" w:rsidRPr="00604CAC" w:rsidRDefault="00604CAC" w:rsidP="00604CAC">
              <w:pPr>
                <w:rPr>
                  <w:noProof/>
                  <w:lang w:val="en-US"/>
                </w:rPr>
              </w:pPr>
              <w:r w:rsidRPr="00604CAC">
                <w:rPr>
                  <w:noProof/>
                  <w:lang w:val="en-US"/>
                </w:rPr>
                <w:t xml:space="preserve">Cooper, P. &amp; McIntyre, D., 1996. </w:t>
              </w:r>
              <w:r w:rsidRPr="00604CAC">
                <w:rPr>
                  <w:i/>
                  <w:iCs/>
                  <w:noProof/>
                  <w:lang w:val="en-US"/>
                </w:rPr>
                <w:t xml:space="preserve">Effective Teaching and Learning Teachers' amd Students Perspectives. </w:t>
              </w:r>
              <w:r w:rsidRPr="00604CAC">
                <w:rPr>
                  <w:noProof/>
                  <w:lang w:val="en-US"/>
                </w:rPr>
                <w:t>Buckingham: Open University Press.</w:t>
              </w:r>
            </w:p>
            <w:p w:rsidR="00604CAC" w:rsidRPr="00604CAC" w:rsidRDefault="00604CAC" w:rsidP="00604CAC">
              <w:pPr>
                <w:rPr>
                  <w:noProof/>
                  <w:lang w:val="en-US"/>
                </w:rPr>
              </w:pPr>
              <w:r w:rsidRPr="00604CAC">
                <w:rPr>
                  <w:noProof/>
                  <w:lang w:val="en-US"/>
                </w:rPr>
                <w:t xml:space="preserve">Denby, N., 2012. </w:t>
              </w:r>
              <w:r w:rsidRPr="00604CAC">
                <w:rPr>
                  <w:i/>
                  <w:iCs/>
                  <w:noProof/>
                  <w:lang w:val="en-US"/>
                </w:rPr>
                <w:t xml:space="preserve">Training to Teach A Guide for Students. </w:t>
              </w:r>
              <w:r w:rsidRPr="00604CAC">
                <w:rPr>
                  <w:noProof/>
                  <w:lang w:val="en-US"/>
                </w:rPr>
                <w:t>2nd ed. London: Sage .</w:t>
              </w:r>
            </w:p>
            <w:p w:rsidR="00604CAC" w:rsidRPr="00604CAC" w:rsidRDefault="00604CAC" w:rsidP="00604CAC">
              <w:pPr>
                <w:rPr>
                  <w:noProof/>
                  <w:lang w:val="en-US"/>
                </w:rPr>
              </w:pPr>
              <w:r w:rsidRPr="00604CAC">
                <w:rPr>
                  <w:noProof/>
                  <w:lang w:val="en-US"/>
                </w:rPr>
                <w:t xml:space="preserve">Knowles, M., 2012. </w:t>
              </w:r>
              <w:r w:rsidRPr="00604CAC">
                <w:rPr>
                  <w:i/>
                  <w:iCs/>
                  <w:noProof/>
                  <w:lang w:val="en-US"/>
                </w:rPr>
                <w:t xml:space="preserve">The Adult Learner. </w:t>
              </w:r>
              <w:r w:rsidRPr="00604CAC">
                <w:rPr>
                  <w:noProof/>
                  <w:lang w:val="en-US"/>
                </w:rPr>
                <w:t>7th ed. New York: Routledge.</w:t>
              </w:r>
            </w:p>
            <w:p w:rsidR="00604CAC" w:rsidRPr="00604CAC" w:rsidRDefault="00604CAC" w:rsidP="00604CAC">
              <w:pPr>
                <w:rPr>
                  <w:noProof/>
                  <w:lang w:val="en-US"/>
                </w:rPr>
              </w:pPr>
              <w:r w:rsidRPr="00604CAC">
                <w:rPr>
                  <w:noProof/>
                  <w:lang w:val="en-US"/>
                </w:rPr>
                <w:t xml:space="preserve">McNamara, D., 2001. </w:t>
              </w:r>
              <w:r w:rsidRPr="00604CAC">
                <w:rPr>
                  <w:i/>
                  <w:iCs/>
                  <w:noProof/>
                  <w:lang w:val="en-US"/>
                </w:rPr>
                <w:t xml:space="preserve">Early Professional Development for Teachers. </w:t>
              </w:r>
              <w:r w:rsidRPr="00604CAC">
                <w:rPr>
                  <w:noProof/>
                  <w:lang w:val="en-US"/>
                </w:rPr>
                <w:t>London: David Fulton Publishers.</w:t>
              </w:r>
            </w:p>
            <w:p w:rsidR="00604CAC" w:rsidRPr="00604CAC" w:rsidRDefault="00604CAC" w:rsidP="00604CAC">
              <w:pPr>
                <w:rPr>
                  <w:noProof/>
                  <w:lang w:val="en-US"/>
                </w:rPr>
              </w:pPr>
              <w:r w:rsidRPr="00604CAC">
                <w:rPr>
                  <w:noProof/>
                  <w:lang w:val="en-US"/>
                </w:rPr>
                <w:t xml:space="preserve">Mujis, D. &amp; Reynolds, D., 2011. </w:t>
              </w:r>
              <w:r w:rsidRPr="00604CAC">
                <w:rPr>
                  <w:i/>
                  <w:iCs/>
                  <w:noProof/>
                  <w:lang w:val="en-US"/>
                </w:rPr>
                <w:t xml:space="preserve">Effective Teaching Evidence and Practice. </w:t>
              </w:r>
              <w:r w:rsidRPr="00604CAC">
                <w:rPr>
                  <w:noProof/>
                  <w:lang w:val="en-US"/>
                </w:rPr>
                <w:t>3rd ed. London: Sage.</w:t>
              </w:r>
            </w:p>
            <w:p w:rsidR="00604CAC" w:rsidRPr="00604CAC" w:rsidRDefault="00604CAC" w:rsidP="00604CAC">
              <w:pPr>
                <w:rPr>
                  <w:noProof/>
                  <w:lang w:val="en-US"/>
                </w:rPr>
              </w:pPr>
              <w:r w:rsidRPr="00604CAC">
                <w:rPr>
                  <w:noProof/>
                  <w:lang w:val="en-US"/>
                </w:rPr>
                <w:t xml:space="preserve">Paraskevas, A. &amp; Wickens , E., 2003. Andragogy and the Socratic Method: The Adult Learner Perspective. </w:t>
              </w:r>
              <w:r w:rsidRPr="00604CAC">
                <w:rPr>
                  <w:i/>
                  <w:iCs/>
                  <w:noProof/>
                  <w:lang w:val="en-US"/>
                </w:rPr>
                <w:t xml:space="preserve">Journal of Hospitality , Leisure, Sport &amp; Tourism Education , </w:t>
              </w:r>
              <w:r w:rsidRPr="00604CAC">
                <w:rPr>
                  <w:noProof/>
                  <w:lang w:val="en-US"/>
                </w:rPr>
                <w:t>2(2), p. 6.</w:t>
              </w:r>
            </w:p>
            <w:p w:rsidR="00604CAC" w:rsidRPr="00604CAC" w:rsidRDefault="00604CAC" w:rsidP="00604CAC">
              <w:pPr>
                <w:rPr>
                  <w:noProof/>
                  <w:lang w:val="en-US"/>
                </w:rPr>
              </w:pPr>
              <w:r w:rsidRPr="00604CAC">
                <w:rPr>
                  <w:noProof/>
                  <w:lang w:val="en-US"/>
                </w:rPr>
                <w:t xml:space="preserve">Race, P., 2007. </w:t>
              </w:r>
              <w:r w:rsidRPr="00604CAC">
                <w:rPr>
                  <w:i/>
                  <w:iCs/>
                  <w:noProof/>
                  <w:lang w:val="en-US"/>
                </w:rPr>
                <w:t xml:space="preserve">The Lecturer's Toolkit A Practical Guide to Assesment, Learning and Teaching. </w:t>
              </w:r>
              <w:r w:rsidRPr="00604CAC">
                <w:rPr>
                  <w:noProof/>
                  <w:lang w:val="en-US"/>
                </w:rPr>
                <w:t>3rd ed. London: Routledge .</w:t>
              </w:r>
            </w:p>
            <w:p w:rsidR="00604CAC" w:rsidRPr="00604CAC" w:rsidRDefault="00604CAC" w:rsidP="00604CAC">
              <w:pPr>
                <w:rPr>
                  <w:noProof/>
                  <w:lang w:val="en-US"/>
                </w:rPr>
              </w:pPr>
              <w:r w:rsidRPr="00604CAC">
                <w:rPr>
                  <w:noProof/>
                  <w:lang w:val="en-US"/>
                </w:rPr>
                <w:t>Edwards,</w:t>
              </w:r>
              <w:r w:rsidR="00D8678D">
                <w:rPr>
                  <w:noProof/>
                  <w:lang w:val="en-US"/>
                </w:rPr>
                <w:t>R. A. Hanson</w:t>
              </w:r>
              <w:r w:rsidRPr="00604CAC">
                <w:rPr>
                  <w:noProof/>
                  <w:lang w:val="en-US"/>
                </w:rPr>
                <w:t>. &amp;. P. R</w:t>
              </w:r>
              <w:r w:rsidR="00D8678D">
                <w:rPr>
                  <w:noProof/>
                  <w:lang w:val="en-US"/>
                </w:rPr>
                <w:t>aggatt</w:t>
              </w:r>
              <w:r w:rsidRPr="00604CAC">
                <w:rPr>
                  <w:noProof/>
                  <w:lang w:val="en-US"/>
                </w:rPr>
                <w:t xml:space="preserve">., 1996. </w:t>
              </w:r>
              <w:r w:rsidRPr="00604CAC">
                <w:rPr>
                  <w:i/>
                  <w:iCs/>
                  <w:noProof/>
                  <w:lang w:val="en-US"/>
                </w:rPr>
                <w:t xml:space="preserve">Boundaries of Adult Learning. </w:t>
              </w:r>
              <w:r w:rsidRPr="00604CAC">
                <w:rPr>
                  <w:noProof/>
                  <w:lang w:val="en-US"/>
                </w:rPr>
                <w:t>London: Routledge.</w:t>
              </w:r>
            </w:p>
            <w:p w:rsidR="00604CAC" w:rsidRPr="00604CAC" w:rsidRDefault="00604CAC" w:rsidP="00604CAC">
              <w:pPr>
                <w:rPr>
                  <w:noProof/>
                  <w:lang w:val="en-US"/>
                </w:rPr>
              </w:pPr>
              <w:r w:rsidRPr="00604CAC">
                <w:rPr>
                  <w:noProof/>
                  <w:lang w:val="en-US"/>
                </w:rPr>
                <w:t xml:space="preserve">Rogers, C., 1994. </w:t>
              </w:r>
              <w:r w:rsidRPr="00604CAC">
                <w:rPr>
                  <w:i/>
                  <w:iCs/>
                  <w:noProof/>
                  <w:lang w:val="en-US"/>
                </w:rPr>
                <w:t xml:space="preserve">Freedom to Learn. </w:t>
              </w:r>
              <w:r w:rsidRPr="00604CAC">
                <w:rPr>
                  <w:noProof/>
                  <w:lang w:val="en-US"/>
                </w:rPr>
                <w:t>New York: Prentice Hall.</w:t>
              </w:r>
            </w:p>
            <w:p w:rsidR="00604CAC" w:rsidRPr="00604CAC" w:rsidRDefault="00604CAC" w:rsidP="00604CAC">
              <w:pPr>
                <w:rPr>
                  <w:noProof/>
                  <w:lang w:val="en-US"/>
                </w:rPr>
              </w:pPr>
              <w:r w:rsidRPr="00604CAC">
                <w:rPr>
                  <w:noProof/>
                  <w:lang w:val="en-US"/>
                </w:rPr>
                <w:t xml:space="preserve">Skinner, D., 2010. </w:t>
              </w:r>
              <w:r w:rsidRPr="00604CAC">
                <w:rPr>
                  <w:i/>
                  <w:iCs/>
                  <w:noProof/>
                  <w:lang w:val="en-US"/>
                </w:rPr>
                <w:t xml:space="preserve">Effective Teaching and Learning in Practice. </w:t>
              </w:r>
              <w:r w:rsidRPr="00604CAC">
                <w:rPr>
                  <w:noProof/>
                  <w:lang w:val="en-US"/>
                </w:rPr>
                <w:t>London: Continuum International Publishing Group.</w:t>
              </w:r>
            </w:p>
            <w:p w:rsidR="00604CAC" w:rsidRPr="00604CAC" w:rsidRDefault="00604CAC" w:rsidP="00604CAC">
              <w:pPr>
                <w:rPr>
                  <w:noProof/>
                  <w:lang w:val="en-US"/>
                </w:rPr>
              </w:pPr>
              <w:r w:rsidRPr="00604CAC">
                <w:rPr>
                  <w:noProof/>
                  <w:lang w:val="en-US"/>
                </w:rPr>
                <w:t xml:space="preserve">Wadsworth, B. J., 1989. </w:t>
              </w:r>
              <w:r w:rsidRPr="00604CAC">
                <w:rPr>
                  <w:i/>
                  <w:iCs/>
                  <w:noProof/>
                  <w:lang w:val="en-US"/>
                </w:rPr>
                <w:t xml:space="preserve">Piaget's theory of Cognitive and Affective Development. </w:t>
              </w:r>
              <w:r w:rsidR="00D8678D">
                <w:rPr>
                  <w:noProof/>
                  <w:lang w:val="en-US"/>
                </w:rPr>
                <w:t>4th</w:t>
              </w:r>
              <w:r w:rsidRPr="00604CAC">
                <w:rPr>
                  <w:noProof/>
                  <w:lang w:val="en-US"/>
                </w:rPr>
                <w:t xml:space="preserve"> ed. London: Longman.</w:t>
              </w:r>
            </w:p>
            <w:p w:rsidR="00604CAC" w:rsidRPr="00604CAC" w:rsidRDefault="00604CAC" w:rsidP="00604CAC">
              <w:r w:rsidRPr="00604CAC">
                <w:rPr>
                  <w:b/>
                  <w:bCs/>
                  <w:noProof/>
                </w:rPr>
                <w:fldChar w:fldCharType="end"/>
              </w:r>
            </w:p>
          </w:sdtContent>
        </w:sdt>
      </w:sdtContent>
    </w:sdt>
    <w:p w:rsidR="00604CAC" w:rsidRDefault="00604CAC" w:rsidP="00604CAC">
      <w:pPr>
        <w:spacing w:line="480" w:lineRule="auto"/>
      </w:pPr>
      <w:bookmarkStart w:id="0" w:name="_GoBack"/>
      <w:bookmarkEnd w:id="0"/>
    </w:p>
    <w:sectPr w:rsidR="00604CA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CAC" w:rsidRDefault="00604CAC" w:rsidP="00604CAC">
      <w:pPr>
        <w:spacing w:after="0" w:line="240" w:lineRule="auto"/>
      </w:pPr>
      <w:r>
        <w:separator/>
      </w:r>
    </w:p>
  </w:endnote>
  <w:endnote w:type="continuationSeparator" w:id="0">
    <w:p w:rsidR="00604CAC" w:rsidRDefault="00604CAC" w:rsidP="00604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9618573"/>
      <w:docPartObj>
        <w:docPartGallery w:val="Page Numbers (Bottom of Page)"/>
        <w:docPartUnique/>
      </w:docPartObj>
    </w:sdtPr>
    <w:sdtEndPr>
      <w:rPr>
        <w:noProof/>
      </w:rPr>
    </w:sdtEndPr>
    <w:sdtContent>
      <w:p w:rsidR="00604CAC" w:rsidRDefault="00604CAC">
        <w:pPr>
          <w:pStyle w:val="Footer"/>
        </w:pPr>
        <w:r>
          <w:fldChar w:fldCharType="begin"/>
        </w:r>
        <w:r>
          <w:instrText xml:space="preserve"> PAGE   \* MERGEFORMAT </w:instrText>
        </w:r>
        <w:r>
          <w:fldChar w:fldCharType="separate"/>
        </w:r>
        <w:r w:rsidR="00C922C5">
          <w:rPr>
            <w:noProof/>
          </w:rPr>
          <w:t>10</w:t>
        </w:r>
        <w:r>
          <w:rPr>
            <w:noProof/>
          </w:rPr>
          <w:fldChar w:fldCharType="end"/>
        </w:r>
      </w:p>
    </w:sdtContent>
  </w:sdt>
  <w:p w:rsidR="00604CAC" w:rsidRDefault="00604C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CAC" w:rsidRDefault="00604CAC" w:rsidP="00604CAC">
      <w:pPr>
        <w:spacing w:after="0" w:line="240" w:lineRule="auto"/>
      </w:pPr>
      <w:r>
        <w:separator/>
      </w:r>
    </w:p>
  </w:footnote>
  <w:footnote w:type="continuationSeparator" w:id="0">
    <w:p w:rsidR="00604CAC" w:rsidRDefault="00604CAC" w:rsidP="00604C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978"/>
    <w:rsid w:val="00037FEC"/>
    <w:rsid w:val="00050A6A"/>
    <w:rsid w:val="0009427D"/>
    <w:rsid w:val="000A05F3"/>
    <w:rsid w:val="00145CA3"/>
    <w:rsid w:val="0018013C"/>
    <w:rsid w:val="00183122"/>
    <w:rsid w:val="0026459B"/>
    <w:rsid w:val="002908A5"/>
    <w:rsid w:val="00296D1C"/>
    <w:rsid w:val="002A44C9"/>
    <w:rsid w:val="003054D9"/>
    <w:rsid w:val="00367078"/>
    <w:rsid w:val="00434753"/>
    <w:rsid w:val="00466CB7"/>
    <w:rsid w:val="00474191"/>
    <w:rsid w:val="00604CAC"/>
    <w:rsid w:val="00664CE5"/>
    <w:rsid w:val="00736AE6"/>
    <w:rsid w:val="007525BD"/>
    <w:rsid w:val="0076537C"/>
    <w:rsid w:val="00852ED0"/>
    <w:rsid w:val="00C77FC9"/>
    <w:rsid w:val="00C922C5"/>
    <w:rsid w:val="00D46978"/>
    <w:rsid w:val="00D60CFA"/>
    <w:rsid w:val="00D81D09"/>
    <w:rsid w:val="00D8678D"/>
    <w:rsid w:val="00DE20BD"/>
    <w:rsid w:val="00E84AE1"/>
    <w:rsid w:val="00EC64CF"/>
    <w:rsid w:val="00EE1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308E0C-E10B-4DF6-85C4-8C244856B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9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1E0D"/>
    <w:rPr>
      <w:color w:val="0563C1" w:themeColor="hyperlink"/>
      <w:u w:val="single"/>
    </w:rPr>
  </w:style>
  <w:style w:type="paragraph" w:styleId="Header">
    <w:name w:val="header"/>
    <w:basedOn w:val="Normal"/>
    <w:link w:val="HeaderChar"/>
    <w:uiPriority w:val="99"/>
    <w:unhideWhenUsed/>
    <w:rsid w:val="00604C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CAC"/>
  </w:style>
  <w:style w:type="paragraph" w:styleId="Footer">
    <w:name w:val="footer"/>
    <w:basedOn w:val="Normal"/>
    <w:link w:val="FooterChar"/>
    <w:uiPriority w:val="99"/>
    <w:unhideWhenUsed/>
    <w:rsid w:val="00604C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CAC"/>
  </w:style>
  <w:style w:type="paragraph" w:styleId="Bibliography">
    <w:name w:val="Bibliography"/>
    <w:basedOn w:val="Normal"/>
    <w:next w:val="Normal"/>
    <w:uiPriority w:val="37"/>
    <w:unhideWhenUsed/>
    <w:rsid w:val="00D867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6478">
      <w:bodyDiv w:val="1"/>
      <w:marLeft w:val="0"/>
      <w:marRight w:val="0"/>
      <w:marTop w:val="0"/>
      <w:marBottom w:val="0"/>
      <w:divBdr>
        <w:top w:val="none" w:sz="0" w:space="0" w:color="auto"/>
        <w:left w:val="none" w:sz="0" w:space="0" w:color="auto"/>
        <w:bottom w:val="none" w:sz="0" w:space="0" w:color="auto"/>
        <w:right w:val="none" w:sz="0" w:space="0" w:color="auto"/>
      </w:divBdr>
    </w:div>
    <w:div w:id="24523651">
      <w:bodyDiv w:val="1"/>
      <w:marLeft w:val="0"/>
      <w:marRight w:val="0"/>
      <w:marTop w:val="0"/>
      <w:marBottom w:val="0"/>
      <w:divBdr>
        <w:top w:val="none" w:sz="0" w:space="0" w:color="auto"/>
        <w:left w:val="none" w:sz="0" w:space="0" w:color="auto"/>
        <w:bottom w:val="none" w:sz="0" w:space="0" w:color="auto"/>
        <w:right w:val="none" w:sz="0" w:space="0" w:color="auto"/>
      </w:divBdr>
    </w:div>
    <w:div w:id="31879881">
      <w:bodyDiv w:val="1"/>
      <w:marLeft w:val="0"/>
      <w:marRight w:val="0"/>
      <w:marTop w:val="0"/>
      <w:marBottom w:val="0"/>
      <w:divBdr>
        <w:top w:val="none" w:sz="0" w:space="0" w:color="auto"/>
        <w:left w:val="none" w:sz="0" w:space="0" w:color="auto"/>
        <w:bottom w:val="none" w:sz="0" w:space="0" w:color="auto"/>
        <w:right w:val="none" w:sz="0" w:space="0" w:color="auto"/>
      </w:divBdr>
    </w:div>
    <w:div w:id="161356064">
      <w:bodyDiv w:val="1"/>
      <w:marLeft w:val="0"/>
      <w:marRight w:val="0"/>
      <w:marTop w:val="0"/>
      <w:marBottom w:val="0"/>
      <w:divBdr>
        <w:top w:val="none" w:sz="0" w:space="0" w:color="auto"/>
        <w:left w:val="none" w:sz="0" w:space="0" w:color="auto"/>
        <w:bottom w:val="none" w:sz="0" w:space="0" w:color="auto"/>
        <w:right w:val="none" w:sz="0" w:space="0" w:color="auto"/>
      </w:divBdr>
    </w:div>
    <w:div w:id="187833406">
      <w:bodyDiv w:val="1"/>
      <w:marLeft w:val="0"/>
      <w:marRight w:val="0"/>
      <w:marTop w:val="0"/>
      <w:marBottom w:val="0"/>
      <w:divBdr>
        <w:top w:val="none" w:sz="0" w:space="0" w:color="auto"/>
        <w:left w:val="none" w:sz="0" w:space="0" w:color="auto"/>
        <w:bottom w:val="none" w:sz="0" w:space="0" w:color="auto"/>
        <w:right w:val="none" w:sz="0" w:space="0" w:color="auto"/>
      </w:divBdr>
    </w:div>
    <w:div w:id="209268224">
      <w:bodyDiv w:val="1"/>
      <w:marLeft w:val="0"/>
      <w:marRight w:val="0"/>
      <w:marTop w:val="0"/>
      <w:marBottom w:val="0"/>
      <w:divBdr>
        <w:top w:val="none" w:sz="0" w:space="0" w:color="auto"/>
        <w:left w:val="none" w:sz="0" w:space="0" w:color="auto"/>
        <w:bottom w:val="none" w:sz="0" w:space="0" w:color="auto"/>
        <w:right w:val="none" w:sz="0" w:space="0" w:color="auto"/>
      </w:divBdr>
    </w:div>
    <w:div w:id="228928351">
      <w:bodyDiv w:val="1"/>
      <w:marLeft w:val="0"/>
      <w:marRight w:val="0"/>
      <w:marTop w:val="0"/>
      <w:marBottom w:val="0"/>
      <w:divBdr>
        <w:top w:val="none" w:sz="0" w:space="0" w:color="auto"/>
        <w:left w:val="none" w:sz="0" w:space="0" w:color="auto"/>
        <w:bottom w:val="none" w:sz="0" w:space="0" w:color="auto"/>
        <w:right w:val="none" w:sz="0" w:space="0" w:color="auto"/>
      </w:divBdr>
    </w:div>
    <w:div w:id="268586351">
      <w:bodyDiv w:val="1"/>
      <w:marLeft w:val="0"/>
      <w:marRight w:val="0"/>
      <w:marTop w:val="0"/>
      <w:marBottom w:val="0"/>
      <w:divBdr>
        <w:top w:val="none" w:sz="0" w:space="0" w:color="auto"/>
        <w:left w:val="none" w:sz="0" w:space="0" w:color="auto"/>
        <w:bottom w:val="none" w:sz="0" w:space="0" w:color="auto"/>
        <w:right w:val="none" w:sz="0" w:space="0" w:color="auto"/>
      </w:divBdr>
    </w:div>
    <w:div w:id="281695265">
      <w:bodyDiv w:val="1"/>
      <w:marLeft w:val="0"/>
      <w:marRight w:val="0"/>
      <w:marTop w:val="0"/>
      <w:marBottom w:val="0"/>
      <w:divBdr>
        <w:top w:val="none" w:sz="0" w:space="0" w:color="auto"/>
        <w:left w:val="none" w:sz="0" w:space="0" w:color="auto"/>
        <w:bottom w:val="none" w:sz="0" w:space="0" w:color="auto"/>
        <w:right w:val="none" w:sz="0" w:space="0" w:color="auto"/>
      </w:divBdr>
    </w:div>
    <w:div w:id="282810348">
      <w:bodyDiv w:val="1"/>
      <w:marLeft w:val="0"/>
      <w:marRight w:val="0"/>
      <w:marTop w:val="0"/>
      <w:marBottom w:val="0"/>
      <w:divBdr>
        <w:top w:val="none" w:sz="0" w:space="0" w:color="auto"/>
        <w:left w:val="none" w:sz="0" w:space="0" w:color="auto"/>
        <w:bottom w:val="none" w:sz="0" w:space="0" w:color="auto"/>
        <w:right w:val="none" w:sz="0" w:space="0" w:color="auto"/>
      </w:divBdr>
    </w:div>
    <w:div w:id="474640645">
      <w:bodyDiv w:val="1"/>
      <w:marLeft w:val="0"/>
      <w:marRight w:val="0"/>
      <w:marTop w:val="0"/>
      <w:marBottom w:val="0"/>
      <w:divBdr>
        <w:top w:val="none" w:sz="0" w:space="0" w:color="auto"/>
        <w:left w:val="none" w:sz="0" w:space="0" w:color="auto"/>
        <w:bottom w:val="none" w:sz="0" w:space="0" w:color="auto"/>
        <w:right w:val="none" w:sz="0" w:space="0" w:color="auto"/>
      </w:divBdr>
    </w:div>
    <w:div w:id="522479309">
      <w:bodyDiv w:val="1"/>
      <w:marLeft w:val="0"/>
      <w:marRight w:val="0"/>
      <w:marTop w:val="0"/>
      <w:marBottom w:val="0"/>
      <w:divBdr>
        <w:top w:val="none" w:sz="0" w:space="0" w:color="auto"/>
        <w:left w:val="none" w:sz="0" w:space="0" w:color="auto"/>
        <w:bottom w:val="none" w:sz="0" w:space="0" w:color="auto"/>
        <w:right w:val="none" w:sz="0" w:space="0" w:color="auto"/>
      </w:divBdr>
    </w:div>
    <w:div w:id="588854772">
      <w:bodyDiv w:val="1"/>
      <w:marLeft w:val="0"/>
      <w:marRight w:val="0"/>
      <w:marTop w:val="0"/>
      <w:marBottom w:val="0"/>
      <w:divBdr>
        <w:top w:val="none" w:sz="0" w:space="0" w:color="auto"/>
        <w:left w:val="none" w:sz="0" w:space="0" w:color="auto"/>
        <w:bottom w:val="none" w:sz="0" w:space="0" w:color="auto"/>
        <w:right w:val="none" w:sz="0" w:space="0" w:color="auto"/>
      </w:divBdr>
    </w:div>
    <w:div w:id="591355891">
      <w:bodyDiv w:val="1"/>
      <w:marLeft w:val="0"/>
      <w:marRight w:val="0"/>
      <w:marTop w:val="0"/>
      <w:marBottom w:val="0"/>
      <w:divBdr>
        <w:top w:val="none" w:sz="0" w:space="0" w:color="auto"/>
        <w:left w:val="none" w:sz="0" w:space="0" w:color="auto"/>
        <w:bottom w:val="none" w:sz="0" w:space="0" w:color="auto"/>
        <w:right w:val="none" w:sz="0" w:space="0" w:color="auto"/>
      </w:divBdr>
    </w:div>
    <w:div w:id="646475138">
      <w:bodyDiv w:val="1"/>
      <w:marLeft w:val="0"/>
      <w:marRight w:val="0"/>
      <w:marTop w:val="0"/>
      <w:marBottom w:val="0"/>
      <w:divBdr>
        <w:top w:val="none" w:sz="0" w:space="0" w:color="auto"/>
        <w:left w:val="none" w:sz="0" w:space="0" w:color="auto"/>
        <w:bottom w:val="none" w:sz="0" w:space="0" w:color="auto"/>
        <w:right w:val="none" w:sz="0" w:space="0" w:color="auto"/>
      </w:divBdr>
    </w:div>
    <w:div w:id="665010370">
      <w:bodyDiv w:val="1"/>
      <w:marLeft w:val="0"/>
      <w:marRight w:val="0"/>
      <w:marTop w:val="0"/>
      <w:marBottom w:val="0"/>
      <w:divBdr>
        <w:top w:val="none" w:sz="0" w:space="0" w:color="auto"/>
        <w:left w:val="none" w:sz="0" w:space="0" w:color="auto"/>
        <w:bottom w:val="none" w:sz="0" w:space="0" w:color="auto"/>
        <w:right w:val="none" w:sz="0" w:space="0" w:color="auto"/>
      </w:divBdr>
    </w:div>
    <w:div w:id="770053129">
      <w:bodyDiv w:val="1"/>
      <w:marLeft w:val="0"/>
      <w:marRight w:val="0"/>
      <w:marTop w:val="0"/>
      <w:marBottom w:val="0"/>
      <w:divBdr>
        <w:top w:val="none" w:sz="0" w:space="0" w:color="auto"/>
        <w:left w:val="none" w:sz="0" w:space="0" w:color="auto"/>
        <w:bottom w:val="none" w:sz="0" w:space="0" w:color="auto"/>
        <w:right w:val="none" w:sz="0" w:space="0" w:color="auto"/>
      </w:divBdr>
    </w:div>
    <w:div w:id="978992801">
      <w:bodyDiv w:val="1"/>
      <w:marLeft w:val="0"/>
      <w:marRight w:val="0"/>
      <w:marTop w:val="0"/>
      <w:marBottom w:val="0"/>
      <w:divBdr>
        <w:top w:val="none" w:sz="0" w:space="0" w:color="auto"/>
        <w:left w:val="none" w:sz="0" w:space="0" w:color="auto"/>
        <w:bottom w:val="none" w:sz="0" w:space="0" w:color="auto"/>
        <w:right w:val="none" w:sz="0" w:space="0" w:color="auto"/>
      </w:divBdr>
    </w:div>
    <w:div w:id="1015764401">
      <w:bodyDiv w:val="1"/>
      <w:marLeft w:val="0"/>
      <w:marRight w:val="0"/>
      <w:marTop w:val="0"/>
      <w:marBottom w:val="0"/>
      <w:divBdr>
        <w:top w:val="none" w:sz="0" w:space="0" w:color="auto"/>
        <w:left w:val="none" w:sz="0" w:space="0" w:color="auto"/>
        <w:bottom w:val="none" w:sz="0" w:space="0" w:color="auto"/>
        <w:right w:val="none" w:sz="0" w:space="0" w:color="auto"/>
      </w:divBdr>
    </w:div>
    <w:div w:id="1161506922">
      <w:bodyDiv w:val="1"/>
      <w:marLeft w:val="0"/>
      <w:marRight w:val="0"/>
      <w:marTop w:val="0"/>
      <w:marBottom w:val="0"/>
      <w:divBdr>
        <w:top w:val="none" w:sz="0" w:space="0" w:color="auto"/>
        <w:left w:val="none" w:sz="0" w:space="0" w:color="auto"/>
        <w:bottom w:val="none" w:sz="0" w:space="0" w:color="auto"/>
        <w:right w:val="none" w:sz="0" w:space="0" w:color="auto"/>
      </w:divBdr>
    </w:div>
    <w:div w:id="1208882214">
      <w:bodyDiv w:val="1"/>
      <w:marLeft w:val="0"/>
      <w:marRight w:val="0"/>
      <w:marTop w:val="0"/>
      <w:marBottom w:val="0"/>
      <w:divBdr>
        <w:top w:val="none" w:sz="0" w:space="0" w:color="auto"/>
        <w:left w:val="none" w:sz="0" w:space="0" w:color="auto"/>
        <w:bottom w:val="none" w:sz="0" w:space="0" w:color="auto"/>
        <w:right w:val="none" w:sz="0" w:space="0" w:color="auto"/>
      </w:divBdr>
    </w:div>
    <w:div w:id="1224489639">
      <w:bodyDiv w:val="1"/>
      <w:marLeft w:val="0"/>
      <w:marRight w:val="0"/>
      <w:marTop w:val="0"/>
      <w:marBottom w:val="0"/>
      <w:divBdr>
        <w:top w:val="none" w:sz="0" w:space="0" w:color="auto"/>
        <w:left w:val="none" w:sz="0" w:space="0" w:color="auto"/>
        <w:bottom w:val="none" w:sz="0" w:space="0" w:color="auto"/>
        <w:right w:val="none" w:sz="0" w:space="0" w:color="auto"/>
      </w:divBdr>
    </w:div>
    <w:div w:id="1404136084">
      <w:bodyDiv w:val="1"/>
      <w:marLeft w:val="0"/>
      <w:marRight w:val="0"/>
      <w:marTop w:val="0"/>
      <w:marBottom w:val="0"/>
      <w:divBdr>
        <w:top w:val="none" w:sz="0" w:space="0" w:color="auto"/>
        <w:left w:val="none" w:sz="0" w:space="0" w:color="auto"/>
        <w:bottom w:val="none" w:sz="0" w:space="0" w:color="auto"/>
        <w:right w:val="none" w:sz="0" w:space="0" w:color="auto"/>
      </w:divBdr>
    </w:div>
    <w:div w:id="1412852057">
      <w:bodyDiv w:val="1"/>
      <w:marLeft w:val="0"/>
      <w:marRight w:val="0"/>
      <w:marTop w:val="0"/>
      <w:marBottom w:val="0"/>
      <w:divBdr>
        <w:top w:val="none" w:sz="0" w:space="0" w:color="auto"/>
        <w:left w:val="none" w:sz="0" w:space="0" w:color="auto"/>
        <w:bottom w:val="none" w:sz="0" w:space="0" w:color="auto"/>
        <w:right w:val="none" w:sz="0" w:space="0" w:color="auto"/>
      </w:divBdr>
    </w:div>
    <w:div w:id="1441610683">
      <w:bodyDiv w:val="1"/>
      <w:marLeft w:val="0"/>
      <w:marRight w:val="0"/>
      <w:marTop w:val="0"/>
      <w:marBottom w:val="0"/>
      <w:divBdr>
        <w:top w:val="none" w:sz="0" w:space="0" w:color="auto"/>
        <w:left w:val="none" w:sz="0" w:space="0" w:color="auto"/>
        <w:bottom w:val="none" w:sz="0" w:space="0" w:color="auto"/>
        <w:right w:val="none" w:sz="0" w:space="0" w:color="auto"/>
      </w:divBdr>
    </w:div>
    <w:div w:id="1587156542">
      <w:bodyDiv w:val="1"/>
      <w:marLeft w:val="0"/>
      <w:marRight w:val="0"/>
      <w:marTop w:val="0"/>
      <w:marBottom w:val="0"/>
      <w:divBdr>
        <w:top w:val="none" w:sz="0" w:space="0" w:color="auto"/>
        <w:left w:val="none" w:sz="0" w:space="0" w:color="auto"/>
        <w:bottom w:val="none" w:sz="0" w:space="0" w:color="auto"/>
        <w:right w:val="none" w:sz="0" w:space="0" w:color="auto"/>
      </w:divBdr>
    </w:div>
    <w:div w:id="1607418973">
      <w:bodyDiv w:val="1"/>
      <w:marLeft w:val="0"/>
      <w:marRight w:val="0"/>
      <w:marTop w:val="0"/>
      <w:marBottom w:val="0"/>
      <w:divBdr>
        <w:top w:val="none" w:sz="0" w:space="0" w:color="auto"/>
        <w:left w:val="none" w:sz="0" w:space="0" w:color="auto"/>
        <w:bottom w:val="none" w:sz="0" w:space="0" w:color="auto"/>
        <w:right w:val="none" w:sz="0" w:space="0" w:color="auto"/>
      </w:divBdr>
    </w:div>
    <w:div w:id="1698775399">
      <w:bodyDiv w:val="1"/>
      <w:marLeft w:val="0"/>
      <w:marRight w:val="0"/>
      <w:marTop w:val="0"/>
      <w:marBottom w:val="0"/>
      <w:divBdr>
        <w:top w:val="none" w:sz="0" w:space="0" w:color="auto"/>
        <w:left w:val="none" w:sz="0" w:space="0" w:color="auto"/>
        <w:bottom w:val="none" w:sz="0" w:space="0" w:color="auto"/>
        <w:right w:val="none" w:sz="0" w:space="0" w:color="auto"/>
      </w:divBdr>
    </w:div>
    <w:div w:id="1700080198">
      <w:bodyDiv w:val="1"/>
      <w:marLeft w:val="0"/>
      <w:marRight w:val="0"/>
      <w:marTop w:val="0"/>
      <w:marBottom w:val="0"/>
      <w:divBdr>
        <w:top w:val="none" w:sz="0" w:space="0" w:color="auto"/>
        <w:left w:val="none" w:sz="0" w:space="0" w:color="auto"/>
        <w:bottom w:val="none" w:sz="0" w:space="0" w:color="auto"/>
        <w:right w:val="none" w:sz="0" w:space="0" w:color="auto"/>
      </w:divBdr>
    </w:div>
    <w:div w:id="1736081287">
      <w:bodyDiv w:val="1"/>
      <w:marLeft w:val="0"/>
      <w:marRight w:val="0"/>
      <w:marTop w:val="0"/>
      <w:marBottom w:val="0"/>
      <w:divBdr>
        <w:top w:val="none" w:sz="0" w:space="0" w:color="auto"/>
        <w:left w:val="none" w:sz="0" w:space="0" w:color="auto"/>
        <w:bottom w:val="none" w:sz="0" w:space="0" w:color="auto"/>
        <w:right w:val="none" w:sz="0" w:space="0" w:color="auto"/>
      </w:divBdr>
    </w:div>
    <w:div w:id="1758670137">
      <w:bodyDiv w:val="1"/>
      <w:marLeft w:val="0"/>
      <w:marRight w:val="0"/>
      <w:marTop w:val="0"/>
      <w:marBottom w:val="0"/>
      <w:divBdr>
        <w:top w:val="none" w:sz="0" w:space="0" w:color="auto"/>
        <w:left w:val="none" w:sz="0" w:space="0" w:color="auto"/>
        <w:bottom w:val="none" w:sz="0" w:space="0" w:color="auto"/>
        <w:right w:val="none" w:sz="0" w:space="0" w:color="auto"/>
      </w:divBdr>
    </w:div>
    <w:div w:id="1931158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Dav01</b:Tag>
    <b:SourceType>Book</b:SourceType>
    <b:Guid>{BACA0E52-4A28-4F99-B0F5-46F85507CBAA}</b:Guid>
    <b:Author>
      <b:Author>
        <b:NameList>
          <b:Person>
            <b:Last>McNamara</b:Last>
            <b:First>David</b:First>
          </b:Person>
        </b:NameList>
      </b:Author>
    </b:Author>
    <b:Title>Early Professional Development for Teachers </b:Title>
    <b:Year>2001</b:Year>
    <b:City>London</b:City>
    <b:Publisher>David Fulton Publishers</b:Publisher>
    <b:RefOrder>5</b:RefOrder>
  </b:Source>
  <b:Source>
    <b:Tag>Par03</b:Tag>
    <b:SourceType>JournalArticle</b:SourceType>
    <b:Guid>{369A5E0C-77EC-4395-93DB-3501EF406E8D}</b:Guid>
    <b:Title>Andragogy and the Socratic Method: The Adult Learner Perspective </b:Title>
    <b:Year>2003</b:Year>
    <b:Author>
      <b:Author>
        <b:NameList>
          <b:Person>
            <b:Last>Paraskevas</b:Last>
            <b:First>Alexandros </b:First>
          </b:Person>
          <b:Person>
            <b:Last>Wickens </b:Last>
            <b:First>Eugenia </b:First>
          </b:Person>
        </b:NameList>
      </b:Author>
    </b:Author>
    <b:JournalName>Journal of Hospitality , Leisure, Sport &amp; Tourism Education </b:JournalName>
    <b:Pages>6</b:Pages>
    <b:Volume>2</b:Volume>
    <b:Issue>2</b:Issue>
    <b:RefOrder>8</b:RefOrder>
  </b:Source>
  <b:Source>
    <b:Tag>Dan11</b:Tag>
    <b:SourceType>Book</b:SourceType>
    <b:Guid>{256BBB37-DA2C-4275-BD19-510FD0720ADB}</b:Guid>
    <b:Author>
      <b:Author>
        <b:NameList>
          <b:Person>
            <b:Last>Mujis</b:Last>
            <b:First>Daniel</b:First>
          </b:Person>
          <b:Person>
            <b:Last>Reynolds</b:Last>
            <b:First>David</b:First>
          </b:Person>
        </b:NameList>
      </b:Author>
    </b:Author>
    <b:Title>Effective Teaching Evidence and Practice</b:Title>
    <b:Year>2011</b:Year>
    <b:City>London</b:City>
    <b:Publisher>Sage</b:Publisher>
    <b:Edition>3rd</b:Edition>
    <b:RefOrder>1</b:RefOrder>
  </b:Source>
  <b:Source>
    <b:Tag>Pau96</b:Tag>
    <b:SourceType>Book</b:SourceType>
    <b:Guid>{92113BA7-EEC1-4F76-BF3A-8D091EDA0F49}</b:Guid>
    <b:Author>
      <b:Author>
        <b:NameList>
          <b:Person>
            <b:Last>Cooper</b:Last>
            <b:First>Paul</b:First>
          </b:Person>
          <b:Person>
            <b:Last>McIntyre</b:Last>
            <b:First>Donald</b:First>
          </b:Person>
        </b:NameList>
      </b:Author>
    </b:Author>
    <b:Title>Effective Teaching and Learning Teachers' amd Students Perspectives</b:Title>
    <b:Year>1996</b:Year>
    <b:City>Buckingham</b:City>
    <b:Publisher>Open University Press</b:Publisher>
    <b:RefOrder>2</b:RefOrder>
  </b:Source>
  <b:Source>
    <b:Tag>Jer06</b:Tag>
    <b:SourceType>Book</b:SourceType>
    <b:Guid>{59585E05-794A-4403-AF9B-1BC7CD2EEE54}</b:Guid>
    <b:Title>In Search of Pedagogy</b:Title>
    <b:Year>2006</b:Year>
    <b:Author>
      <b:Author>
        <b:NameList>
          <b:Person>
            <b:Last>Bruner</b:Last>
            <b:First>Jerome</b:First>
          </b:Person>
        </b:NameList>
      </b:Author>
    </b:Author>
    <b:City>London</b:City>
    <b:Publisher>Routledge </b:Publisher>
    <b:RefOrder>9</b:RefOrder>
  </b:Source>
  <b:Source>
    <b:Tag>Don10</b:Tag>
    <b:SourceType>Book</b:SourceType>
    <b:Guid>{603348F1-34E9-4193-8FCD-FFFFBB650E84}</b:Guid>
    <b:Author>
      <b:Author>
        <b:NameList>
          <b:Person>
            <b:Last>Skinner</b:Last>
            <b:First>Don</b:First>
          </b:Person>
        </b:NameList>
      </b:Author>
    </b:Author>
    <b:Title>Effective Teaching and Learning in Practice</b:Title>
    <b:Year>2010</b:Year>
    <b:City>London</b:City>
    <b:Publisher>Continuum International Publishing Group</b:Publisher>
    <b:RefOrder>11</b:RefOrder>
  </b:Source>
  <b:Source>
    <b:Tag>Mal12</b:Tag>
    <b:SourceType>Book</b:SourceType>
    <b:Guid>{65E2E10E-8893-467A-8615-2073A3ACCA74}</b:Guid>
    <b:Author>
      <b:Author>
        <b:NameList>
          <b:Person>
            <b:Last>Knowles</b:Last>
            <b:First>Malcolm.</b:First>
          </b:Person>
        </b:NameList>
      </b:Author>
    </b:Author>
    <b:Title>The Adult Learner</b:Title>
    <b:Year>2012</b:Year>
    <b:City>New York</b:City>
    <b:Publisher>Routledge</b:Publisher>
    <b:Edition>7th</b:Edition>
    <b:RefOrder>6</b:RefOrder>
  </b:Source>
  <b:Source>
    <b:Tag>Car94</b:Tag>
    <b:SourceType>Book</b:SourceType>
    <b:Guid>{09F43285-BC54-4756-BBFA-A8E9CAAD63C1}</b:Guid>
    <b:Author>
      <b:Author>
        <b:NameList>
          <b:Person>
            <b:Last>Rogers</b:Last>
            <b:First>Carl</b:First>
          </b:Person>
        </b:NameList>
      </b:Author>
    </b:Author>
    <b:Title>Freedom to Learn</b:Title>
    <b:Year>1994</b:Year>
    <b:City>New York</b:City>
    <b:Publisher>Prentice Hall</b:Publisher>
    <b:RefOrder>10</b:RefOrder>
  </b:Source>
  <b:Source>
    <b:Tag>Bar89</b:Tag>
    <b:SourceType>Book</b:SourceType>
    <b:Guid>{A20585B0-35DC-49F5-9145-C26D70B0D28A}</b:Guid>
    <b:Author>
      <b:Author>
        <b:NameList>
          <b:Person>
            <b:Last>Wadsworth</b:Last>
            <b:First>Barry.</b:First>
            <b:Middle>J.</b:Middle>
          </b:Person>
        </b:NameList>
      </b:Author>
    </b:Author>
    <b:Title>Piaget's theory of Cognitive and Affective Development </b:Title>
    <b:Year>1989</b:Year>
    <b:City>London</b:City>
    <b:Publisher>Longman</b:Publisher>
    <b:Edition>4tg</b:Edition>
    <b:RefOrder>7</b:RefOrder>
  </b:Source>
  <b:Source>
    <b:Tag>Ric96</b:Tag>
    <b:SourceType>Book</b:SourceType>
    <b:Guid>{7BFFBEA1-D22D-499C-8375-254F9129E72E}</b:Guid>
    <b:Title>Boundaries of Adult Learning</b:Title>
    <b:Year>1996</b:Year>
    <b:Author>
      <b:Author>
        <b:NameList>
          <b:Person>
            <b:Last>Edwards</b:Last>
            <b:First>Richard</b:First>
          </b:Person>
          <b:Person>
            <b:Last>Hanson</b:Last>
            <b:First>Anne</b:First>
          </b:Person>
          <b:Person>
            <b:Last>Raggatt</b:Last>
            <b:First>Peter</b:First>
          </b:Person>
        </b:NameList>
      </b:Author>
    </b:Author>
    <b:City>London</b:City>
    <b:Publisher>Routledge</b:Publisher>
    <b:RefOrder>12</b:RefOrder>
  </b:Source>
  <b:Source>
    <b:Tag>Phi07</b:Tag>
    <b:SourceType>Book</b:SourceType>
    <b:Guid>{C349CF4A-8E2C-4302-A2CC-0FE1AEE1946F}</b:Guid>
    <b:Author>
      <b:Author>
        <b:NameList>
          <b:Person>
            <b:Last>Race</b:Last>
            <b:First>Phil</b:First>
          </b:Person>
        </b:NameList>
      </b:Author>
    </b:Author>
    <b:Title>The Lecturer's Toolkit A Practical Guide to Assesment, Learning and Teaching</b:Title>
    <b:Year>2007</b:Year>
    <b:City>London</b:City>
    <b:Publisher>Routledge </b:Publisher>
    <b:Edition>3rd</b:Edition>
    <b:RefOrder>3</b:RefOrder>
  </b:Source>
  <b:Source>
    <b:Tag>Nei12</b:Tag>
    <b:SourceType>Book</b:SourceType>
    <b:Guid>{48E2A12C-AA15-4314-8A23-B0B9DA126928}</b:Guid>
    <b:Author>
      <b:Author>
        <b:NameList>
          <b:Person>
            <b:Last>Denby</b:Last>
            <b:First>Neil</b:First>
          </b:Person>
        </b:NameList>
      </b:Author>
    </b:Author>
    <b:Title>Training to Teach A Guide for Students </b:Title>
    <b:Year>2012</b:Year>
    <b:City>London</b:City>
    <b:Publisher>Sage </b:Publisher>
    <b:Edition>2nd </b:Edition>
    <b:RefOrder>4</b:RefOrder>
  </b:Source>
  <b:Source>
    <b:Tag>Placeholder1</b:Tag>
    <b:SourceType>Book</b:SourceType>
    <b:Guid>{A6D4C7E7-D382-415D-8ACE-0C88FD002A60}</b:Guid>
    <b:Title>Boundaries of Adult Learning</b:Title>
    <b:Year>1996</b:Year>
    <b:Author>
      <b:Author>
        <b:NameList>
          <b:Person>
            <b:Last>Richard Edwards</b:Last>
            <b:First>Anne</b:First>
            <b:Middle>Hanson &amp; Peter Raggatt</b:Middle>
          </b:Person>
        </b:NameList>
      </b:Author>
    </b:Author>
    <b:City>London</b:City>
    <b:Publisher>Routledge</b:Publisher>
    <b:RefOrder>13</b:RefOrder>
  </b:Source>
</b:Sources>
</file>

<file path=customXml/itemProps1.xml><?xml version="1.0" encoding="utf-8"?>
<ds:datastoreItem xmlns:ds="http://schemas.openxmlformats.org/officeDocument/2006/customXml" ds:itemID="{29FCC549-18AD-4014-A59F-DEB45DBD3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2654</Words>
  <Characters>15128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Jones</dc:creator>
  <cp:keywords/>
  <dc:description/>
  <cp:lastModifiedBy>Lowri Jones</cp:lastModifiedBy>
  <cp:revision>2</cp:revision>
  <dcterms:created xsi:type="dcterms:W3CDTF">2017-11-30T04:06:00Z</dcterms:created>
  <dcterms:modified xsi:type="dcterms:W3CDTF">2017-11-30T04:06:00Z</dcterms:modified>
</cp:coreProperties>
</file>