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93548" w14:textId="77777777" w:rsidR="00A92BB6" w:rsidRPr="00A92BB6" w:rsidRDefault="00A92BB6" w:rsidP="00A92BB6">
      <w:pPr>
        <w:spacing w:line="360" w:lineRule="auto"/>
        <w:rPr>
          <w:rFonts w:ascii="Arial" w:hAnsi="Arial" w:cs="Arial"/>
          <w:b/>
          <w:bCs/>
          <w:sz w:val="22"/>
          <w:szCs w:val="22"/>
          <w:lang w:val="en-US"/>
        </w:rPr>
      </w:pPr>
      <w:r w:rsidRPr="00A92BB6">
        <w:rPr>
          <w:rFonts w:ascii="Arial" w:hAnsi="Arial" w:cs="Arial"/>
          <w:b/>
          <w:bCs/>
          <w:sz w:val="22"/>
          <w:szCs w:val="22"/>
          <w:lang w:val="en-US"/>
        </w:rPr>
        <w:t>Student Name: Aamna Yasin</w:t>
      </w:r>
    </w:p>
    <w:p w14:paraId="78CDD927" w14:textId="77777777" w:rsidR="00A92BB6" w:rsidRPr="00A92BB6" w:rsidRDefault="00A92BB6" w:rsidP="00A92BB6">
      <w:pPr>
        <w:spacing w:line="360" w:lineRule="auto"/>
        <w:rPr>
          <w:rFonts w:ascii="Arial" w:hAnsi="Arial" w:cs="Arial"/>
          <w:b/>
          <w:bCs/>
          <w:sz w:val="22"/>
          <w:szCs w:val="22"/>
          <w:lang w:val="en-US"/>
        </w:rPr>
      </w:pPr>
      <w:r w:rsidRPr="00A92BB6">
        <w:rPr>
          <w:rFonts w:ascii="Arial" w:hAnsi="Arial" w:cs="Arial"/>
          <w:b/>
          <w:bCs/>
          <w:sz w:val="22"/>
          <w:szCs w:val="22"/>
          <w:lang w:val="en-US"/>
        </w:rPr>
        <w:t>Student Number: 2422409</w:t>
      </w:r>
    </w:p>
    <w:p w14:paraId="0C10B0BF" w14:textId="11340C03" w:rsidR="00A92BB6" w:rsidRPr="00A92BB6" w:rsidRDefault="00A92BB6" w:rsidP="00A92BB6">
      <w:pPr>
        <w:spacing w:before="120" w:after="120" w:line="360" w:lineRule="auto"/>
        <w:rPr>
          <w:rFonts w:ascii="Arial" w:eastAsia="Times New Roman" w:hAnsi="Arial" w:cs="Arial"/>
          <w:b/>
          <w:sz w:val="22"/>
          <w:szCs w:val="22"/>
          <w:lang w:eastAsia="en-GB"/>
        </w:rPr>
      </w:pPr>
      <w:r w:rsidRPr="00A92BB6">
        <w:rPr>
          <w:rFonts w:ascii="Arial" w:eastAsia="Times New Roman" w:hAnsi="Arial" w:cs="Arial"/>
          <w:b/>
          <w:sz w:val="22"/>
          <w:szCs w:val="22"/>
          <w:lang w:eastAsia="en-GB"/>
        </w:rPr>
        <w:t xml:space="preserve">BA (Hons) Leadership and Management Skills for the Workplace </w:t>
      </w:r>
    </w:p>
    <w:p w14:paraId="45BACDCE" w14:textId="6B082460" w:rsidR="00A92BB6" w:rsidRPr="00A92BB6" w:rsidRDefault="00A92BB6" w:rsidP="00A92BB6">
      <w:pPr>
        <w:spacing w:before="120" w:after="120" w:line="360" w:lineRule="auto"/>
        <w:rPr>
          <w:rFonts w:ascii="Arial" w:eastAsia="Times New Roman" w:hAnsi="Arial" w:cs="Arial"/>
          <w:b/>
          <w:sz w:val="22"/>
          <w:szCs w:val="22"/>
          <w:lang w:eastAsia="en-GB"/>
        </w:rPr>
      </w:pPr>
      <w:r w:rsidRPr="00A92BB6">
        <w:rPr>
          <w:rFonts w:ascii="Arial" w:eastAsia="Times New Roman" w:hAnsi="Arial" w:cs="Arial"/>
          <w:b/>
          <w:sz w:val="22"/>
          <w:szCs w:val="22"/>
          <w:lang w:eastAsia="en-GB"/>
        </w:rPr>
        <w:t>Module Code: LCLM5002</w:t>
      </w:r>
    </w:p>
    <w:p w14:paraId="7759415C" w14:textId="54CC4E5D" w:rsidR="00A92BB6" w:rsidRPr="00A92BB6" w:rsidRDefault="00A92BB6" w:rsidP="00A92BB6">
      <w:pPr>
        <w:spacing w:line="360" w:lineRule="auto"/>
        <w:rPr>
          <w:rFonts w:ascii="Arial" w:hAnsi="Arial" w:cs="Arial"/>
          <w:b/>
          <w:bCs/>
          <w:sz w:val="22"/>
          <w:szCs w:val="22"/>
          <w:lang w:val="en-US"/>
        </w:rPr>
      </w:pPr>
      <w:r w:rsidRPr="00A92BB6">
        <w:rPr>
          <w:rFonts w:ascii="Arial" w:hAnsi="Arial" w:cs="Arial"/>
          <w:b/>
          <w:bCs/>
          <w:sz w:val="22"/>
          <w:szCs w:val="22"/>
          <w:lang w:val="en-US"/>
        </w:rPr>
        <w:t xml:space="preserve">Task Title: </w:t>
      </w:r>
      <w:r w:rsidRPr="00A92BB6">
        <w:rPr>
          <w:rFonts w:ascii="Arial" w:hAnsi="Arial" w:cs="Arial"/>
          <w:b/>
          <w:bCs/>
          <w:sz w:val="22"/>
          <w:szCs w:val="22"/>
        </w:rPr>
        <w:t>Component 2- Individual Report</w:t>
      </w:r>
    </w:p>
    <w:p w14:paraId="2B3849E1" w14:textId="72E0518A" w:rsidR="00261D5C" w:rsidRDefault="00A92BB6" w:rsidP="00A92BB6">
      <w:pPr>
        <w:spacing w:line="360" w:lineRule="auto"/>
        <w:rPr>
          <w:rFonts w:ascii="Arial" w:hAnsi="Arial" w:cs="Arial"/>
          <w:b/>
          <w:bCs/>
          <w:sz w:val="22"/>
          <w:szCs w:val="22"/>
        </w:rPr>
      </w:pPr>
      <w:r w:rsidRPr="00A92BB6">
        <w:rPr>
          <w:rFonts w:ascii="Arial" w:hAnsi="Arial" w:cs="Arial"/>
          <w:b/>
          <w:bCs/>
          <w:sz w:val="22"/>
          <w:szCs w:val="22"/>
          <w:lang w:val="en-US"/>
        </w:rPr>
        <w:t xml:space="preserve">Lecturer Name: </w:t>
      </w:r>
      <w:r w:rsidRPr="00A92BB6">
        <w:rPr>
          <w:rFonts w:ascii="Arial" w:hAnsi="Arial" w:cs="Arial"/>
          <w:b/>
          <w:bCs/>
          <w:sz w:val="22"/>
          <w:szCs w:val="22"/>
        </w:rPr>
        <w:t xml:space="preserve">Doreen Nyaa </w:t>
      </w:r>
      <w:proofErr w:type="spellStart"/>
      <w:r w:rsidRPr="00A92BB6">
        <w:rPr>
          <w:rFonts w:ascii="Arial" w:hAnsi="Arial" w:cs="Arial"/>
          <w:b/>
          <w:bCs/>
          <w:sz w:val="22"/>
          <w:szCs w:val="22"/>
        </w:rPr>
        <w:t>Amundam</w:t>
      </w:r>
      <w:proofErr w:type="spellEnd"/>
      <w:r>
        <w:rPr>
          <w:rFonts w:ascii="Arial" w:hAnsi="Arial" w:cs="Arial"/>
          <w:b/>
          <w:bCs/>
          <w:sz w:val="22"/>
          <w:szCs w:val="22"/>
        </w:rPr>
        <w:t xml:space="preserve"> </w:t>
      </w:r>
      <w:r w:rsidRPr="00A92BB6">
        <w:rPr>
          <w:rFonts w:ascii="Arial" w:hAnsi="Arial" w:cs="Arial"/>
          <w:b/>
          <w:bCs/>
          <w:sz w:val="22"/>
          <w:szCs w:val="22"/>
        </w:rPr>
        <w:t>Nishi Ramsurrun</w:t>
      </w:r>
    </w:p>
    <w:p w14:paraId="2F7EAD60" w14:textId="77777777" w:rsidR="00A92BB6" w:rsidRDefault="00A92BB6" w:rsidP="00A92BB6">
      <w:pPr>
        <w:spacing w:line="360" w:lineRule="auto"/>
        <w:rPr>
          <w:rFonts w:ascii="Arial" w:hAnsi="Arial" w:cs="Arial"/>
          <w:b/>
          <w:bCs/>
          <w:sz w:val="22"/>
          <w:szCs w:val="22"/>
        </w:rPr>
      </w:pPr>
    </w:p>
    <w:p w14:paraId="5F861D49" w14:textId="0820CA15" w:rsidR="00A92BB6" w:rsidRDefault="00A92BB6" w:rsidP="00A92BB6">
      <w:pPr>
        <w:spacing w:line="360" w:lineRule="auto"/>
        <w:rPr>
          <w:rFonts w:ascii="Arial" w:hAnsi="Arial" w:cs="Arial"/>
          <w:b/>
          <w:bCs/>
          <w:sz w:val="22"/>
          <w:szCs w:val="22"/>
        </w:rPr>
      </w:pPr>
      <w:r>
        <w:rPr>
          <w:rFonts w:ascii="Arial" w:hAnsi="Arial" w:cs="Arial"/>
          <w:b/>
          <w:bCs/>
          <w:sz w:val="22"/>
          <w:szCs w:val="22"/>
        </w:rPr>
        <w:t>Introduction-</w:t>
      </w:r>
    </w:p>
    <w:p w14:paraId="42461288"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Human Resource Management (HRM) plays a vital role in the success of modern organisations, particularly within the retail sector where employees directly influence customer experience and overall business performance. In the United Kingdom, the retail industry is highly competitive and continuously evolving due to rapid technological developments, changing consumer expectations and increased awareness of ethical and inclusive workplace practices. As a global fashion retailer, H&amp;M operates within this dynamic environment and must ensure that its HR strategies are effective in responding to these ongoing changes.</w:t>
      </w:r>
    </w:p>
    <w:p w14:paraId="443C22CB" w14:textId="1541B570" w:rsidR="00A92BB6"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This report focuses on three key factors that significantly impact HR practices at H&amp;M UK: technological advancement, talent acquisition and retention, and diversity, equity and inclusion (DEI). These areas are particularly important as they affect both employee performance and organisational effectiveness. Technological advancement has transformed the retail landscape, requiring employees to develop new digital skills and adapt to modern systems. At the same time, talent acquisition and retention remains a major challenge due to high levels of employee turnover within retail roles. In addition, organisations are increasingly expected to promote diversity and inclusion, making </w:t>
      </w:r>
      <w:proofErr w:type="spellStart"/>
      <w:r w:rsidRPr="00C3698B">
        <w:rPr>
          <w:rFonts w:ascii="Arial" w:hAnsi="Arial" w:cs="Arial"/>
          <w:sz w:val="22"/>
          <w:szCs w:val="22"/>
        </w:rPr>
        <w:t>DEl</w:t>
      </w:r>
      <w:proofErr w:type="spellEnd"/>
      <w:r w:rsidRPr="00C3698B">
        <w:rPr>
          <w:rFonts w:ascii="Arial" w:hAnsi="Arial" w:cs="Arial"/>
          <w:sz w:val="22"/>
          <w:szCs w:val="22"/>
        </w:rPr>
        <w:t xml:space="preserve"> a key priority for sustainable business practice.</w:t>
      </w:r>
    </w:p>
    <w:p w14:paraId="07F127DB" w14:textId="153999D8"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The report is divided into three main sections.</w:t>
      </w:r>
      <w:r w:rsidRPr="00C3698B">
        <w:rPr>
          <w:rFonts w:ascii="Arial" w:hAnsi="Arial" w:cs="Arial"/>
          <w:sz w:val="22"/>
          <w:szCs w:val="22"/>
        </w:rPr>
        <w:t xml:space="preserve"> </w:t>
      </w:r>
      <w:r w:rsidRPr="00C3698B">
        <w:rPr>
          <w:rFonts w:ascii="Arial" w:hAnsi="Arial" w:cs="Arial"/>
          <w:sz w:val="22"/>
          <w:szCs w:val="22"/>
        </w:rPr>
        <w:t>The first section explains the key HR factors affecting H&amp;M and their impact on the organisation. The second section evaluates a range of contemporary HR practices that can be used to address these challenges. The final section critically evaluates the role of departmental managers in ensuring that these HR practices are effectively implemented within the organisation.</w:t>
      </w:r>
    </w:p>
    <w:p w14:paraId="2B1A285A" w14:textId="5DCFBBD9" w:rsidR="00A92BB6" w:rsidRPr="00C3698B" w:rsidRDefault="00C3698B" w:rsidP="00A92BB6">
      <w:pPr>
        <w:spacing w:line="360" w:lineRule="auto"/>
        <w:rPr>
          <w:rFonts w:ascii="Arial" w:hAnsi="Arial" w:cs="Arial"/>
          <w:sz w:val="22"/>
          <w:szCs w:val="22"/>
        </w:rPr>
      </w:pPr>
      <w:r w:rsidRPr="00C3698B">
        <w:rPr>
          <w:rFonts w:ascii="Arial" w:hAnsi="Arial" w:cs="Arial"/>
          <w:sz w:val="22"/>
          <w:szCs w:val="22"/>
        </w:rPr>
        <w:lastRenderedPageBreak/>
        <w:t>Overall, this report aims to apply theoretical knowledge to a real-world business context while demonstrating an understanding of how effective HR strategies can support organisational success in a competitive retail environment.</w:t>
      </w:r>
    </w:p>
    <w:p w14:paraId="1C8D702D" w14:textId="45A37707" w:rsidR="00A92BB6" w:rsidRDefault="00A92BB6" w:rsidP="00A92BB6">
      <w:pPr>
        <w:spacing w:line="360" w:lineRule="auto"/>
        <w:rPr>
          <w:rFonts w:ascii="Arial" w:hAnsi="Arial" w:cs="Arial"/>
          <w:b/>
          <w:bCs/>
          <w:sz w:val="22"/>
          <w:szCs w:val="22"/>
        </w:rPr>
      </w:pPr>
      <w:r>
        <w:rPr>
          <w:rFonts w:ascii="Arial" w:hAnsi="Arial" w:cs="Arial"/>
          <w:b/>
          <w:bCs/>
          <w:sz w:val="22"/>
          <w:szCs w:val="22"/>
        </w:rPr>
        <w:t>Factors Affecting HR at H&amp;M UK-</w:t>
      </w:r>
    </w:p>
    <w:p w14:paraId="43FCFC19" w14:textId="536B24DD" w:rsidR="00A92BB6" w:rsidRPr="00A92BB6" w:rsidRDefault="00A92BB6" w:rsidP="00A92BB6">
      <w:pPr>
        <w:spacing w:line="360" w:lineRule="auto"/>
        <w:rPr>
          <w:rFonts w:ascii="Arial" w:hAnsi="Arial" w:cs="Arial"/>
          <w:sz w:val="22"/>
          <w:szCs w:val="22"/>
        </w:rPr>
      </w:pPr>
      <w:r w:rsidRPr="00A92BB6">
        <w:rPr>
          <w:rFonts w:ascii="Arial" w:hAnsi="Arial" w:cs="Arial"/>
          <w:sz w:val="22"/>
          <w:szCs w:val="22"/>
        </w:rPr>
        <w:t>1.1 Meeting Technological</w:t>
      </w:r>
      <w:r>
        <w:rPr>
          <w:rFonts w:ascii="Arial" w:hAnsi="Arial" w:cs="Arial"/>
          <w:sz w:val="22"/>
          <w:szCs w:val="22"/>
        </w:rPr>
        <w:t xml:space="preserve"> </w:t>
      </w:r>
      <w:r w:rsidRPr="00A92BB6">
        <w:rPr>
          <w:rFonts w:ascii="Arial" w:hAnsi="Arial" w:cs="Arial"/>
          <w:sz w:val="22"/>
          <w:szCs w:val="22"/>
        </w:rPr>
        <w:t>Advancement</w:t>
      </w:r>
    </w:p>
    <w:p w14:paraId="5B601902" w14:textId="77777777" w:rsidR="00A92BB6" w:rsidRPr="00A92BB6" w:rsidRDefault="00A92BB6" w:rsidP="00A92BB6">
      <w:pPr>
        <w:spacing w:line="360" w:lineRule="auto"/>
        <w:rPr>
          <w:rFonts w:ascii="Arial" w:hAnsi="Arial" w:cs="Arial"/>
          <w:sz w:val="22"/>
          <w:szCs w:val="22"/>
        </w:rPr>
      </w:pPr>
      <w:r w:rsidRPr="00A92BB6">
        <w:rPr>
          <w:rFonts w:ascii="Arial" w:hAnsi="Arial" w:cs="Arial"/>
          <w:sz w:val="22"/>
          <w:szCs w:val="22"/>
        </w:rPr>
        <w:t>Technological advancement is a major factor influencing HR practices within H&amp;M UK. The retail industry has experienced rapid digital transformation, including the growth of e-commerce, mobile shopping applications and automated systems such as self-checkout. H&amp;M has increasingly adopted an omnichannel approach, combining physical stores with online platforms to enhance customer experience.</w:t>
      </w:r>
    </w:p>
    <w:p w14:paraId="10AC37F9" w14:textId="77777777" w:rsidR="00A92BB6" w:rsidRPr="00A92BB6" w:rsidRDefault="00A92BB6" w:rsidP="00A92BB6">
      <w:pPr>
        <w:spacing w:line="360" w:lineRule="auto"/>
        <w:rPr>
          <w:rFonts w:ascii="Arial" w:hAnsi="Arial" w:cs="Arial"/>
          <w:sz w:val="22"/>
          <w:szCs w:val="22"/>
        </w:rPr>
      </w:pPr>
      <w:r w:rsidRPr="00A92BB6">
        <w:rPr>
          <w:rFonts w:ascii="Arial" w:hAnsi="Arial" w:cs="Arial"/>
          <w:sz w:val="22"/>
          <w:szCs w:val="22"/>
        </w:rPr>
        <w:t>This shift requires employees to develop new digital skills. For example, Sales Advisors must be able to assist customers with online orders, operate digital tills and use internal systems efficiently. However, not all employees may have the required digital competence, creating a skills gap within the organisation. This can lead to reduced productivity and increased training costs.</w:t>
      </w:r>
    </w:p>
    <w:p w14:paraId="3078E312" w14:textId="39EC018E" w:rsidR="00A92BB6" w:rsidRDefault="00A92BB6" w:rsidP="00A92BB6">
      <w:pPr>
        <w:spacing w:line="360" w:lineRule="auto"/>
        <w:rPr>
          <w:rFonts w:ascii="Arial" w:hAnsi="Arial" w:cs="Arial"/>
          <w:sz w:val="22"/>
          <w:szCs w:val="22"/>
        </w:rPr>
      </w:pPr>
      <w:r w:rsidRPr="00A92BB6">
        <w:rPr>
          <w:rFonts w:ascii="Arial" w:hAnsi="Arial" w:cs="Arial"/>
          <w:sz w:val="22"/>
          <w:szCs w:val="22"/>
        </w:rPr>
        <w:t>Additionally, technological change can create resistance among employees, particularly those who are less confident using digital tools. HR must therefore play a key role in supporting employees through training and development programmes.</w:t>
      </w:r>
    </w:p>
    <w:p w14:paraId="5F2C9420" w14:textId="77777777" w:rsidR="00A92BB6" w:rsidRPr="00A92BB6" w:rsidRDefault="00A92BB6" w:rsidP="00A92BB6">
      <w:pPr>
        <w:spacing w:line="360" w:lineRule="auto"/>
        <w:rPr>
          <w:rFonts w:ascii="Arial" w:hAnsi="Arial" w:cs="Arial"/>
          <w:sz w:val="22"/>
          <w:szCs w:val="22"/>
        </w:rPr>
      </w:pPr>
      <w:r w:rsidRPr="00A92BB6">
        <w:rPr>
          <w:rFonts w:ascii="Arial" w:hAnsi="Arial" w:cs="Arial"/>
          <w:sz w:val="22"/>
          <w:szCs w:val="22"/>
        </w:rPr>
        <w:t>Failure to keep up with technological advancement can negatively impact H&amp;M's competitiveness, as customers increasingly expect fast, efficient and digitally integrated services.</w:t>
      </w:r>
    </w:p>
    <w:p w14:paraId="23251EF3" w14:textId="6735747B" w:rsidR="00A92BB6" w:rsidRPr="00A92BB6" w:rsidRDefault="00A92BB6" w:rsidP="00A92BB6">
      <w:pPr>
        <w:spacing w:line="360" w:lineRule="auto"/>
        <w:rPr>
          <w:rFonts w:ascii="Arial" w:hAnsi="Arial" w:cs="Arial"/>
          <w:sz w:val="22"/>
          <w:szCs w:val="22"/>
        </w:rPr>
      </w:pPr>
      <w:r w:rsidRPr="00A92BB6">
        <w:rPr>
          <w:rFonts w:ascii="Arial" w:hAnsi="Arial" w:cs="Arial"/>
          <w:sz w:val="22"/>
          <w:szCs w:val="22"/>
        </w:rPr>
        <w:t>1.2 Talent Acquisition and Retention</w:t>
      </w:r>
    </w:p>
    <w:p w14:paraId="38E89D2C" w14:textId="77777777" w:rsidR="00A92BB6" w:rsidRDefault="00A92BB6" w:rsidP="00A92BB6">
      <w:pPr>
        <w:spacing w:line="360" w:lineRule="auto"/>
        <w:rPr>
          <w:rFonts w:ascii="Arial" w:hAnsi="Arial" w:cs="Arial"/>
          <w:sz w:val="22"/>
          <w:szCs w:val="22"/>
        </w:rPr>
      </w:pPr>
      <w:r w:rsidRPr="00A92BB6">
        <w:rPr>
          <w:rFonts w:ascii="Arial" w:hAnsi="Arial" w:cs="Arial"/>
          <w:sz w:val="22"/>
          <w:szCs w:val="22"/>
        </w:rPr>
        <w:t>Talent acquisition and retention is another significant challenge for H&amp;M UK. Retail jobs, particularly entry-level roles such as Sales Advisors, are often associated with low pay, part-time contracts and irregular working hours.</w:t>
      </w:r>
      <w:r>
        <w:rPr>
          <w:rFonts w:ascii="Arial" w:hAnsi="Arial" w:cs="Arial"/>
          <w:sz w:val="22"/>
          <w:szCs w:val="22"/>
        </w:rPr>
        <w:t xml:space="preserve"> </w:t>
      </w:r>
      <w:r w:rsidRPr="00A92BB6">
        <w:rPr>
          <w:rFonts w:ascii="Arial" w:hAnsi="Arial" w:cs="Arial"/>
          <w:sz w:val="22"/>
          <w:szCs w:val="22"/>
        </w:rPr>
        <w:t>These factors contribute to high employee turnover.</w:t>
      </w:r>
      <w:r>
        <w:rPr>
          <w:rFonts w:ascii="Arial" w:hAnsi="Arial" w:cs="Arial"/>
          <w:sz w:val="22"/>
          <w:szCs w:val="22"/>
        </w:rPr>
        <w:t xml:space="preserve"> </w:t>
      </w:r>
    </w:p>
    <w:p w14:paraId="4780127E" w14:textId="5A8B9BE6" w:rsidR="00A92BB6" w:rsidRPr="00A92BB6" w:rsidRDefault="00A92BB6" w:rsidP="00A92BB6">
      <w:pPr>
        <w:spacing w:line="360" w:lineRule="auto"/>
        <w:rPr>
          <w:rFonts w:ascii="Arial" w:hAnsi="Arial" w:cs="Arial"/>
          <w:sz w:val="22"/>
          <w:szCs w:val="22"/>
        </w:rPr>
      </w:pPr>
      <w:r w:rsidRPr="00A92BB6">
        <w:rPr>
          <w:rFonts w:ascii="Arial" w:hAnsi="Arial" w:cs="Arial"/>
          <w:sz w:val="22"/>
          <w:szCs w:val="22"/>
        </w:rPr>
        <w:t>High turnover creates several issues, including increased recruitment and training costs, disruption to team performance and inconsistent customer service. It also places pressure on managers to continuously recruit and train new staff.</w:t>
      </w:r>
    </w:p>
    <w:p w14:paraId="17523C79" w14:textId="77777777" w:rsidR="00A92BB6" w:rsidRPr="00A92BB6" w:rsidRDefault="00A92BB6" w:rsidP="00A92BB6">
      <w:pPr>
        <w:spacing w:line="360" w:lineRule="auto"/>
        <w:rPr>
          <w:rFonts w:ascii="Arial" w:hAnsi="Arial" w:cs="Arial"/>
          <w:sz w:val="22"/>
          <w:szCs w:val="22"/>
        </w:rPr>
      </w:pPr>
      <w:r w:rsidRPr="00A92BB6">
        <w:rPr>
          <w:rFonts w:ascii="Arial" w:hAnsi="Arial" w:cs="Arial"/>
          <w:sz w:val="22"/>
          <w:szCs w:val="22"/>
        </w:rPr>
        <w:t>In addition, competition within the labour market has increased, making it more difficult for H&amp;M to attract skilled and motivated employees.</w:t>
      </w:r>
    </w:p>
    <w:p w14:paraId="59B094A6" w14:textId="27B88C1C" w:rsidR="00A92BB6" w:rsidRDefault="00A92BB6" w:rsidP="00A92BB6">
      <w:pPr>
        <w:spacing w:line="360" w:lineRule="auto"/>
        <w:rPr>
          <w:rFonts w:ascii="Arial" w:hAnsi="Arial" w:cs="Arial"/>
          <w:sz w:val="22"/>
          <w:szCs w:val="22"/>
        </w:rPr>
      </w:pPr>
      <w:r w:rsidRPr="00A92BB6">
        <w:rPr>
          <w:rFonts w:ascii="Arial" w:hAnsi="Arial" w:cs="Arial"/>
          <w:sz w:val="22"/>
          <w:szCs w:val="22"/>
        </w:rPr>
        <w:lastRenderedPageBreak/>
        <w:t xml:space="preserve">Employees today also expect more from their employers, including career development opportunities, work-life </w:t>
      </w:r>
      <w:r w:rsidRPr="00A92BB6">
        <w:rPr>
          <w:rFonts w:ascii="Arial" w:hAnsi="Arial" w:cs="Arial"/>
          <w:sz w:val="22"/>
          <w:szCs w:val="22"/>
        </w:rPr>
        <w:t>balance</w:t>
      </w:r>
      <w:r w:rsidRPr="00A92BB6">
        <w:rPr>
          <w:rFonts w:ascii="Arial" w:hAnsi="Arial" w:cs="Arial"/>
          <w:sz w:val="22"/>
          <w:szCs w:val="22"/>
        </w:rPr>
        <w:t xml:space="preserve"> and recognition.</w:t>
      </w:r>
    </w:p>
    <w:p w14:paraId="0DB00030"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If these expectations are not met, employees are more likely to leave the organisation. Therefore, retaining employees has become just as important as recruiting them.</w:t>
      </w:r>
    </w:p>
    <w:p w14:paraId="3403E9DC"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1.3 Diversity, Equity and Inclusion (DEI)</w:t>
      </w:r>
    </w:p>
    <w:p w14:paraId="152F6E26"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Diversity, equity and inclusion (DEI) is an increasingly important focus for organisations like H&amp;M. The UK workforce is highly diverse, and companies are expected to reflect this diversity in their employment practices.</w:t>
      </w:r>
    </w:p>
    <w:p w14:paraId="57A15762"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H&amp;M aims to promote inclusivity and equality within its workforce. However, challenges can still arise in ensuring fair recruitment, equal opportunities for promotion and an inclusive workplace culture. Issues such as unconscious bias and lack of representation in management positions can impact employee satisfaction and engagement.</w:t>
      </w:r>
    </w:p>
    <w:p w14:paraId="616C43E0" w14:textId="6053DE17" w:rsidR="00A92BB6" w:rsidRDefault="00FC5340" w:rsidP="00FC5340">
      <w:pPr>
        <w:spacing w:line="360" w:lineRule="auto"/>
        <w:rPr>
          <w:rFonts w:ascii="Arial" w:hAnsi="Arial" w:cs="Arial"/>
          <w:sz w:val="22"/>
          <w:szCs w:val="22"/>
        </w:rPr>
      </w:pPr>
      <w:r w:rsidRPr="00FC5340">
        <w:rPr>
          <w:rFonts w:ascii="Arial" w:hAnsi="Arial" w:cs="Arial"/>
          <w:sz w:val="22"/>
          <w:szCs w:val="22"/>
        </w:rPr>
        <w:t xml:space="preserve">If </w:t>
      </w:r>
      <w:proofErr w:type="spellStart"/>
      <w:r w:rsidRPr="00FC5340">
        <w:rPr>
          <w:rFonts w:ascii="Arial" w:hAnsi="Arial" w:cs="Arial"/>
          <w:sz w:val="22"/>
          <w:szCs w:val="22"/>
        </w:rPr>
        <w:t>DEl</w:t>
      </w:r>
      <w:proofErr w:type="spellEnd"/>
      <w:r w:rsidRPr="00FC5340">
        <w:rPr>
          <w:rFonts w:ascii="Arial" w:hAnsi="Arial" w:cs="Arial"/>
          <w:sz w:val="22"/>
          <w:szCs w:val="22"/>
        </w:rPr>
        <w:t xml:space="preserve"> is not effectively managed, it can lead to negative outcomes such as discrimination claims, low morale and reputational damage. On the other hand, a strong </w:t>
      </w:r>
      <w:proofErr w:type="spellStart"/>
      <w:r w:rsidRPr="00FC5340">
        <w:rPr>
          <w:rFonts w:ascii="Arial" w:hAnsi="Arial" w:cs="Arial"/>
          <w:sz w:val="22"/>
          <w:szCs w:val="22"/>
        </w:rPr>
        <w:t>DEl</w:t>
      </w:r>
      <w:proofErr w:type="spellEnd"/>
      <w:r w:rsidRPr="00FC5340">
        <w:rPr>
          <w:rFonts w:ascii="Arial" w:hAnsi="Arial" w:cs="Arial"/>
          <w:sz w:val="22"/>
          <w:szCs w:val="22"/>
        </w:rPr>
        <w:t xml:space="preserve"> strategy can improve creativity, innovation and employee engagement.</w:t>
      </w:r>
      <w:r>
        <w:rPr>
          <w:rFonts w:ascii="Arial" w:hAnsi="Arial" w:cs="Arial"/>
          <w:sz w:val="22"/>
          <w:szCs w:val="22"/>
        </w:rPr>
        <w:t xml:space="preserve"> </w:t>
      </w:r>
    </w:p>
    <w:p w14:paraId="0B1E0D4B" w14:textId="58ED5842" w:rsidR="00FC5340" w:rsidRDefault="00FC5340" w:rsidP="00FC5340">
      <w:pPr>
        <w:spacing w:line="360" w:lineRule="auto"/>
        <w:rPr>
          <w:rFonts w:ascii="Arial" w:hAnsi="Arial" w:cs="Arial"/>
          <w:sz w:val="22"/>
          <w:szCs w:val="22"/>
        </w:rPr>
      </w:pPr>
      <w:r w:rsidRPr="00FC5340">
        <w:rPr>
          <w:rFonts w:ascii="Arial" w:hAnsi="Arial" w:cs="Arial"/>
          <w:sz w:val="22"/>
          <w:szCs w:val="22"/>
        </w:rPr>
        <w:t>HR must therefore ensure that policies and practices support fairness, equality and inclusion across all levels of the organisation.</w:t>
      </w:r>
    </w:p>
    <w:p w14:paraId="0883D0F2" w14:textId="30815E0A" w:rsidR="00FC5340" w:rsidRDefault="00FC5340" w:rsidP="00FC5340">
      <w:pPr>
        <w:spacing w:line="360" w:lineRule="auto"/>
        <w:rPr>
          <w:rFonts w:ascii="Arial" w:hAnsi="Arial" w:cs="Arial"/>
          <w:b/>
          <w:bCs/>
          <w:sz w:val="22"/>
          <w:szCs w:val="22"/>
        </w:rPr>
      </w:pPr>
      <w:r>
        <w:rPr>
          <w:rFonts w:ascii="Arial" w:hAnsi="Arial" w:cs="Arial"/>
          <w:b/>
          <w:bCs/>
          <w:sz w:val="22"/>
          <w:szCs w:val="22"/>
        </w:rPr>
        <w:t>Evaluation of Contemporary HR Practices-</w:t>
      </w:r>
    </w:p>
    <w:p w14:paraId="30C65C90"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To address the challenges identified, H&amp;M can adopt several contemporary HR practices.</w:t>
      </w:r>
    </w:p>
    <w:p w14:paraId="7034AE25"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2.1 Digital Training and Upskilling</w:t>
      </w:r>
    </w:p>
    <w:p w14:paraId="3009B907"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To meet technological advancement, organisations are increasingly using digital training programmes and e-learning platforms.</w:t>
      </w:r>
    </w:p>
    <w:p w14:paraId="000C177D"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These allow employees to develop skills at their own pace and adapt to new systems more effectively.</w:t>
      </w:r>
    </w:p>
    <w:p w14:paraId="6AEDD6FF"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For H&amp;M, providing regular training on digital tools and systems can improve employee confidence and performance. However, a limitation is that some employees may struggle with self-directed learning, meaning additional support such as coaching may be required.</w:t>
      </w:r>
    </w:p>
    <w:p w14:paraId="47BE1692" w14:textId="415DE482" w:rsidR="00FC5340" w:rsidRDefault="00FC5340" w:rsidP="00FC5340">
      <w:pPr>
        <w:spacing w:line="360" w:lineRule="auto"/>
        <w:rPr>
          <w:rFonts w:ascii="Arial" w:hAnsi="Arial" w:cs="Arial"/>
          <w:sz w:val="22"/>
          <w:szCs w:val="22"/>
        </w:rPr>
      </w:pPr>
      <w:r w:rsidRPr="00FC5340">
        <w:rPr>
          <w:rFonts w:ascii="Arial" w:hAnsi="Arial" w:cs="Arial"/>
          <w:sz w:val="22"/>
          <w:szCs w:val="22"/>
        </w:rPr>
        <w:t>2.2 Employer Branding and Recruitment Strategies</w:t>
      </w:r>
    </w:p>
    <w:p w14:paraId="73BB20F0"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Modern recruitment strategies focus on employer branding and attracting talent through social media and online platforms. H&amp;M already uses its brand image to attract younger employees who are interested in fashion and sustainability.</w:t>
      </w:r>
    </w:p>
    <w:p w14:paraId="2238EA64" w14:textId="7F4DE866"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lastRenderedPageBreak/>
        <w:t xml:space="preserve">While this approach can attract </w:t>
      </w:r>
      <w:proofErr w:type="gramStart"/>
      <w:r w:rsidRPr="00FC5340">
        <w:rPr>
          <w:rFonts w:ascii="Arial" w:hAnsi="Arial" w:cs="Arial"/>
          <w:sz w:val="22"/>
          <w:szCs w:val="22"/>
        </w:rPr>
        <w:t>a large number of</w:t>
      </w:r>
      <w:proofErr w:type="gramEnd"/>
      <w:r w:rsidRPr="00FC5340">
        <w:rPr>
          <w:rFonts w:ascii="Arial" w:hAnsi="Arial" w:cs="Arial"/>
          <w:sz w:val="22"/>
          <w:szCs w:val="22"/>
        </w:rPr>
        <w:t xml:space="preserve"> applicants, it may not always ensure the recruitment of high-quality candidates.</w:t>
      </w:r>
      <w:r>
        <w:rPr>
          <w:rFonts w:ascii="Arial" w:hAnsi="Arial" w:cs="Arial"/>
          <w:sz w:val="22"/>
          <w:szCs w:val="22"/>
        </w:rPr>
        <w:t xml:space="preserve"> </w:t>
      </w:r>
      <w:r w:rsidRPr="00FC5340">
        <w:rPr>
          <w:rFonts w:ascii="Arial" w:hAnsi="Arial" w:cs="Arial"/>
          <w:sz w:val="22"/>
          <w:szCs w:val="22"/>
        </w:rPr>
        <w:t>Therefore, it must be supported by effective selection processes.</w:t>
      </w:r>
    </w:p>
    <w:p w14:paraId="3533BEEB" w14:textId="77777777" w:rsidR="00FC5340" w:rsidRDefault="00FC5340" w:rsidP="00FC5340">
      <w:pPr>
        <w:spacing w:line="360" w:lineRule="auto"/>
        <w:rPr>
          <w:rFonts w:ascii="Arial" w:hAnsi="Arial" w:cs="Arial"/>
          <w:sz w:val="22"/>
          <w:szCs w:val="22"/>
        </w:rPr>
      </w:pPr>
    </w:p>
    <w:p w14:paraId="096C8019" w14:textId="6AD980EC"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2.3 Employee Engagement and</w:t>
      </w:r>
      <w:r>
        <w:rPr>
          <w:rFonts w:ascii="Arial" w:hAnsi="Arial" w:cs="Arial"/>
          <w:sz w:val="22"/>
          <w:szCs w:val="22"/>
        </w:rPr>
        <w:t xml:space="preserve"> </w:t>
      </w:r>
      <w:r w:rsidRPr="00FC5340">
        <w:rPr>
          <w:rFonts w:ascii="Arial" w:hAnsi="Arial" w:cs="Arial"/>
          <w:sz w:val="22"/>
          <w:szCs w:val="22"/>
        </w:rPr>
        <w:t>Retention Strategies</w:t>
      </w:r>
    </w:p>
    <w:p w14:paraId="6287204F" w14:textId="7726C4F4"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Employee engagement is a key focus in modern</w:t>
      </w:r>
      <w:r>
        <w:rPr>
          <w:rFonts w:ascii="Arial" w:hAnsi="Arial" w:cs="Arial"/>
          <w:sz w:val="22"/>
          <w:szCs w:val="22"/>
        </w:rPr>
        <w:t xml:space="preserve"> </w:t>
      </w:r>
      <w:r w:rsidRPr="00FC5340">
        <w:rPr>
          <w:rFonts w:ascii="Arial" w:hAnsi="Arial" w:cs="Arial"/>
          <w:sz w:val="22"/>
          <w:szCs w:val="22"/>
        </w:rPr>
        <w:t>HR. Practices such as recognition programmes, flexible working and career development opportunities can improve job satisfaction and reduce turnover.</w:t>
      </w:r>
    </w:p>
    <w:p w14:paraId="7FDD60D9" w14:textId="74EF5A47" w:rsidR="00FC5340" w:rsidRDefault="00FC5340" w:rsidP="00FC5340">
      <w:pPr>
        <w:spacing w:line="360" w:lineRule="auto"/>
        <w:rPr>
          <w:rFonts w:ascii="Arial" w:hAnsi="Arial" w:cs="Arial"/>
          <w:sz w:val="22"/>
          <w:szCs w:val="22"/>
        </w:rPr>
      </w:pPr>
      <w:r w:rsidRPr="00FC5340">
        <w:rPr>
          <w:rFonts w:ascii="Arial" w:hAnsi="Arial" w:cs="Arial"/>
          <w:sz w:val="22"/>
          <w:szCs w:val="22"/>
        </w:rPr>
        <w:t>For example, offering clear progression pathways within H&amp;M can encourage employees to stay longer. However, implementing these strategies requires time and resources, and results may not be immediate.</w:t>
      </w:r>
    </w:p>
    <w:p w14:paraId="6891C641" w14:textId="1E8F5940"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2.4 Diversity and Inclusion</w:t>
      </w:r>
      <w:r>
        <w:rPr>
          <w:rFonts w:ascii="Arial" w:hAnsi="Arial" w:cs="Arial"/>
          <w:sz w:val="22"/>
          <w:szCs w:val="22"/>
        </w:rPr>
        <w:t xml:space="preserve"> </w:t>
      </w:r>
      <w:r w:rsidRPr="00FC5340">
        <w:rPr>
          <w:rFonts w:ascii="Arial" w:hAnsi="Arial" w:cs="Arial"/>
          <w:sz w:val="22"/>
          <w:szCs w:val="22"/>
        </w:rPr>
        <w:t>Initiatives</w:t>
      </w:r>
    </w:p>
    <w:p w14:paraId="3B6FA453"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Many organisations now implement diversity training, inclusive recruitment practices and equality policies. H&amp;M can use these strategies to create a more inclusive workplace.</w:t>
      </w:r>
    </w:p>
    <w:p w14:paraId="44FFCF88"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For example:</w:t>
      </w:r>
    </w:p>
    <w:p w14:paraId="24C963E8"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Using diverse interview panels</w:t>
      </w:r>
    </w:p>
    <w:p w14:paraId="5D0A8A67"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Providing unconscious bias training</w:t>
      </w:r>
    </w:p>
    <w:p w14:paraId="786C8A6D"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Monitoring diversity data</w:t>
      </w:r>
    </w:p>
    <w:p w14:paraId="1CE87104" w14:textId="77075ED9" w:rsidR="00FC5340" w:rsidRDefault="00FC5340" w:rsidP="00FC5340">
      <w:pPr>
        <w:spacing w:line="360" w:lineRule="auto"/>
        <w:rPr>
          <w:rFonts w:ascii="Arial" w:hAnsi="Arial" w:cs="Arial"/>
          <w:sz w:val="22"/>
          <w:szCs w:val="22"/>
        </w:rPr>
      </w:pPr>
      <w:r w:rsidRPr="00FC5340">
        <w:rPr>
          <w:rFonts w:ascii="Arial" w:hAnsi="Arial" w:cs="Arial"/>
          <w:sz w:val="22"/>
          <w:szCs w:val="22"/>
        </w:rPr>
        <w:t>While these practices can improve fairness, they must be consistently applied to be effective.</w:t>
      </w:r>
    </w:p>
    <w:p w14:paraId="569B9F72" w14:textId="566AC3B4" w:rsidR="00FC5340" w:rsidRDefault="00FC5340" w:rsidP="00FC5340">
      <w:pPr>
        <w:spacing w:line="360" w:lineRule="auto"/>
        <w:rPr>
          <w:rFonts w:ascii="Arial" w:hAnsi="Arial" w:cs="Arial"/>
          <w:b/>
          <w:bCs/>
          <w:sz w:val="22"/>
          <w:szCs w:val="22"/>
        </w:rPr>
      </w:pPr>
      <w:r>
        <w:rPr>
          <w:rFonts w:ascii="Arial" w:hAnsi="Arial" w:cs="Arial"/>
          <w:b/>
          <w:bCs/>
          <w:sz w:val="22"/>
          <w:szCs w:val="22"/>
        </w:rPr>
        <w:t>Critical Evaluation of the Role of Departmental Managers-</w:t>
      </w:r>
    </w:p>
    <w:p w14:paraId="74FE6C9A"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Departmental managers play a crucial role in ensuring that HR practices are implemented effectively. While HR departments develop policies, it is managers who apply them in day-to-day operations.</w:t>
      </w:r>
    </w:p>
    <w:p w14:paraId="155D0DBC" w14:textId="2BE4022E"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Firstly, managers must ensure that employees are supported during technological changes.</w:t>
      </w:r>
      <w:r>
        <w:rPr>
          <w:rFonts w:ascii="Arial" w:hAnsi="Arial" w:cs="Arial"/>
          <w:sz w:val="22"/>
          <w:szCs w:val="22"/>
        </w:rPr>
        <w:t xml:space="preserve"> </w:t>
      </w:r>
      <w:r w:rsidRPr="00FC5340">
        <w:rPr>
          <w:rFonts w:ascii="Arial" w:hAnsi="Arial" w:cs="Arial"/>
          <w:sz w:val="22"/>
          <w:szCs w:val="22"/>
        </w:rPr>
        <w:t>This includes providing guidance, encouraging participation in training and addressing any resistance to change. Without managerial support, employees may struggle to adapt, reducing the effectiveness of HR initiatives.</w:t>
      </w:r>
    </w:p>
    <w:p w14:paraId="2DE490E8"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xml:space="preserve">Secondly, managers are responsible for employee engagement and retention. They have direct interaction with staff and can influence job satisfaction through communication, </w:t>
      </w:r>
      <w:r w:rsidRPr="00FC5340">
        <w:rPr>
          <w:rFonts w:ascii="Arial" w:hAnsi="Arial" w:cs="Arial"/>
          <w:sz w:val="22"/>
          <w:szCs w:val="22"/>
        </w:rPr>
        <w:lastRenderedPageBreak/>
        <w:t>recognition and leadership style. For example, a supportive manager can improve team morale, while poor management can increase turnover.</w:t>
      </w:r>
    </w:p>
    <w:p w14:paraId="09DA746C" w14:textId="3497E32F" w:rsidR="00FC5340" w:rsidRDefault="00FC5340" w:rsidP="00FC5340">
      <w:pPr>
        <w:spacing w:line="360" w:lineRule="auto"/>
        <w:rPr>
          <w:rFonts w:ascii="Arial" w:hAnsi="Arial" w:cs="Arial"/>
          <w:sz w:val="22"/>
          <w:szCs w:val="22"/>
        </w:rPr>
      </w:pPr>
      <w:r w:rsidRPr="00FC5340">
        <w:rPr>
          <w:rFonts w:ascii="Arial" w:hAnsi="Arial" w:cs="Arial"/>
          <w:sz w:val="22"/>
          <w:szCs w:val="22"/>
        </w:rPr>
        <w:t>However, one limitation is that managers may lack the necessary training or time to effectively implement HR practices. In busy retail environments, operational demands may take priority over people management.</w:t>
      </w:r>
    </w:p>
    <w:p w14:paraId="6B9A1233"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xml:space="preserve">In terms of </w:t>
      </w:r>
      <w:proofErr w:type="spellStart"/>
      <w:r w:rsidRPr="00FC5340">
        <w:rPr>
          <w:rFonts w:ascii="Arial" w:hAnsi="Arial" w:cs="Arial"/>
          <w:sz w:val="22"/>
          <w:szCs w:val="22"/>
        </w:rPr>
        <w:t>DEl</w:t>
      </w:r>
      <w:proofErr w:type="spellEnd"/>
      <w:r w:rsidRPr="00FC5340">
        <w:rPr>
          <w:rFonts w:ascii="Arial" w:hAnsi="Arial" w:cs="Arial"/>
          <w:sz w:val="22"/>
          <w:szCs w:val="22"/>
        </w:rPr>
        <w:t>, managers must ensure fair treatment of all employees and promote an inclusive culture. This includes addressing discrimination, supporting diverse employees and ensuring equal opportunities. However, unconscious bias can still influence decision-making, highlighting the need for ongoing training.</w:t>
      </w:r>
    </w:p>
    <w:p w14:paraId="10B916AE"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To ensure urgency in implementation, organisations should:</w:t>
      </w:r>
    </w:p>
    <w:p w14:paraId="27A7D745"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Provide management training</w:t>
      </w:r>
    </w:p>
    <w:p w14:paraId="6CFA4589"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Set clear performance targets related to HR practices</w:t>
      </w:r>
    </w:p>
    <w:p w14:paraId="584A7FF2" w14:textId="77777777" w:rsidR="00FC5340" w:rsidRPr="00FC5340" w:rsidRDefault="00FC5340" w:rsidP="00FC5340">
      <w:pPr>
        <w:spacing w:line="360" w:lineRule="auto"/>
        <w:rPr>
          <w:rFonts w:ascii="Arial" w:hAnsi="Arial" w:cs="Arial"/>
          <w:sz w:val="22"/>
          <w:szCs w:val="22"/>
        </w:rPr>
      </w:pPr>
      <w:r w:rsidRPr="00FC5340">
        <w:rPr>
          <w:rFonts w:ascii="Arial" w:hAnsi="Arial" w:cs="Arial"/>
          <w:sz w:val="22"/>
          <w:szCs w:val="22"/>
        </w:rPr>
        <w:t>• Monitor and evaluate outcomes</w:t>
      </w:r>
    </w:p>
    <w:p w14:paraId="24D15B23" w14:textId="3D1B4566" w:rsidR="00FC5340" w:rsidRDefault="00FC5340" w:rsidP="00FC5340">
      <w:pPr>
        <w:spacing w:line="360" w:lineRule="auto"/>
        <w:rPr>
          <w:rFonts w:ascii="Arial" w:hAnsi="Arial" w:cs="Arial"/>
          <w:sz w:val="22"/>
          <w:szCs w:val="22"/>
        </w:rPr>
      </w:pPr>
      <w:r w:rsidRPr="00FC5340">
        <w:rPr>
          <w:rFonts w:ascii="Arial" w:hAnsi="Arial" w:cs="Arial"/>
          <w:sz w:val="22"/>
          <w:szCs w:val="22"/>
        </w:rPr>
        <w:t>Overall, while HR policies provide a framework, their success depends largely on how effectively managers implement them.</w:t>
      </w:r>
    </w:p>
    <w:p w14:paraId="391586A1" w14:textId="3BE0D3E3" w:rsidR="00FC5340" w:rsidRDefault="00FC5340" w:rsidP="00FC5340">
      <w:pPr>
        <w:spacing w:line="360" w:lineRule="auto"/>
        <w:rPr>
          <w:rFonts w:ascii="Arial" w:hAnsi="Arial" w:cs="Arial"/>
          <w:b/>
          <w:bCs/>
          <w:sz w:val="22"/>
          <w:szCs w:val="22"/>
        </w:rPr>
      </w:pPr>
      <w:r>
        <w:rPr>
          <w:rFonts w:ascii="Arial" w:hAnsi="Arial" w:cs="Arial"/>
          <w:b/>
          <w:bCs/>
          <w:sz w:val="22"/>
          <w:szCs w:val="22"/>
        </w:rPr>
        <w:t>Conclusion-</w:t>
      </w:r>
    </w:p>
    <w:p w14:paraId="48DA0939"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In conclusion, this report has examined the key Human Resource Management challenges faced by H&amp;M UK, focusing on technological advancement, talent acquisition and retention, and diversity, equity and inclusion (DEI). These factors are highly significant within the modern retail environment, where organisations must continuously adapt to remain competitive and meet changing workforce expectations.</w:t>
      </w:r>
    </w:p>
    <w:p w14:paraId="5BF297EC" w14:textId="6FA09936" w:rsidR="00FC5340" w:rsidRDefault="00C3698B" w:rsidP="00C3698B">
      <w:pPr>
        <w:spacing w:line="360" w:lineRule="auto"/>
        <w:rPr>
          <w:rFonts w:ascii="Arial" w:hAnsi="Arial" w:cs="Arial"/>
          <w:sz w:val="22"/>
          <w:szCs w:val="22"/>
        </w:rPr>
      </w:pPr>
      <w:r w:rsidRPr="00C3698B">
        <w:rPr>
          <w:rFonts w:ascii="Arial" w:hAnsi="Arial" w:cs="Arial"/>
          <w:sz w:val="22"/>
          <w:szCs w:val="22"/>
        </w:rPr>
        <w:t xml:space="preserve">Technological advancement has transformed the way H&amp;M operates, requiring employees to develop new digital skills and adapt to evolving systems. While this creates opportunities for efficiency and improved customer experience, it also presents challenges in terms of training and employee readiness. Similarly, talent acquisition and retention </w:t>
      </w:r>
      <w:proofErr w:type="gramStart"/>
      <w:r w:rsidRPr="00C3698B">
        <w:rPr>
          <w:rFonts w:ascii="Arial" w:hAnsi="Arial" w:cs="Arial"/>
          <w:sz w:val="22"/>
          <w:szCs w:val="22"/>
        </w:rPr>
        <w:t>remains</w:t>
      </w:r>
      <w:proofErr w:type="gramEnd"/>
      <w:r w:rsidRPr="00C3698B">
        <w:rPr>
          <w:rFonts w:ascii="Arial" w:hAnsi="Arial" w:cs="Arial"/>
          <w:sz w:val="22"/>
          <w:szCs w:val="22"/>
        </w:rPr>
        <w:t xml:space="preserve"> a critical issue due to the nature of retail work, which is often associated with high turnover, low job stability and limited career progression. This highlights the importance of effective HR strategies that not only attract employees but also retain them.</w:t>
      </w:r>
    </w:p>
    <w:p w14:paraId="4E95432E"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In addition, diversity, equity and inclusion has become a key priority for organisations like H&amp;M. Creating an inclusive workplace is essential for improving employee engagement, promoting fairness and maintaining a positive organisational reputation. However, achieving this requires consistent effort and effective implementation of HR policies.</w:t>
      </w:r>
    </w:p>
    <w:p w14:paraId="6BA3DBA1" w14:textId="4F3F1673" w:rsidR="00C3698B" w:rsidRDefault="00C3698B" w:rsidP="00C3698B">
      <w:pPr>
        <w:spacing w:line="360" w:lineRule="auto"/>
        <w:rPr>
          <w:rFonts w:ascii="Arial" w:hAnsi="Arial" w:cs="Arial"/>
          <w:sz w:val="22"/>
          <w:szCs w:val="22"/>
        </w:rPr>
      </w:pPr>
      <w:r w:rsidRPr="00C3698B">
        <w:rPr>
          <w:rFonts w:ascii="Arial" w:hAnsi="Arial" w:cs="Arial"/>
          <w:sz w:val="22"/>
          <w:szCs w:val="22"/>
        </w:rPr>
        <w:lastRenderedPageBreak/>
        <w:t>Overall, the report demonstrates that these HR challenges are interconnected and require a strategic approach. While H&amp;M has opportunities to improve its HR practices, the success of these initiatives largely depends on how effectively they are implemented within the organisation. Therefore, addressing these issues is essential for enhancing employee performance, improving organisational outcomes and ensuring long-term sustainability.</w:t>
      </w:r>
    </w:p>
    <w:p w14:paraId="21C58845" w14:textId="45A31EFA" w:rsidR="00C3698B" w:rsidRDefault="00C3698B" w:rsidP="00C3698B">
      <w:pPr>
        <w:spacing w:line="360" w:lineRule="auto"/>
        <w:rPr>
          <w:rFonts w:ascii="Arial" w:hAnsi="Arial" w:cs="Arial"/>
          <w:b/>
          <w:bCs/>
          <w:sz w:val="22"/>
          <w:szCs w:val="22"/>
        </w:rPr>
      </w:pPr>
      <w:r>
        <w:rPr>
          <w:rFonts w:ascii="Arial" w:hAnsi="Arial" w:cs="Arial"/>
          <w:b/>
          <w:bCs/>
          <w:sz w:val="22"/>
          <w:szCs w:val="22"/>
        </w:rPr>
        <w:t>Recommendations-</w:t>
      </w:r>
    </w:p>
    <w:p w14:paraId="5DDB42C6"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Based on the analysis presented in this report, several recommendations can be made to improve HR practices within H&amp;M UK.</w:t>
      </w:r>
    </w:p>
    <w:p w14:paraId="3F9D835E"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Firstly, H&amp;M should invest in continuous training and development programmes to support technological advancement. Providing regular digital skills training and accessible e-learning platforms will help employees adapt to new systems more effectively. In addition, offering practical, hands-on training can reduce resistance to change and improve confidence among employees.</w:t>
      </w:r>
    </w:p>
    <w:p w14:paraId="707763B6" w14:textId="18C57409" w:rsidR="00C3698B" w:rsidRDefault="00C3698B" w:rsidP="00C3698B">
      <w:pPr>
        <w:spacing w:line="360" w:lineRule="auto"/>
        <w:rPr>
          <w:rFonts w:ascii="Arial" w:hAnsi="Arial" w:cs="Arial"/>
          <w:sz w:val="22"/>
          <w:szCs w:val="22"/>
        </w:rPr>
      </w:pPr>
      <w:r w:rsidRPr="00C3698B">
        <w:rPr>
          <w:rFonts w:ascii="Arial" w:hAnsi="Arial" w:cs="Arial"/>
          <w:sz w:val="22"/>
          <w:szCs w:val="22"/>
        </w:rPr>
        <w:t>Secondly, to address talent acquisition and retention issues, H&amp;M should focus on improving employee engagement. This can be achieved by introducing clear career progression pathways, allowing employees to see opportunities for long-term development within the organisation. Enhancing reward and recognition systems, such as performance-based incentives or employee recognition programmes, can also increase motivation and job satisfaction. Furthermore, offering more flexible working arrangements may help improve work-life balance and reduce turnover.</w:t>
      </w:r>
    </w:p>
    <w:p w14:paraId="7F9C627B" w14:textId="531AB39F"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Thirdly, H&amp;M should strengthen its diversity, equity and inclusion initiatives. This includes implementing inclusive recruitment practices, providing unconscious bias training and ensuring equal opportunities for all employees.</w:t>
      </w:r>
      <w:r>
        <w:rPr>
          <w:rFonts w:ascii="Arial" w:hAnsi="Arial" w:cs="Arial"/>
          <w:sz w:val="22"/>
          <w:szCs w:val="22"/>
        </w:rPr>
        <w:t xml:space="preserve"> </w:t>
      </w:r>
      <w:r w:rsidRPr="00C3698B">
        <w:rPr>
          <w:rFonts w:ascii="Arial" w:hAnsi="Arial" w:cs="Arial"/>
          <w:sz w:val="22"/>
          <w:szCs w:val="22"/>
        </w:rPr>
        <w:t>Regular monitoring of diversity data can also help identify areas for improvement and ensure accountability.</w:t>
      </w:r>
    </w:p>
    <w:p w14:paraId="2D7B00A5"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Finally, departmental managers should receive additional training to effectively implement HR policies. Managers play a key role in influencing employee experience, and their ability to support, motivate and manage diverse teams is essential. Setting clear expectations and monitoring performance can ensure that HR practices are applied consistently across the organisation.</w:t>
      </w:r>
    </w:p>
    <w:p w14:paraId="49C0AC2E" w14:textId="62D48C70" w:rsidR="00C3698B" w:rsidRDefault="00C3698B" w:rsidP="00C3698B">
      <w:pPr>
        <w:spacing w:line="360" w:lineRule="auto"/>
        <w:rPr>
          <w:rFonts w:ascii="Arial" w:hAnsi="Arial" w:cs="Arial"/>
          <w:sz w:val="22"/>
          <w:szCs w:val="22"/>
        </w:rPr>
      </w:pPr>
      <w:r w:rsidRPr="00C3698B">
        <w:rPr>
          <w:rFonts w:ascii="Arial" w:hAnsi="Arial" w:cs="Arial"/>
          <w:sz w:val="22"/>
          <w:szCs w:val="22"/>
        </w:rPr>
        <w:t>Overall, by implementing these recommendations, H&amp;M can improve employee satisfaction, reduce turnover and enhance organisational performance.</w:t>
      </w:r>
    </w:p>
    <w:p w14:paraId="633EC982" w14:textId="77777777" w:rsidR="00C3698B" w:rsidRDefault="00C3698B" w:rsidP="00C3698B">
      <w:pPr>
        <w:spacing w:line="360" w:lineRule="auto"/>
        <w:rPr>
          <w:rFonts w:ascii="Arial" w:hAnsi="Arial" w:cs="Arial"/>
          <w:b/>
          <w:bCs/>
          <w:sz w:val="22"/>
          <w:szCs w:val="22"/>
        </w:rPr>
      </w:pPr>
    </w:p>
    <w:p w14:paraId="05305565" w14:textId="77777777" w:rsidR="00C3698B" w:rsidRDefault="00C3698B" w:rsidP="00C3698B">
      <w:pPr>
        <w:spacing w:line="360" w:lineRule="auto"/>
        <w:rPr>
          <w:rFonts w:ascii="Arial" w:hAnsi="Arial" w:cs="Arial"/>
          <w:b/>
          <w:bCs/>
          <w:sz w:val="22"/>
          <w:szCs w:val="22"/>
        </w:rPr>
      </w:pPr>
    </w:p>
    <w:p w14:paraId="452BA153" w14:textId="77777777" w:rsidR="00C3698B" w:rsidRDefault="00C3698B" w:rsidP="00C3698B">
      <w:pPr>
        <w:spacing w:line="360" w:lineRule="auto"/>
        <w:rPr>
          <w:rFonts w:ascii="Arial" w:hAnsi="Arial" w:cs="Arial"/>
          <w:b/>
          <w:bCs/>
          <w:sz w:val="22"/>
          <w:szCs w:val="22"/>
        </w:rPr>
      </w:pPr>
    </w:p>
    <w:p w14:paraId="57E994DC" w14:textId="77777777" w:rsidR="00C3698B" w:rsidRDefault="00C3698B" w:rsidP="00C3698B">
      <w:pPr>
        <w:spacing w:line="360" w:lineRule="auto"/>
        <w:rPr>
          <w:rFonts w:ascii="Arial" w:hAnsi="Arial" w:cs="Arial"/>
          <w:b/>
          <w:bCs/>
          <w:sz w:val="22"/>
          <w:szCs w:val="22"/>
        </w:rPr>
      </w:pPr>
    </w:p>
    <w:p w14:paraId="2CE5A6DC" w14:textId="77777777" w:rsidR="00C3698B" w:rsidRDefault="00C3698B" w:rsidP="00C3698B">
      <w:pPr>
        <w:spacing w:line="360" w:lineRule="auto"/>
        <w:rPr>
          <w:rFonts w:ascii="Arial" w:hAnsi="Arial" w:cs="Arial"/>
          <w:b/>
          <w:bCs/>
          <w:sz w:val="22"/>
          <w:szCs w:val="22"/>
        </w:rPr>
      </w:pPr>
    </w:p>
    <w:p w14:paraId="68A4C7B5" w14:textId="77777777" w:rsidR="00C3698B" w:rsidRDefault="00C3698B" w:rsidP="00C3698B">
      <w:pPr>
        <w:spacing w:line="360" w:lineRule="auto"/>
        <w:rPr>
          <w:rFonts w:ascii="Arial" w:hAnsi="Arial" w:cs="Arial"/>
          <w:b/>
          <w:bCs/>
          <w:sz w:val="22"/>
          <w:szCs w:val="22"/>
        </w:rPr>
      </w:pPr>
    </w:p>
    <w:p w14:paraId="6AC3FAD1" w14:textId="013EFE0C" w:rsidR="00C3698B" w:rsidRDefault="00C3698B" w:rsidP="00C3698B">
      <w:pPr>
        <w:spacing w:line="360" w:lineRule="auto"/>
        <w:rPr>
          <w:rFonts w:ascii="Arial" w:hAnsi="Arial" w:cs="Arial"/>
          <w:b/>
          <w:bCs/>
          <w:sz w:val="22"/>
          <w:szCs w:val="22"/>
        </w:rPr>
      </w:pPr>
      <w:r>
        <w:rPr>
          <w:rFonts w:ascii="Arial" w:hAnsi="Arial" w:cs="Arial"/>
          <w:b/>
          <w:bCs/>
          <w:sz w:val="22"/>
          <w:szCs w:val="22"/>
        </w:rPr>
        <w:t>References-</w:t>
      </w:r>
    </w:p>
    <w:p w14:paraId="5A26FE10"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Armstrong, M. (2020) </w:t>
      </w:r>
      <w:r w:rsidRPr="00C3698B">
        <w:rPr>
          <w:rFonts w:ascii="Arial" w:hAnsi="Arial" w:cs="Arial"/>
          <w:i/>
          <w:iCs/>
          <w:sz w:val="22"/>
          <w:szCs w:val="22"/>
        </w:rPr>
        <w:t>Armstrong's Handbook of Human Resource Management Practice.</w:t>
      </w:r>
      <w:r w:rsidRPr="00C3698B">
        <w:rPr>
          <w:rFonts w:ascii="Arial" w:hAnsi="Arial" w:cs="Arial"/>
          <w:sz w:val="22"/>
          <w:szCs w:val="22"/>
        </w:rPr>
        <w:t xml:space="preserve"> 15th </w:t>
      </w:r>
      <w:proofErr w:type="spellStart"/>
      <w:r w:rsidRPr="00C3698B">
        <w:rPr>
          <w:rFonts w:ascii="Arial" w:hAnsi="Arial" w:cs="Arial"/>
          <w:sz w:val="22"/>
          <w:szCs w:val="22"/>
        </w:rPr>
        <w:t>edn</w:t>
      </w:r>
      <w:proofErr w:type="spellEnd"/>
      <w:r w:rsidRPr="00C3698B">
        <w:rPr>
          <w:rFonts w:ascii="Arial" w:hAnsi="Arial" w:cs="Arial"/>
          <w:sz w:val="22"/>
          <w:szCs w:val="22"/>
        </w:rPr>
        <w:t>. London: Kogan Page.</w:t>
      </w:r>
    </w:p>
    <w:p w14:paraId="49AE2C80" w14:textId="32CD42A1"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Bratton, J. and Gold, J. (2017) </w:t>
      </w:r>
      <w:r w:rsidRPr="00C3698B">
        <w:rPr>
          <w:rFonts w:ascii="Arial" w:hAnsi="Arial" w:cs="Arial"/>
          <w:i/>
          <w:iCs/>
          <w:sz w:val="22"/>
          <w:szCs w:val="22"/>
        </w:rPr>
        <w:t>Human Resource Management: Theory and Practice.</w:t>
      </w:r>
      <w:r w:rsidRPr="00C3698B">
        <w:rPr>
          <w:rFonts w:ascii="Arial" w:hAnsi="Arial" w:cs="Arial"/>
          <w:sz w:val="22"/>
          <w:szCs w:val="22"/>
        </w:rPr>
        <w:t xml:space="preserve"> 6th </w:t>
      </w:r>
      <w:proofErr w:type="spellStart"/>
      <w:r w:rsidRPr="00C3698B">
        <w:rPr>
          <w:rFonts w:ascii="Arial" w:hAnsi="Arial" w:cs="Arial"/>
          <w:sz w:val="22"/>
          <w:szCs w:val="22"/>
        </w:rPr>
        <w:t>edn</w:t>
      </w:r>
      <w:proofErr w:type="spellEnd"/>
      <w:r w:rsidRPr="00C3698B">
        <w:rPr>
          <w:rFonts w:ascii="Arial" w:hAnsi="Arial" w:cs="Arial"/>
          <w:sz w:val="22"/>
          <w:szCs w:val="22"/>
        </w:rPr>
        <w:t>.</w:t>
      </w:r>
      <w:r>
        <w:rPr>
          <w:rFonts w:ascii="Arial" w:hAnsi="Arial" w:cs="Arial"/>
          <w:sz w:val="22"/>
          <w:szCs w:val="22"/>
        </w:rPr>
        <w:t xml:space="preserve"> </w:t>
      </w:r>
      <w:r w:rsidRPr="00C3698B">
        <w:rPr>
          <w:rFonts w:ascii="Arial" w:hAnsi="Arial" w:cs="Arial"/>
          <w:sz w:val="22"/>
          <w:szCs w:val="22"/>
        </w:rPr>
        <w:t>London: Palgrave.</w:t>
      </w:r>
    </w:p>
    <w:p w14:paraId="39EE059D"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CIPD (2023) </w:t>
      </w:r>
      <w:r w:rsidRPr="00C3698B">
        <w:rPr>
          <w:rFonts w:ascii="Arial" w:hAnsi="Arial" w:cs="Arial"/>
          <w:i/>
          <w:iCs/>
          <w:sz w:val="22"/>
          <w:szCs w:val="22"/>
        </w:rPr>
        <w:t>Recruitment and selection factsheet</w:t>
      </w:r>
      <w:r w:rsidRPr="00C3698B">
        <w:rPr>
          <w:rFonts w:ascii="Arial" w:hAnsi="Arial" w:cs="Arial"/>
          <w:sz w:val="22"/>
          <w:szCs w:val="22"/>
        </w:rPr>
        <w:t>. London: Chartered Institute of Personnel and Development.</w:t>
      </w:r>
    </w:p>
    <w:p w14:paraId="7B5A2D13"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CIPD (2023) </w:t>
      </w:r>
      <w:r w:rsidRPr="00C3698B">
        <w:rPr>
          <w:rFonts w:ascii="Arial" w:hAnsi="Arial" w:cs="Arial"/>
          <w:i/>
          <w:iCs/>
          <w:sz w:val="22"/>
          <w:szCs w:val="22"/>
        </w:rPr>
        <w:t>Learning and development factsheet</w:t>
      </w:r>
      <w:r w:rsidRPr="00C3698B">
        <w:rPr>
          <w:rFonts w:ascii="Arial" w:hAnsi="Arial" w:cs="Arial"/>
          <w:sz w:val="22"/>
          <w:szCs w:val="22"/>
        </w:rPr>
        <w:t>. London: Chartered Institute of Personnel and Development.</w:t>
      </w:r>
    </w:p>
    <w:p w14:paraId="4D803853"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H&amp;M Group (2023) </w:t>
      </w:r>
      <w:r w:rsidRPr="00C3698B">
        <w:rPr>
          <w:rFonts w:ascii="Arial" w:hAnsi="Arial" w:cs="Arial"/>
          <w:i/>
          <w:iCs/>
          <w:sz w:val="22"/>
          <w:szCs w:val="22"/>
        </w:rPr>
        <w:t>Annual and Sustainability Report</w:t>
      </w:r>
      <w:r w:rsidRPr="00C3698B">
        <w:rPr>
          <w:rFonts w:ascii="Arial" w:hAnsi="Arial" w:cs="Arial"/>
          <w:sz w:val="22"/>
          <w:szCs w:val="22"/>
        </w:rPr>
        <w:t>. Stockholm: H&amp;M.</w:t>
      </w:r>
    </w:p>
    <w:p w14:paraId="4AFD9CE5" w14:textId="77777777"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Marchington, M., Wilkinson, A., Donnelly, R. and </w:t>
      </w:r>
      <w:proofErr w:type="spellStart"/>
      <w:r w:rsidRPr="00C3698B">
        <w:rPr>
          <w:rFonts w:ascii="Arial" w:hAnsi="Arial" w:cs="Arial"/>
          <w:sz w:val="22"/>
          <w:szCs w:val="22"/>
        </w:rPr>
        <w:t>Kynighou</w:t>
      </w:r>
      <w:proofErr w:type="spellEnd"/>
      <w:r w:rsidRPr="00C3698B">
        <w:rPr>
          <w:rFonts w:ascii="Arial" w:hAnsi="Arial" w:cs="Arial"/>
          <w:sz w:val="22"/>
          <w:szCs w:val="22"/>
        </w:rPr>
        <w:t xml:space="preserve">, A. (2021) </w:t>
      </w:r>
      <w:r w:rsidRPr="00C3698B">
        <w:rPr>
          <w:rFonts w:ascii="Arial" w:hAnsi="Arial" w:cs="Arial"/>
          <w:i/>
          <w:iCs/>
          <w:sz w:val="22"/>
          <w:szCs w:val="22"/>
        </w:rPr>
        <w:t>Human Resource Management at Work.</w:t>
      </w:r>
      <w:r w:rsidRPr="00C3698B">
        <w:rPr>
          <w:rFonts w:ascii="Arial" w:hAnsi="Arial" w:cs="Arial"/>
          <w:sz w:val="22"/>
          <w:szCs w:val="22"/>
        </w:rPr>
        <w:t xml:space="preserve"> 7th </w:t>
      </w:r>
      <w:proofErr w:type="spellStart"/>
      <w:r w:rsidRPr="00C3698B">
        <w:rPr>
          <w:rFonts w:ascii="Arial" w:hAnsi="Arial" w:cs="Arial"/>
          <w:sz w:val="22"/>
          <w:szCs w:val="22"/>
        </w:rPr>
        <w:t>edn</w:t>
      </w:r>
      <w:proofErr w:type="spellEnd"/>
      <w:r w:rsidRPr="00C3698B">
        <w:rPr>
          <w:rFonts w:ascii="Arial" w:hAnsi="Arial" w:cs="Arial"/>
          <w:sz w:val="22"/>
          <w:szCs w:val="22"/>
        </w:rPr>
        <w:t>. London: CIPD.</w:t>
      </w:r>
    </w:p>
    <w:p w14:paraId="7F5F22BC" w14:textId="5D880556"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Maslow, A.H. (1943) </w:t>
      </w:r>
      <w:r w:rsidRPr="00C3698B">
        <w:rPr>
          <w:rFonts w:ascii="Arial" w:hAnsi="Arial" w:cs="Arial"/>
          <w:i/>
          <w:iCs/>
          <w:sz w:val="22"/>
          <w:szCs w:val="22"/>
        </w:rPr>
        <w:t xml:space="preserve">'A theory of human motivation', Psychological Review, </w:t>
      </w:r>
      <w:r w:rsidRPr="00C3698B">
        <w:rPr>
          <w:rFonts w:ascii="Arial" w:hAnsi="Arial" w:cs="Arial"/>
          <w:sz w:val="22"/>
          <w:szCs w:val="22"/>
        </w:rPr>
        <w:t>50(4), pp.</w:t>
      </w:r>
      <w:r>
        <w:rPr>
          <w:rFonts w:ascii="Arial" w:hAnsi="Arial" w:cs="Arial"/>
          <w:sz w:val="22"/>
          <w:szCs w:val="22"/>
        </w:rPr>
        <w:t xml:space="preserve"> </w:t>
      </w:r>
      <w:r w:rsidRPr="00C3698B">
        <w:rPr>
          <w:rFonts w:ascii="Arial" w:hAnsi="Arial" w:cs="Arial"/>
          <w:sz w:val="22"/>
          <w:szCs w:val="22"/>
        </w:rPr>
        <w:t>370-396.</w:t>
      </w:r>
    </w:p>
    <w:p w14:paraId="34B2974B" w14:textId="6052BAFE" w:rsidR="00C3698B" w:rsidRPr="00C3698B" w:rsidRDefault="00C3698B" w:rsidP="00C3698B">
      <w:pPr>
        <w:spacing w:line="360" w:lineRule="auto"/>
        <w:rPr>
          <w:rFonts w:ascii="Arial" w:hAnsi="Arial" w:cs="Arial"/>
          <w:sz w:val="22"/>
          <w:szCs w:val="22"/>
        </w:rPr>
      </w:pPr>
      <w:r w:rsidRPr="00C3698B">
        <w:rPr>
          <w:rFonts w:ascii="Arial" w:hAnsi="Arial" w:cs="Arial"/>
          <w:sz w:val="22"/>
          <w:szCs w:val="22"/>
        </w:rPr>
        <w:t xml:space="preserve">Herzberg, F. (1959) </w:t>
      </w:r>
      <w:r w:rsidRPr="00C3698B">
        <w:rPr>
          <w:rFonts w:ascii="Arial" w:hAnsi="Arial" w:cs="Arial"/>
          <w:i/>
          <w:iCs/>
          <w:sz w:val="22"/>
          <w:szCs w:val="22"/>
        </w:rPr>
        <w:t>The Motivation to Work</w:t>
      </w:r>
      <w:r w:rsidRPr="00C3698B">
        <w:rPr>
          <w:rFonts w:ascii="Arial" w:hAnsi="Arial" w:cs="Arial"/>
          <w:sz w:val="22"/>
          <w:szCs w:val="22"/>
        </w:rPr>
        <w:t>.</w:t>
      </w:r>
      <w:r>
        <w:rPr>
          <w:rFonts w:ascii="Arial" w:hAnsi="Arial" w:cs="Arial"/>
          <w:sz w:val="22"/>
          <w:szCs w:val="22"/>
        </w:rPr>
        <w:t xml:space="preserve"> </w:t>
      </w:r>
      <w:r w:rsidRPr="00C3698B">
        <w:rPr>
          <w:rFonts w:ascii="Arial" w:hAnsi="Arial" w:cs="Arial"/>
          <w:sz w:val="22"/>
          <w:szCs w:val="22"/>
        </w:rPr>
        <w:t>New York: Wiley.</w:t>
      </w:r>
    </w:p>
    <w:sectPr w:rsidR="00C3698B" w:rsidRPr="00C369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B6"/>
    <w:rsid w:val="0025446E"/>
    <w:rsid w:val="00261D5C"/>
    <w:rsid w:val="00796444"/>
    <w:rsid w:val="00A92BB6"/>
    <w:rsid w:val="00C3698B"/>
    <w:rsid w:val="00FC5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57BC"/>
  <w15:chartTrackingRefBased/>
  <w15:docId w15:val="{CFC94C75-1198-461A-B979-4AAC1775B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B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B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B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B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B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B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B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B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B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B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B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B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B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B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B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B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B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BB6"/>
    <w:rPr>
      <w:rFonts w:eastAsiaTheme="majorEastAsia" w:cstheme="majorBidi"/>
      <w:color w:val="272727" w:themeColor="text1" w:themeTint="D8"/>
    </w:rPr>
  </w:style>
  <w:style w:type="paragraph" w:styleId="Title">
    <w:name w:val="Title"/>
    <w:basedOn w:val="Normal"/>
    <w:next w:val="Normal"/>
    <w:link w:val="TitleChar"/>
    <w:uiPriority w:val="10"/>
    <w:qFormat/>
    <w:rsid w:val="00A92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B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B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B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BB6"/>
    <w:pPr>
      <w:spacing w:before="160"/>
      <w:jc w:val="center"/>
    </w:pPr>
    <w:rPr>
      <w:i/>
      <w:iCs/>
      <w:color w:val="404040" w:themeColor="text1" w:themeTint="BF"/>
    </w:rPr>
  </w:style>
  <w:style w:type="character" w:customStyle="1" w:styleId="QuoteChar">
    <w:name w:val="Quote Char"/>
    <w:basedOn w:val="DefaultParagraphFont"/>
    <w:link w:val="Quote"/>
    <w:uiPriority w:val="29"/>
    <w:rsid w:val="00A92BB6"/>
    <w:rPr>
      <w:i/>
      <w:iCs/>
      <w:color w:val="404040" w:themeColor="text1" w:themeTint="BF"/>
    </w:rPr>
  </w:style>
  <w:style w:type="paragraph" w:styleId="ListParagraph">
    <w:name w:val="List Paragraph"/>
    <w:basedOn w:val="Normal"/>
    <w:uiPriority w:val="34"/>
    <w:qFormat/>
    <w:rsid w:val="00A92BB6"/>
    <w:pPr>
      <w:ind w:left="720"/>
      <w:contextualSpacing/>
    </w:pPr>
  </w:style>
  <w:style w:type="character" w:styleId="IntenseEmphasis">
    <w:name w:val="Intense Emphasis"/>
    <w:basedOn w:val="DefaultParagraphFont"/>
    <w:uiPriority w:val="21"/>
    <w:qFormat/>
    <w:rsid w:val="00A92BB6"/>
    <w:rPr>
      <w:i/>
      <w:iCs/>
      <w:color w:val="0F4761" w:themeColor="accent1" w:themeShade="BF"/>
    </w:rPr>
  </w:style>
  <w:style w:type="paragraph" w:styleId="IntenseQuote">
    <w:name w:val="Intense Quote"/>
    <w:basedOn w:val="Normal"/>
    <w:next w:val="Normal"/>
    <w:link w:val="IntenseQuoteChar"/>
    <w:uiPriority w:val="30"/>
    <w:qFormat/>
    <w:rsid w:val="00A92B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BB6"/>
    <w:rPr>
      <w:i/>
      <w:iCs/>
      <w:color w:val="0F4761" w:themeColor="accent1" w:themeShade="BF"/>
    </w:rPr>
  </w:style>
  <w:style w:type="character" w:styleId="IntenseReference">
    <w:name w:val="Intense Reference"/>
    <w:basedOn w:val="DefaultParagraphFont"/>
    <w:uiPriority w:val="32"/>
    <w:qFormat/>
    <w:rsid w:val="00A92B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2048</Words>
  <Characters>11676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aamna yasin</dc:creator>
  <cp:keywords/>
  <dc:description/>
  <cp:lastModifiedBy>aamna yasin</cp:lastModifiedBy>
  <cp:revision>1</cp:revision>
  <dcterms:created xsi:type="dcterms:W3CDTF">2026-03-30T01:45:00Z</dcterms:created>
  <dcterms:modified xsi:type="dcterms:W3CDTF">2026-03-30T02:15:00Z</dcterms:modified>
</cp:coreProperties>
</file>