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1C3774A3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BA63EB">
                              <w:rPr>
                                <w:rFonts w:ascii="Verdana" w:hAnsi="Verdana"/>
                                <w:sz w:val="32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596A5D53" w14:textId="1C3774A3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BA63EB">
                        <w:rPr>
                          <w:rFonts w:ascii="Verdana" w:hAnsi="Verdana"/>
                          <w:sz w:val="32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561D4C" w14:textId="77777777" w:rsidR="00252675" w:rsidRDefault="00252675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273078A3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34A0FD73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Building, Room </w:t>
                            </w:r>
                            <w:r w:rsidR="003C23B7">
                              <w:rPr>
                                <w:b/>
                                <w:sz w:val="28"/>
                              </w:rPr>
                              <w:t>103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7E0EF1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4561D4C" w14:textId="77777777" w:rsidR="00252675" w:rsidRDefault="00252675" w:rsidP="00CB4B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273078A3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34A0FD73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Building, Room </w:t>
                      </w:r>
                      <w:r w:rsidR="003C23B7">
                        <w:rPr>
                          <w:b/>
                          <w:sz w:val="28"/>
                        </w:rPr>
                        <w:t>103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28A8AA12" w:rsidR="00FA7B0D" w:rsidRPr="00F87F9B" w:rsidRDefault="00FA7B0D" w:rsidP="00160DEE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</w:t>
      </w:r>
    </w:p>
    <w:p w14:paraId="32FE7D66" w14:textId="67F1F637" w:rsidR="00BA63EB" w:rsidRDefault="00BA63EB" w:rsidP="007F592A">
      <w:bookmarkStart w:id="0" w:name="_Toc493169588"/>
    </w:p>
    <w:p w14:paraId="57F3C766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How can a security framework assist in the design and implementation of a security infrastructure? What is information security governance? Who in the organization should plan for it?</w:t>
      </w:r>
    </w:p>
    <w:p w14:paraId="31E1D3FF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Where can a security administrator find information on established security frameworks?</w:t>
      </w:r>
    </w:p>
    <w:p w14:paraId="0C14F94D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is the ISO 27000 series of standards? Which individual standards make up the series?</w:t>
      </w:r>
    </w:p>
    <w:p w14:paraId="53FE9B20" w14:textId="77777777" w:rsidR="00160A62" w:rsidRPr="00F62FA9" w:rsidRDefault="00160A62" w:rsidP="002F5B9A">
      <w:pPr>
        <w:pStyle w:val="ListParagraph"/>
        <w:numPr>
          <w:ilvl w:val="0"/>
          <w:numId w:val="4"/>
        </w:numPr>
        <w:autoSpaceDE w:val="0"/>
        <w:autoSpaceDN w:val="0"/>
        <w:adjustRightInd w:val="0"/>
        <w:spacing w:after="0" w:line="480" w:lineRule="auto"/>
        <w:contextualSpacing w:val="0"/>
        <w:jc w:val="both"/>
        <w:rPr>
          <w:rFonts w:ascii="Times New Roman" w:hAnsi="Times New Roman" w:cs="Times New Roman"/>
          <w:sz w:val="24"/>
          <w:szCs w:val="24"/>
        </w:rPr>
      </w:pPr>
      <w:r w:rsidRPr="00F62FA9">
        <w:rPr>
          <w:rFonts w:ascii="Times New Roman" w:hAnsi="Times New Roman" w:cs="Times New Roman"/>
          <w:color w:val="000000"/>
          <w:sz w:val="24"/>
          <w:szCs w:val="24"/>
        </w:rPr>
        <w:t>What are the issues associated with adopting a formal framework or model?</w:t>
      </w:r>
    </w:p>
    <w:p w14:paraId="22E2E24C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 xml:space="preserve">What documents are available from the NIST Computer Security Resource </w:t>
      </w:r>
      <w:proofErr w:type="spellStart"/>
      <w:r w:rsidRPr="00361C8D">
        <w:rPr>
          <w:rFonts w:ascii="Times New Roman" w:hAnsi="Times New Roman" w:cs="Times New Roman"/>
          <w:sz w:val="24"/>
          <w:szCs w:val="20"/>
          <w:lang w:bidi="ta-IN"/>
        </w:rPr>
        <w:t>Center</w:t>
      </w:r>
      <w:proofErr w:type="spellEnd"/>
      <w:r w:rsidRPr="00361C8D">
        <w:rPr>
          <w:rFonts w:ascii="Times New Roman" w:hAnsi="Times New Roman" w:cs="Times New Roman"/>
          <w:sz w:val="24"/>
          <w:szCs w:val="20"/>
          <w:lang w:bidi="ta-IN"/>
        </w:rPr>
        <w:t>, and how can they support the development of a security framework?</w:t>
      </w:r>
    </w:p>
    <w:p w14:paraId="6FACAE80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benefit can a private, for-profit agency derive from best practices designed for federal agencies?</w:t>
      </w:r>
    </w:p>
    <w:p w14:paraId="379217C4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Web resources can aid an organization in developing best practices as part of a security framework?</w:t>
      </w:r>
    </w:p>
    <w:p w14:paraId="33B214AC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Briefly describe management, operational, and technical controls, and explain when each would be applied as part of a security framework.</w:t>
      </w:r>
    </w:p>
    <w:p w14:paraId="5BD38925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are the differences between a policy, a standard, and a practice? What are the three types of security policies? Where would each be used? What type of policy would be needed to guide use of the Web? E-mail? Office equipment for personal use?</w:t>
      </w:r>
    </w:p>
    <w:p w14:paraId="68C0B5D7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Who is ultimately responsible for managing a technology? Who is responsible for enforcing policy that affects the use of a technology?</w:t>
      </w:r>
    </w:p>
    <w:p w14:paraId="440CE441" w14:textId="77777777" w:rsidR="00160A62" w:rsidRPr="00361C8D" w:rsidRDefault="00160A62" w:rsidP="00160A62">
      <w:pPr>
        <w:widowControl w:val="0"/>
        <w:autoSpaceDE w:val="0"/>
        <w:autoSpaceDN w:val="0"/>
        <w:adjustRightInd w:val="0"/>
        <w:spacing w:after="120" w:line="360" w:lineRule="auto"/>
        <w:ind w:left="36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Senior management has the ultimate responsibility, although everyone in a supervisory position is somewhat responsible.</w:t>
      </w:r>
    </w:p>
    <w:p w14:paraId="3D9D61B6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is contingency planning? How is it different from routine management planning? What are the components of contingency planning?</w:t>
      </w:r>
    </w:p>
    <w:p w14:paraId="6EE7566E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When is the IR plan used?</w:t>
      </w:r>
    </w:p>
    <w:p w14:paraId="5A3B327E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lastRenderedPageBreak/>
        <w:t>When is the DR plan used?</w:t>
      </w:r>
    </w:p>
    <w:p w14:paraId="08DC86AA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When is the BC plan used? How do you determine when to use the IR, DR, and BC plans?</w:t>
      </w:r>
    </w:p>
    <w:p w14:paraId="56EC1F2C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are the elements of a business impact analysis?</w:t>
      </w:r>
    </w:p>
    <w:p w14:paraId="3B74B7E5" w14:textId="77777777" w:rsidR="00160A62" w:rsidRPr="00361C8D" w:rsidRDefault="00160A62" w:rsidP="00160A62">
      <w:pPr>
        <w:widowControl w:val="0"/>
        <w:autoSpaceDE w:val="0"/>
        <w:autoSpaceDN w:val="0"/>
        <w:adjustRightInd w:val="0"/>
        <w:spacing w:after="120" w:line="360" w:lineRule="auto"/>
        <w:ind w:left="36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The elements of a business impact analysis are:</w:t>
      </w:r>
    </w:p>
    <w:p w14:paraId="07BFAF07" w14:textId="77777777" w:rsidR="00160A62" w:rsidRPr="00361C8D" w:rsidRDefault="00160A62" w:rsidP="002F5B9A">
      <w:pPr>
        <w:pStyle w:val="ListParagraph"/>
        <w:widowControl w:val="0"/>
        <w:numPr>
          <w:ilvl w:val="2"/>
          <w:numId w:val="5"/>
        </w:numPr>
        <w:autoSpaceDE w:val="0"/>
        <w:autoSpaceDN w:val="0"/>
        <w:adjustRightInd w:val="0"/>
        <w:spacing w:after="120" w:line="360" w:lineRule="auto"/>
        <w:ind w:left="72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Threat attack identification</w:t>
      </w:r>
    </w:p>
    <w:p w14:paraId="5FAA430F" w14:textId="77777777" w:rsidR="00160A62" w:rsidRPr="00361C8D" w:rsidRDefault="00160A62" w:rsidP="002F5B9A">
      <w:pPr>
        <w:pStyle w:val="ListParagraph"/>
        <w:widowControl w:val="0"/>
        <w:numPr>
          <w:ilvl w:val="2"/>
          <w:numId w:val="5"/>
        </w:numPr>
        <w:autoSpaceDE w:val="0"/>
        <w:autoSpaceDN w:val="0"/>
        <w:adjustRightInd w:val="0"/>
        <w:spacing w:after="120" w:line="360" w:lineRule="auto"/>
        <w:ind w:left="72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Business unit analysis</w:t>
      </w:r>
    </w:p>
    <w:p w14:paraId="21DB7409" w14:textId="77777777" w:rsidR="00160A62" w:rsidRPr="00361C8D" w:rsidRDefault="00160A62" w:rsidP="002F5B9A">
      <w:pPr>
        <w:pStyle w:val="ListParagraph"/>
        <w:widowControl w:val="0"/>
        <w:numPr>
          <w:ilvl w:val="2"/>
          <w:numId w:val="5"/>
        </w:numPr>
        <w:autoSpaceDE w:val="0"/>
        <w:autoSpaceDN w:val="0"/>
        <w:adjustRightInd w:val="0"/>
        <w:spacing w:after="120" w:line="360" w:lineRule="auto"/>
        <w:ind w:left="72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Attack success scenario development</w:t>
      </w:r>
    </w:p>
    <w:p w14:paraId="7AFF5216" w14:textId="77777777" w:rsidR="00160A62" w:rsidRPr="00361C8D" w:rsidRDefault="00160A62" w:rsidP="002F5B9A">
      <w:pPr>
        <w:pStyle w:val="ListParagraph"/>
        <w:widowControl w:val="0"/>
        <w:numPr>
          <w:ilvl w:val="2"/>
          <w:numId w:val="5"/>
        </w:numPr>
        <w:autoSpaceDE w:val="0"/>
        <w:autoSpaceDN w:val="0"/>
        <w:adjustRightInd w:val="0"/>
        <w:spacing w:after="120" w:line="360" w:lineRule="auto"/>
        <w:ind w:left="72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Potential damage assessment</w:t>
      </w:r>
    </w:p>
    <w:p w14:paraId="2FFD0783" w14:textId="77777777" w:rsidR="00160A62" w:rsidRPr="00361C8D" w:rsidRDefault="00160A62" w:rsidP="002F5B9A">
      <w:pPr>
        <w:pStyle w:val="ListParagraph"/>
        <w:widowControl w:val="0"/>
        <w:numPr>
          <w:ilvl w:val="2"/>
          <w:numId w:val="5"/>
        </w:numPr>
        <w:autoSpaceDE w:val="0"/>
        <w:autoSpaceDN w:val="0"/>
        <w:adjustRightInd w:val="0"/>
        <w:spacing w:after="120" w:line="360" w:lineRule="auto"/>
        <w:ind w:left="72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Subordinate plan classification</w:t>
      </w:r>
    </w:p>
    <w:p w14:paraId="1915E743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are Pipkin’s three categories of incident indicators?</w:t>
      </w:r>
    </w:p>
    <w:p w14:paraId="0A84BCBB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is containment, and why is it part of the planning process?</w:t>
      </w:r>
    </w:p>
    <w:p w14:paraId="074AB6E0" w14:textId="77777777" w:rsidR="00160A62" w:rsidRPr="00F62FA9" w:rsidRDefault="00160A62" w:rsidP="002F5B9A">
      <w:pPr>
        <w:pStyle w:val="ListParagraph"/>
        <w:numPr>
          <w:ilvl w:val="0"/>
          <w:numId w:val="4"/>
        </w:numPr>
        <w:autoSpaceDE w:val="0"/>
        <w:autoSpaceDN w:val="0"/>
        <w:adjustRightInd w:val="0"/>
        <w:spacing w:after="0" w:line="480" w:lineRule="auto"/>
        <w:contextualSpacing w:val="0"/>
        <w:jc w:val="both"/>
        <w:rPr>
          <w:rFonts w:ascii="Times New Roman" w:hAnsi="Times New Roman" w:cs="Times New Roman"/>
          <w:sz w:val="24"/>
          <w:szCs w:val="24"/>
        </w:rPr>
      </w:pPr>
      <w:r w:rsidRPr="00F62FA9">
        <w:rPr>
          <w:rFonts w:ascii="Times New Roman" w:hAnsi="Times New Roman" w:cs="Times New Roman"/>
          <w:color w:val="000000"/>
          <w:sz w:val="24"/>
          <w:szCs w:val="24"/>
        </w:rPr>
        <w:t>When should law enforcement be i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nvolved in an IR or DR action? </w:t>
      </w:r>
      <w:r w:rsidRPr="00F62FA9">
        <w:rPr>
          <w:rFonts w:ascii="Times New Roman" w:hAnsi="Times New Roman" w:cs="Times New Roman"/>
          <w:color w:val="000000"/>
          <w:sz w:val="24"/>
          <w:szCs w:val="24"/>
        </w:rPr>
        <w:t>What are the issues associated with law enforcement involvement?</w:t>
      </w:r>
    </w:p>
    <w:p w14:paraId="16E27DCA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is an after-action review? When is it performed? Why is it done?</w:t>
      </w:r>
    </w:p>
    <w:p w14:paraId="4ED342C5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 xml:space="preserve">List and describe the six </w:t>
      </w:r>
      <w:r>
        <w:rPr>
          <w:rFonts w:ascii="Times New Roman" w:hAnsi="Times New Roman" w:cs="Times New Roman"/>
          <w:sz w:val="24"/>
          <w:szCs w:val="20"/>
          <w:lang w:bidi="ta-IN"/>
        </w:rPr>
        <w:t xml:space="preserve">site and data </w:t>
      </w:r>
      <w:r w:rsidRPr="00361C8D">
        <w:rPr>
          <w:rFonts w:ascii="Times New Roman" w:hAnsi="Times New Roman" w:cs="Times New Roman"/>
          <w:sz w:val="24"/>
          <w:szCs w:val="20"/>
          <w:lang w:bidi="ta-IN"/>
        </w:rPr>
        <w:t>contin</w:t>
      </w:r>
      <w:r>
        <w:rPr>
          <w:rFonts w:ascii="Times New Roman" w:hAnsi="Times New Roman" w:cs="Times New Roman"/>
          <w:sz w:val="24"/>
          <w:szCs w:val="20"/>
          <w:lang w:bidi="ta-IN"/>
        </w:rPr>
        <w:t>genc</w:t>
      </w:r>
      <w:r w:rsidRPr="00361C8D">
        <w:rPr>
          <w:rFonts w:ascii="Times New Roman" w:hAnsi="Times New Roman" w:cs="Times New Roman"/>
          <w:sz w:val="24"/>
          <w:szCs w:val="20"/>
          <w:lang w:bidi="ta-IN"/>
        </w:rPr>
        <w:t>y strategies identified in the text.</w:t>
      </w:r>
    </w:p>
    <w:bookmarkEnd w:id="0"/>
    <w:p w14:paraId="0D4B3DF6" w14:textId="1079DF40" w:rsidR="00160A62" w:rsidRDefault="00160A62">
      <w:pPr>
        <w:rPr>
          <w:rFonts w:ascii="Times New Roman" w:eastAsia="Times New Roman" w:hAnsi="Times New Roman" w:cs="Times New Roman"/>
          <w:b/>
          <w:sz w:val="32"/>
          <w:szCs w:val="32"/>
          <w:u w:val="single"/>
          <w:lang w:val="en-US" w:eastAsia="en-US"/>
        </w:rPr>
      </w:pPr>
    </w:p>
    <w:p w14:paraId="1E12F1E2" w14:textId="76FAC457" w:rsidR="00BA63EB" w:rsidRPr="00980D8A" w:rsidRDefault="001B4374" w:rsidP="007F592A">
      <w:pPr>
        <w:pStyle w:val="Heading1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Useful Websites</w:t>
      </w:r>
    </w:p>
    <w:p w14:paraId="57D63BCC" w14:textId="77777777" w:rsidR="00BA63EB" w:rsidRPr="00980D8A" w:rsidRDefault="00BA63EB" w:rsidP="007F592A"/>
    <w:p w14:paraId="50C0F300" w14:textId="77777777" w:rsidR="00BA63EB" w:rsidRPr="00980D8A" w:rsidRDefault="00BA63EB" w:rsidP="002F5B9A">
      <w:pPr>
        <w:numPr>
          <w:ilvl w:val="0"/>
          <w:numId w:val="2"/>
        </w:numPr>
        <w:spacing w:after="0" w:line="240" w:lineRule="auto"/>
      </w:pPr>
      <w:r>
        <w:t>COBIT Framework for IT Governance and Control</w:t>
      </w:r>
    </w:p>
    <w:p w14:paraId="15372470" w14:textId="77777777" w:rsidR="00BA63EB" w:rsidRPr="00980D8A" w:rsidRDefault="00000000" w:rsidP="007F592A">
      <w:pPr>
        <w:ind w:firstLine="720"/>
      </w:pPr>
      <w:hyperlink r:id="rId11" w:history="1">
        <w:r w:rsidR="00BA63EB" w:rsidRPr="00AC7B38">
          <w:rPr>
            <w:rStyle w:val="Hyperlink"/>
          </w:rPr>
          <w:t>http://www.isaca.org/COBIT/Pages/default.aspx</w:t>
        </w:r>
      </w:hyperlink>
      <w:r w:rsidR="00BA63EB">
        <w:t xml:space="preserve"> </w:t>
      </w:r>
    </w:p>
    <w:p w14:paraId="11F8EB70" w14:textId="77777777" w:rsidR="00BA63EB" w:rsidRPr="00980D8A" w:rsidRDefault="00BA63EB" w:rsidP="002F5B9A">
      <w:pPr>
        <w:numPr>
          <w:ilvl w:val="0"/>
          <w:numId w:val="2"/>
        </w:numPr>
        <w:spacing w:after="0" w:line="240" w:lineRule="auto"/>
      </w:pPr>
      <w:r>
        <w:t>ITIL</w:t>
      </w:r>
    </w:p>
    <w:p w14:paraId="156CE19C" w14:textId="77777777" w:rsidR="00BA63EB" w:rsidRDefault="00000000" w:rsidP="007F592A">
      <w:pPr>
        <w:ind w:firstLine="720"/>
      </w:pPr>
      <w:hyperlink r:id="rId12" w:history="1">
        <w:r w:rsidR="00BA63EB" w:rsidRPr="00BC7E85">
          <w:rPr>
            <w:rStyle w:val="Hyperlink"/>
          </w:rPr>
          <w:t>https://www.axelos.com/best-practice-solutions/itil</w:t>
        </w:r>
      </w:hyperlink>
      <w:r w:rsidR="00BA63EB">
        <w:t xml:space="preserve"> </w:t>
      </w:r>
    </w:p>
    <w:p w14:paraId="68183572" w14:textId="77777777" w:rsidR="00BA63EB" w:rsidRPr="00980D8A" w:rsidRDefault="00BA63EB" w:rsidP="002F5B9A">
      <w:pPr>
        <w:numPr>
          <w:ilvl w:val="0"/>
          <w:numId w:val="2"/>
        </w:numPr>
        <w:spacing w:after="0" w:line="240" w:lineRule="auto"/>
      </w:pPr>
      <w:r>
        <w:t>Information Security Governance</w:t>
      </w:r>
    </w:p>
    <w:p w14:paraId="03C744DD" w14:textId="77777777" w:rsidR="00BA63EB" w:rsidRPr="00980D8A" w:rsidRDefault="00000000" w:rsidP="00CE4F02">
      <w:pPr>
        <w:ind w:left="720"/>
      </w:pPr>
      <w:hyperlink r:id="rId13" w:history="1">
        <w:r w:rsidR="00BA63EB" w:rsidRPr="00BC7E85">
          <w:rPr>
            <w:rStyle w:val="Hyperlink"/>
          </w:rPr>
          <w:t>http://www.isaca.org/Knowledge-Center/Research/Documents/Information-Security-Govenance-for-Board-of-Directors-and-Executive-Management_res_Eng_0510.pdf</w:t>
        </w:r>
      </w:hyperlink>
      <w:r w:rsidR="00BA63EB">
        <w:t xml:space="preserve"> </w:t>
      </w:r>
    </w:p>
    <w:p w14:paraId="16FC2CD8" w14:textId="77777777" w:rsidR="00BA63EB" w:rsidRPr="00980D8A" w:rsidRDefault="00BA63EB" w:rsidP="002F5B9A">
      <w:pPr>
        <w:numPr>
          <w:ilvl w:val="0"/>
          <w:numId w:val="2"/>
        </w:numPr>
        <w:spacing w:after="0" w:line="240" w:lineRule="auto"/>
      </w:pPr>
      <w:r>
        <w:t>Strategic Planning (in nonprofit and for-profit organizations)</w:t>
      </w:r>
    </w:p>
    <w:p w14:paraId="63511CA1" w14:textId="77777777" w:rsidR="00BA63EB" w:rsidRDefault="00000000" w:rsidP="007F592A">
      <w:pPr>
        <w:ind w:firstLine="720"/>
      </w:pPr>
      <w:hyperlink r:id="rId14" w:history="1">
        <w:r w:rsidR="00BA63EB">
          <w:rPr>
            <w:rStyle w:val="Hyperlink"/>
          </w:rPr>
          <w:t>http://managementhelp.org/plan_dec/str_plan/str_plan.htm</w:t>
        </w:r>
      </w:hyperlink>
    </w:p>
    <w:p w14:paraId="373B3C74" w14:textId="77777777" w:rsidR="00BA63EB" w:rsidRPr="00980D8A" w:rsidRDefault="00BA63EB" w:rsidP="002F5B9A">
      <w:pPr>
        <w:numPr>
          <w:ilvl w:val="0"/>
          <w:numId w:val="2"/>
        </w:numPr>
        <w:spacing w:after="0" w:line="240" w:lineRule="auto"/>
      </w:pPr>
      <w:r>
        <w:t>A Guide to Security metrics</w:t>
      </w:r>
    </w:p>
    <w:p w14:paraId="768AF911" w14:textId="77777777" w:rsidR="00BA63EB" w:rsidRDefault="00000000" w:rsidP="007F592A">
      <w:pPr>
        <w:ind w:left="720"/>
        <w:rPr>
          <w:rStyle w:val="Hyperlink"/>
        </w:rPr>
      </w:pPr>
      <w:hyperlink r:id="rId15" w:history="1">
        <w:r w:rsidR="00BA63EB" w:rsidRPr="00AC7B38">
          <w:rPr>
            <w:rStyle w:val="Hyperlink"/>
          </w:rPr>
          <w:t>http://www.sans.org/reading-room/whitepapers/auditing/guide-security-metrics-55</w:t>
        </w:r>
      </w:hyperlink>
      <w:r w:rsidR="00BA63EB">
        <w:t xml:space="preserve"> </w:t>
      </w:r>
    </w:p>
    <w:p w14:paraId="1E641633" w14:textId="77777777" w:rsidR="00F13F2C" w:rsidRPr="00F13F2C" w:rsidRDefault="00F13F2C" w:rsidP="002F5B9A">
      <w:pPr>
        <w:pStyle w:val="ListParagraph"/>
        <w:numPr>
          <w:ilvl w:val="0"/>
          <w:numId w:val="2"/>
        </w:numPr>
        <w:rPr>
          <w:color w:val="0000FF" w:themeColor="hyperlink"/>
          <w:u w:val="single"/>
        </w:rPr>
      </w:pPr>
      <w:r>
        <w:lastRenderedPageBreak/>
        <w:t xml:space="preserve">ISO 27000 series framework </w:t>
      </w:r>
    </w:p>
    <w:p w14:paraId="4C81F397" w14:textId="1ED59E4C" w:rsidR="00BA63EB" w:rsidRDefault="00000000" w:rsidP="00F13F2C">
      <w:pPr>
        <w:pStyle w:val="ListParagraph"/>
      </w:pPr>
      <w:hyperlink r:id="rId16" w:history="1">
        <w:r w:rsidR="00F13F2C">
          <w:rPr>
            <w:rStyle w:val="Hyperlink"/>
          </w:rPr>
          <w:t>http://www.iso27001security.com/</w:t>
        </w:r>
      </w:hyperlink>
      <w:r w:rsidR="00F13F2C">
        <w:t>.</w:t>
      </w:r>
    </w:p>
    <w:p w14:paraId="042695AA" w14:textId="56D3A3AF" w:rsidR="001B4374" w:rsidRDefault="001B4374" w:rsidP="00F13F2C">
      <w:pPr>
        <w:pStyle w:val="ListParagraph"/>
      </w:pPr>
    </w:p>
    <w:p w14:paraId="07A25D83" w14:textId="77777777" w:rsidR="001B4374" w:rsidRPr="001B4374" w:rsidRDefault="001B4374" w:rsidP="002F5B9A">
      <w:pPr>
        <w:pStyle w:val="ListParagraph"/>
        <w:numPr>
          <w:ilvl w:val="0"/>
          <w:numId w:val="2"/>
        </w:numPr>
        <w:rPr>
          <w:color w:val="0000FF" w:themeColor="hyperlink"/>
          <w:u w:val="single"/>
        </w:rPr>
      </w:pPr>
      <w:r>
        <w:t xml:space="preserve">Security awareness training </w:t>
      </w:r>
    </w:p>
    <w:p w14:paraId="103B520F" w14:textId="6E492877" w:rsidR="001B4374" w:rsidRDefault="001B4374" w:rsidP="001B4374">
      <w:pPr>
        <w:pStyle w:val="ListParagraph"/>
        <w:rPr>
          <w:rStyle w:val="Hyperlink"/>
        </w:rPr>
      </w:pPr>
      <w:r>
        <w:t xml:space="preserve"> </w:t>
      </w:r>
      <w:hyperlink r:id="rId17" w:history="1">
        <w:r w:rsidRPr="00A647B3">
          <w:rPr>
            <w:rStyle w:val="Hyperlink"/>
          </w:rPr>
          <w:t>http://securingthehuman.sans.org/</w:t>
        </w:r>
      </w:hyperlink>
    </w:p>
    <w:sectPr w:rsidR="001B4374" w:rsidSect="00484390">
      <w:headerReference w:type="default" r:id="rId18"/>
      <w:footerReference w:type="default" r:id="rId19"/>
      <w:foot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E53B42" w14:textId="77777777" w:rsidR="004023C0" w:rsidRDefault="004023C0" w:rsidP="00AE4992">
      <w:pPr>
        <w:spacing w:after="0" w:line="240" w:lineRule="auto"/>
      </w:pPr>
      <w:r>
        <w:separator/>
      </w:r>
    </w:p>
  </w:endnote>
  <w:endnote w:type="continuationSeparator" w:id="0">
    <w:p w14:paraId="1C263BA6" w14:textId="77777777" w:rsidR="004023C0" w:rsidRDefault="004023C0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749699D4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160A62" w:rsidRPr="00160A62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4BBB713E" w14:textId="0FA4AED5" w:rsidR="008731A2" w:rsidRPr="008731A2" w:rsidRDefault="008731A2" w:rsidP="008731A2">
          <w:pPr>
            <w:pStyle w:val="Footer"/>
            <w:ind w:left="2160"/>
            <w:rPr>
              <w:b/>
              <w:lang w:val="en-US"/>
            </w:rPr>
          </w:pPr>
          <w:r w:rsidRPr="008731A2">
            <w:rPr>
              <w:b/>
              <w:lang w:val="en-US"/>
            </w:rPr>
            <w:t>Lecturer: Assoc. Prof. Carlene Campbell</w:t>
          </w:r>
        </w:p>
        <w:p w14:paraId="70F42D2A" w14:textId="77777777" w:rsidR="008731A2" w:rsidRPr="008731A2" w:rsidRDefault="008731A2" w:rsidP="008731A2">
          <w:pPr>
            <w:pStyle w:val="Footer"/>
            <w:ind w:left="2160"/>
            <w:rPr>
              <w:b/>
            </w:rPr>
          </w:pPr>
          <w:r w:rsidRPr="008731A2">
            <w:rPr>
              <w:b/>
            </w:rPr>
            <w:t xml:space="preserve">Email: </w:t>
          </w:r>
          <w:hyperlink r:id="rId1" w:history="1">
            <w:r w:rsidRPr="008731A2">
              <w:rPr>
                <w:rStyle w:val="Hyperlink"/>
                <w:b/>
              </w:rPr>
              <w:t>carlene.campbell@uwtsd.ac.uk</w:t>
            </w:r>
          </w:hyperlink>
        </w:p>
        <w:p w14:paraId="627595B3" w14:textId="77777777" w:rsidR="008731A2" w:rsidRPr="008731A2" w:rsidRDefault="008731A2" w:rsidP="008731A2">
          <w:pPr>
            <w:pStyle w:val="Footer"/>
            <w:ind w:left="2160"/>
            <w:rPr>
              <w:b/>
            </w:rPr>
          </w:pPr>
          <w:r w:rsidRPr="008731A2">
            <w:rPr>
              <w:b/>
            </w:rPr>
            <w:t xml:space="preserve">Website: </w:t>
          </w:r>
          <w:hyperlink r:id="rId2" w:history="1">
            <w:r w:rsidRPr="008731A2">
              <w:rPr>
                <w:rStyle w:val="Hyperlink"/>
                <w:b/>
              </w:rPr>
              <w:t>https://www.knowledgewithprofit.com/</w:t>
            </w:r>
          </w:hyperlink>
          <w:r w:rsidRPr="008731A2">
            <w:rPr>
              <w:b/>
            </w:rPr>
            <w:t xml:space="preserve"> </w:t>
          </w:r>
        </w:p>
        <w:p w14:paraId="13F239CF" w14:textId="53FCCE2A" w:rsidR="00443687" w:rsidRPr="00E2450C" w:rsidRDefault="00443687" w:rsidP="000B1E8E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863708"/>
      <w:docPartObj>
        <w:docPartGallery w:val="Page Numbers (Bottom of Page)"/>
        <w:docPartUnique/>
      </w:docPartObj>
    </w:sdtPr>
    <w:sdtContent>
      <w:p w14:paraId="5B105DCA" w14:textId="3A2081C7" w:rsidR="008731A2" w:rsidRPr="008731A2" w:rsidRDefault="00E80976" w:rsidP="008731A2">
        <w:pPr>
          <w:pStyle w:val="Footer"/>
          <w:rPr>
            <w:b/>
            <w:lang w:val="en-US"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774119CC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r w:rsidR="008731A2" w:rsidRPr="008731A2">
          <w:rPr>
            <w:b/>
            <w:lang w:val="en-US"/>
          </w:rPr>
          <w:t>Assoc. Prof. Carlene Campbell</w:t>
        </w:r>
      </w:p>
      <w:p w14:paraId="1DEAED8B" w14:textId="77777777" w:rsidR="008731A2" w:rsidRPr="008731A2" w:rsidRDefault="008731A2" w:rsidP="008731A2">
        <w:pPr>
          <w:pStyle w:val="Footer"/>
          <w:rPr>
            <w:b/>
          </w:rPr>
        </w:pPr>
        <w:r w:rsidRPr="008731A2">
          <w:rPr>
            <w:b/>
          </w:rPr>
          <w:t xml:space="preserve">Email: </w:t>
        </w:r>
        <w:hyperlink r:id="rId1" w:history="1">
          <w:r w:rsidRPr="008731A2">
            <w:rPr>
              <w:rStyle w:val="Hyperlink"/>
              <w:b/>
            </w:rPr>
            <w:t>carlene.campbell@uwtsd.ac.uk</w:t>
          </w:r>
        </w:hyperlink>
      </w:p>
      <w:p w14:paraId="58A7BB32" w14:textId="77777777" w:rsidR="008731A2" w:rsidRPr="008731A2" w:rsidRDefault="008731A2" w:rsidP="008731A2">
        <w:pPr>
          <w:pStyle w:val="Footer"/>
          <w:rPr>
            <w:b/>
          </w:rPr>
        </w:pPr>
        <w:r w:rsidRPr="008731A2">
          <w:rPr>
            <w:b/>
          </w:rPr>
          <w:t xml:space="preserve">Website: </w:t>
        </w:r>
        <w:hyperlink r:id="rId2" w:history="1">
          <w:r w:rsidRPr="008731A2">
            <w:rPr>
              <w:rStyle w:val="Hyperlink"/>
              <w:b/>
            </w:rPr>
            <w:t>https://www.knowledgewithprofit.com/</w:t>
          </w:r>
        </w:hyperlink>
        <w:r w:rsidRPr="008731A2">
          <w:rPr>
            <w:b/>
          </w:rPr>
          <w:t xml:space="preserve"> </w:t>
        </w:r>
      </w:p>
      <w:p w14:paraId="73D3D35A" w14:textId="35C554DE" w:rsidR="00C334C0" w:rsidRDefault="002B1CB6" w:rsidP="002B1CB6">
        <w:pPr>
          <w:pStyle w:val="Footer"/>
        </w:pPr>
        <w:r>
          <w:tab/>
        </w:r>
        <w:r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160A62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4A78D4" w14:textId="77777777" w:rsidR="004023C0" w:rsidRDefault="004023C0" w:rsidP="00AE4992">
      <w:pPr>
        <w:spacing w:after="0" w:line="240" w:lineRule="auto"/>
      </w:pPr>
      <w:r>
        <w:separator/>
      </w:r>
    </w:p>
  </w:footnote>
  <w:footnote w:type="continuationSeparator" w:id="0">
    <w:p w14:paraId="60FB094E" w14:textId="77777777" w:rsidR="004023C0" w:rsidRDefault="004023C0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78FED28F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E041D5">
            <w:rPr>
              <w:color w:val="FFFFFF" w:themeColor="background1"/>
            </w:rPr>
            <w:t>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0C1005C6"/>
    <w:multiLevelType w:val="hybridMultilevel"/>
    <w:tmpl w:val="D172BEE4"/>
    <w:lvl w:ilvl="0" w:tplc="AE0EF9AA">
      <w:start w:val="1"/>
      <w:numFmt w:val="decimal"/>
      <w:pStyle w:val="StyleLeft05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E73E69"/>
    <w:multiLevelType w:val="hybridMultilevel"/>
    <w:tmpl w:val="88EAE9A4"/>
    <w:lvl w:ilvl="0" w:tplc="6638E39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896A3938">
      <w:numFmt w:val="bullet"/>
      <w:lvlText w:val="•"/>
      <w:lvlJc w:val="left"/>
      <w:pPr>
        <w:ind w:left="1080" w:hanging="360"/>
      </w:pPr>
      <w:rPr>
        <w:rFonts w:ascii="Times New Roman" w:eastAsia="Calibri" w:hAnsi="Times New Roman" w:cs="Times New Roman" w:hint="default"/>
      </w:rPr>
    </w:lvl>
    <w:lvl w:ilvl="2" w:tplc="0004E772">
      <w:start w:val="1"/>
      <w:numFmt w:val="lowerLetter"/>
      <w:lvlText w:val="%3."/>
      <w:lvlJc w:val="left"/>
      <w:pPr>
        <w:ind w:left="198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BD71911"/>
    <w:multiLevelType w:val="hybridMultilevel"/>
    <w:tmpl w:val="A412C4C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68264FD"/>
    <w:multiLevelType w:val="hybridMultilevel"/>
    <w:tmpl w:val="D3EEEB5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2109349731">
    <w:abstractNumId w:val="2"/>
  </w:num>
  <w:num w:numId="2" w16cid:durableId="109011896">
    <w:abstractNumId w:val="5"/>
  </w:num>
  <w:num w:numId="3" w16cid:durableId="2020891727">
    <w:abstractNumId w:val="1"/>
  </w:num>
  <w:num w:numId="4" w16cid:durableId="695081089">
    <w:abstractNumId w:val="3"/>
  </w:num>
  <w:num w:numId="5" w16cid:durableId="430471803">
    <w:abstractNumId w:val="4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54073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43EBD"/>
    <w:rsid w:val="0015627C"/>
    <w:rsid w:val="00160A62"/>
    <w:rsid w:val="00160DEE"/>
    <w:rsid w:val="0019391E"/>
    <w:rsid w:val="001A6ABC"/>
    <w:rsid w:val="001B13F0"/>
    <w:rsid w:val="001B4374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B4E33"/>
    <w:rsid w:val="002C3A9C"/>
    <w:rsid w:val="002C5AE3"/>
    <w:rsid w:val="002E3E05"/>
    <w:rsid w:val="002F02BB"/>
    <w:rsid w:val="002F1BDF"/>
    <w:rsid w:val="002F4C92"/>
    <w:rsid w:val="002F5B9A"/>
    <w:rsid w:val="0030403F"/>
    <w:rsid w:val="00304FFD"/>
    <w:rsid w:val="00307BC3"/>
    <w:rsid w:val="003102AC"/>
    <w:rsid w:val="003117E7"/>
    <w:rsid w:val="003203BF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4DAE"/>
    <w:rsid w:val="003B70DE"/>
    <w:rsid w:val="003C23B7"/>
    <w:rsid w:val="003C4C7F"/>
    <w:rsid w:val="003C7C35"/>
    <w:rsid w:val="003D13C5"/>
    <w:rsid w:val="003D13D0"/>
    <w:rsid w:val="003D14E9"/>
    <w:rsid w:val="003E4C26"/>
    <w:rsid w:val="003F100A"/>
    <w:rsid w:val="004023C0"/>
    <w:rsid w:val="00412AD4"/>
    <w:rsid w:val="004178E6"/>
    <w:rsid w:val="00420994"/>
    <w:rsid w:val="00425D0E"/>
    <w:rsid w:val="00430D9D"/>
    <w:rsid w:val="00431899"/>
    <w:rsid w:val="00443687"/>
    <w:rsid w:val="00447E10"/>
    <w:rsid w:val="00464262"/>
    <w:rsid w:val="0047375C"/>
    <w:rsid w:val="00484390"/>
    <w:rsid w:val="00490D31"/>
    <w:rsid w:val="004A7355"/>
    <w:rsid w:val="004B3613"/>
    <w:rsid w:val="004D2DF1"/>
    <w:rsid w:val="004D5807"/>
    <w:rsid w:val="004E6D6E"/>
    <w:rsid w:val="004F7492"/>
    <w:rsid w:val="00516F81"/>
    <w:rsid w:val="00521331"/>
    <w:rsid w:val="00522F1F"/>
    <w:rsid w:val="00526BB6"/>
    <w:rsid w:val="005316F6"/>
    <w:rsid w:val="00543B94"/>
    <w:rsid w:val="005607C2"/>
    <w:rsid w:val="0056325A"/>
    <w:rsid w:val="00573350"/>
    <w:rsid w:val="00582248"/>
    <w:rsid w:val="00583FA5"/>
    <w:rsid w:val="005930CD"/>
    <w:rsid w:val="00597D01"/>
    <w:rsid w:val="005B1A0B"/>
    <w:rsid w:val="005B2A93"/>
    <w:rsid w:val="005B4B20"/>
    <w:rsid w:val="005B76CB"/>
    <w:rsid w:val="005D06FA"/>
    <w:rsid w:val="005E3D20"/>
    <w:rsid w:val="00605BFB"/>
    <w:rsid w:val="00622043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1E76"/>
    <w:rsid w:val="007941C4"/>
    <w:rsid w:val="007A3A9A"/>
    <w:rsid w:val="007B4567"/>
    <w:rsid w:val="007C7B67"/>
    <w:rsid w:val="007D79B4"/>
    <w:rsid w:val="007E4B0A"/>
    <w:rsid w:val="007F4B71"/>
    <w:rsid w:val="007F74AC"/>
    <w:rsid w:val="007F7DA7"/>
    <w:rsid w:val="00810B9F"/>
    <w:rsid w:val="00821291"/>
    <w:rsid w:val="00832536"/>
    <w:rsid w:val="0083275E"/>
    <w:rsid w:val="008376B7"/>
    <w:rsid w:val="00840F6A"/>
    <w:rsid w:val="00845009"/>
    <w:rsid w:val="008558BA"/>
    <w:rsid w:val="00864E61"/>
    <w:rsid w:val="0087141E"/>
    <w:rsid w:val="008731A2"/>
    <w:rsid w:val="00891F41"/>
    <w:rsid w:val="00892855"/>
    <w:rsid w:val="00893F28"/>
    <w:rsid w:val="008B1967"/>
    <w:rsid w:val="008B6609"/>
    <w:rsid w:val="008B73B7"/>
    <w:rsid w:val="008C6363"/>
    <w:rsid w:val="008C73C9"/>
    <w:rsid w:val="008D1CFA"/>
    <w:rsid w:val="008D2416"/>
    <w:rsid w:val="008D4146"/>
    <w:rsid w:val="008D56EA"/>
    <w:rsid w:val="008D64B1"/>
    <w:rsid w:val="008E187B"/>
    <w:rsid w:val="008F51B9"/>
    <w:rsid w:val="008F53F7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211B"/>
    <w:rsid w:val="00A21BFD"/>
    <w:rsid w:val="00A43FB8"/>
    <w:rsid w:val="00A66E82"/>
    <w:rsid w:val="00A708D4"/>
    <w:rsid w:val="00A71AC5"/>
    <w:rsid w:val="00A97599"/>
    <w:rsid w:val="00AA0F04"/>
    <w:rsid w:val="00AA349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A63EB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A5F20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041D5"/>
    <w:rsid w:val="00E2450C"/>
    <w:rsid w:val="00E3275A"/>
    <w:rsid w:val="00E40D1A"/>
    <w:rsid w:val="00E57C96"/>
    <w:rsid w:val="00E66E83"/>
    <w:rsid w:val="00E7005D"/>
    <w:rsid w:val="00E73E35"/>
    <w:rsid w:val="00E80976"/>
    <w:rsid w:val="00E826CA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13137"/>
    <w:rsid w:val="00F13F2C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BA63EB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BA63EB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BA63EB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BA63EB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BA63EB"/>
    <w:pPr>
      <w:spacing w:before="240" w:after="60" w:line="240" w:lineRule="auto"/>
      <w:outlineLvl w:val="4"/>
    </w:pPr>
    <w:rPr>
      <w:rFonts w:ascii="Calibri" w:eastAsia="Times New Roman" w:hAnsi="Calibri" w:cs="Times New Roman"/>
      <w:b/>
      <w:bCs/>
      <w:i/>
      <w:iCs/>
      <w:sz w:val="26"/>
      <w:szCs w:val="26"/>
      <w:lang w:val="en-US" w:eastAsia="en-US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BA63EB"/>
    <w:pPr>
      <w:spacing w:before="240" w:after="60" w:line="240" w:lineRule="auto"/>
      <w:outlineLvl w:val="5"/>
    </w:pPr>
    <w:rPr>
      <w:rFonts w:ascii="Calibri" w:eastAsia="Times New Roman" w:hAnsi="Calibri" w:cs="Times New Roman"/>
      <w:b/>
      <w:bCs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BA63EB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BA63EB"/>
    <w:pPr>
      <w:spacing w:before="240" w:after="60" w:line="240" w:lineRule="auto"/>
      <w:outlineLvl w:val="7"/>
    </w:pPr>
    <w:rPr>
      <w:rFonts w:ascii="Calibri" w:eastAsia="Times New Roman" w:hAnsi="Calibri" w:cs="Times New Roman"/>
      <w:i/>
      <w:iCs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BA63EB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BA63EB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63EB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BA63EB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5Char">
    <w:name w:val="Heading 5 Char"/>
    <w:basedOn w:val="DefaultParagraphFont"/>
    <w:link w:val="Heading5"/>
    <w:semiHidden/>
    <w:rsid w:val="00BA63EB"/>
    <w:rPr>
      <w:rFonts w:ascii="Calibri" w:eastAsia="Times New Roman" w:hAnsi="Calibri" w:cs="Times New Roman"/>
      <w:b/>
      <w:bCs/>
      <w:i/>
      <w:iCs/>
      <w:sz w:val="26"/>
      <w:szCs w:val="26"/>
      <w:lang w:val="en-US" w:eastAsia="en-US"/>
    </w:rPr>
  </w:style>
  <w:style w:type="character" w:customStyle="1" w:styleId="Heading6Char">
    <w:name w:val="Heading 6 Char"/>
    <w:basedOn w:val="DefaultParagraphFont"/>
    <w:link w:val="Heading6"/>
    <w:semiHidden/>
    <w:rsid w:val="00BA63EB"/>
    <w:rPr>
      <w:rFonts w:ascii="Calibri" w:eastAsia="Times New Roman" w:hAnsi="Calibri" w:cs="Times New Roman"/>
      <w:b/>
      <w:bCs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BA63EB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customStyle="1" w:styleId="Heading8Char">
    <w:name w:val="Heading 8 Char"/>
    <w:basedOn w:val="DefaultParagraphFont"/>
    <w:link w:val="Heading8"/>
    <w:semiHidden/>
    <w:rsid w:val="00BA63EB"/>
    <w:rPr>
      <w:rFonts w:ascii="Calibri" w:eastAsia="Times New Roman" w:hAnsi="Calibri" w:cs="Times New Roman"/>
      <w:i/>
      <w:iCs/>
      <w:sz w:val="24"/>
      <w:szCs w:val="24"/>
      <w:lang w:val="x-none" w:eastAsia="x-none"/>
    </w:rPr>
  </w:style>
  <w:style w:type="character" w:styleId="PageNumber">
    <w:name w:val="page number"/>
    <w:basedOn w:val="DefaultParagraphFont"/>
    <w:rsid w:val="00BA63EB"/>
  </w:style>
  <w:style w:type="paragraph" w:styleId="CommentText">
    <w:name w:val="annotation text"/>
    <w:basedOn w:val="Normal"/>
    <w:link w:val="CommentTextChar"/>
    <w:semiHidden/>
    <w:rsid w:val="00BA63E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BA63EB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styleId="FollowedHyperlink">
    <w:name w:val="FollowedHyperlink"/>
    <w:rsid w:val="00BA63EB"/>
    <w:rPr>
      <w:color w:val="800080"/>
      <w:u w:val="single"/>
    </w:rPr>
  </w:style>
  <w:style w:type="character" w:styleId="CommentReference">
    <w:name w:val="annotation reference"/>
    <w:rsid w:val="00BA63EB"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rsid w:val="00BA63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rsid w:val="00BA63EB"/>
    <w:rPr>
      <w:rFonts w:ascii="Times New Roman" w:eastAsia="Times New Roman" w:hAnsi="Times New Roman" w:cs="Times New Roman"/>
      <w:b/>
      <w:bCs/>
      <w:sz w:val="20"/>
      <w:szCs w:val="20"/>
      <w:lang w:val="en-US" w:eastAsia="en-US"/>
    </w:rPr>
  </w:style>
  <w:style w:type="paragraph" w:customStyle="1" w:styleId="Default">
    <w:name w:val="Default"/>
    <w:rsid w:val="00BA63EB"/>
    <w:pPr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color w:val="000000"/>
      <w:sz w:val="24"/>
      <w:szCs w:val="24"/>
      <w:lang w:val="en-US" w:eastAsia="en-US"/>
    </w:rPr>
  </w:style>
  <w:style w:type="paragraph" w:styleId="List2">
    <w:name w:val="List 2"/>
    <w:basedOn w:val="Default"/>
    <w:next w:val="Default"/>
    <w:uiPriority w:val="99"/>
    <w:rsid w:val="00BA63EB"/>
    <w:rPr>
      <w:color w:val="auto"/>
    </w:rPr>
  </w:style>
  <w:style w:type="paragraph" w:customStyle="1" w:styleId="StyleLeft05">
    <w:name w:val="Style Left:  0.5&quot;"/>
    <w:basedOn w:val="Normal"/>
    <w:autoRedefine/>
    <w:rsid w:val="00BA63EB"/>
    <w:pPr>
      <w:numPr>
        <w:numId w:val="3"/>
      </w:num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 w:eastAsia="en-US"/>
    </w:rPr>
  </w:style>
  <w:style w:type="paragraph" w:customStyle="1" w:styleId="StyleLeft141Before3pt">
    <w:name w:val="Style Left:  1.41&quot; Before:  3 pt"/>
    <w:basedOn w:val="Normal"/>
    <w:rsid w:val="00BA63EB"/>
    <w:pPr>
      <w:spacing w:before="60" w:after="0" w:line="240" w:lineRule="auto"/>
      <w:ind w:left="2160"/>
    </w:pPr>
    <w:rPr>
      <w:rFonts w:ascii="Times New Roman" w:eastAsia="Times New Roman" w:hAnsi="Times New Roman" w:cs="Times New Roman"/>
      <w:sz w:val="24"/>
      <w:szCs w:val="20"/>
      <w:lang w:val="en-US" w:eastAsia="en-US"/>
    </w:rPr>
  </w:style>
  <w:style w:type="paragraph" w:styleId="BodyTextIndent3">
    <w:name w:val="Body Text Indent 3"/>
    <w:basedOn w:val="Normal"/>
    <w:link w:val="BodyTextIndent3Char"/>
    <w:rsid w:val="00BA63EB"/>
    <w:pPr>
      <w:spacing w:after="0" w:line="240" w:lineRule="auto"/>
      <w:ind w:left="720"/>
    </w:pPr>
    <w:rPr>
      <w:rFonts w:ascii="Times New Roman" w:eastAsia="Times New Roman" w:hAnsi="Times New Roman" w:cs="Times New Roman"/>
      <w:sz w:val="24"/>
      <w:szCs w:val="28"/>
      <w:lang w:val="en-US" w:eastAsia="en-US"/>
    </w:rPr>
  </w:style>
  <w:style w:type="character" w:customStyle="1" w:styleId="BodyTextIndent3Char">
    <w:name w:val="Body Text Indent 3 Char"/>
    <w:basedOn w:val="DefaultParagraphFont"/>
    <w:link w:val="BodyTextIndent3"/>
    <w:rsid w:val="00BA63EB"/>
    <w:rPr>
      <w:rFonts w:ascii="Times New Roman" w:eastAsia="Times New Roman" w:hAnsi="Times New Roman" w:cs="Times New Roman"/>
      <w:sz w:val="24"/>
      <w:szCs w:val="28"/>
      <w:lang w:val="en-US" w:eastAsia="en-US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160A6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160A62"/>
  </w:style>
  <w:style w:type="character" w:styleId="UnresolvedMention">
    <w:name w:val="Unresolved Mention"/>
    <w:basedOn w:val="DefaultParagraphFont"/>
    <w:uiPriority w:val="99"/>
    <w:semiHidden/>
    <w:unhideWhenUsed/>
    <w:rsid w:val="008731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5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204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isaca.org/Knowledge-Center/Research/Documents/Information-Security-Govenance-for-Board-of-Directors-and-Executive-Management_res_Eng_0510.pdf" TargetMode="External"/><Relationship Id="rId18" Type="http://schemas.openxmlformats.org/officeDocument/2006/relationships/header" Target="header1.xml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www.axelos.com/best-practice-solutions/itil" TargetMode="External"/><Relationship Id="rId17" Type="http://schemas.openxmlformats.org/officeDocument/2006/relationships/hyperlink" Target="http://securingthehuman.sans.org/%2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iso27001security.com/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isaca.org/COBIT/Pages/default.aspx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www.sans.org/reading-room/whitepapers/auditing/guide-security-metrics-55" TargetMode="External"/><Relationship Id="rId10" Type="http://schemas.openxmlformats.org/officeDocument/2006/relationships/image" Target="media/image2.jpeg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managementhelp.org/plan_dec/str_plan/str_plan.htm" TargetMode="External"/><Relationship Id="rId22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FE707D0-0D41-48F2-8F73-3D5EDD9730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573</Words>
  <Characters>3272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3838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10</cp:revision>
  <cp:lastPrinted>2013-02-05T09:07:00Z</cp:lastPrinted>
  <dcterms:created xsi:type="dcterms:W3CDTF">2021-01-13T22:31:00Z</dcterms:created>
  <dcterms:modified xsi:type="dcterms:W3CDTF">2024-05-21T01:09:00Z</dcterms:modified>
</cp:coreProperties>
</file>