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39341" w14:textId="77777777" w:rsidR="00894868" w:rsidRDefault="00894868" w:rsidP="00894868">
      <w:pPr>
        <w:rPr>
          <w:b/>
          <w:sz w:val="28"/>
          <w:szCs w:val="28"/>
        </w:rPr>
      </w:pPr>
      <w:r>
        <w:rPr>
          <w:noProof/>
        </w:rPr>
        <w:drawing>
          <wp:inline distT="0" distB="0" distL="0" distR="0" wp14:anchorId="56BC4213" wp14:editId="0F3FC35F">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DF4E86C" w14:textId="77777777" w:rsidR="00894868" w:rsidRDefault="00894868" w:rsidP="00894868">
      <w:pPr>
        <w:rPr>
          <w:b/>
          <w:sz w:val="28"/>
          <w:szCs w:val="28"/>
        </w:rPr>
      </w:pPr>
    </w:p>
    <w:p w14:paraId="17855FD6" w14:textId="77777777" w:rsidR="00894868" w:rsidRPr="00894868" w:rsidRDefault="00894868" w:rsidP="00894868">
      <w:pPr>
        <w:rPr>
          <w:rFonts w:ascii="Times New Roman" w:hAnsi="Times New Roman"/>
          <w:b/>
          <w:bCs/>
          <w:sz w:val="40"/>
          <w:szCs w:val="40"/>
        </w:rPr>
      </w:pPr>
      <w:r w:rsidRPr="00894868">
        <w:rPr>
          <w:rFonts w:ascii="Times New Roman" w:hAnsi="Times New Roman" w:cs="Times New Roman"/>
          <w:b/>
          <w:sz w:val="40"/>
          <w:szCs w:val="40"/>
        </w:rPr>
        <w:t xml:space="preserve">GRADUATE CERTIFICATE in </w:t>
      </w:r>
      <w:r w:rsidRPr="00894868">
        <w:rPr>
          <w:rFonts w:ascii="Times New Roman" w:hAnsi="Times New Roman"/>
          <w:b/>
          <w:bCs/>
          <w:sz w:val="40"/>
          <w:szCs w:val="40"/>
        </w:rPr>
        <w:t>Consolidation of Social Work Practice</w:t>
      </w:r>
    </w:p>
    <w:p w14:paraId="72BA5E18" w14:textId="77777777" w:rsidR="00894868" w:rsidRPr="00894868" w:rsidRDefault="00894868" w:rsidP="00894868">
      <w:pPr>
        <w:ind w:right="-957"/>
        <w:rPr>
          <w:rFonts w:ascii="Times New Roman" w:hAnsi="Times New Roman" w:cs="Times New Roman"/>
          <w:b/>
          <w:sz w:val="40"/>
          <w:szCs w:val="20"/>
        </w:rPr>
      </w:pPr>
      <w:r w:rsidRPr="00894868">
        <w:rPr>
          <w:rFonts w:ascii="Times New Roman" w:hAnsi="Times New Roman" w:cs="Times New Roman"/>
          <w:b/>
          <w:sz w:val="40"/>
          <w:szCs w:val="20"/>
        </w:rPr>
        <w:t>LEVEL 6 - 60 Credits</w:t>
      </w:r>
    </w:p>
    <w:p w14:paraId="72B8B840" w14:textId="77777777" w:rsidR="00894868" w:rsidRPr="00894868" w:rsidRDefault="00894868" w:rsidP="00894868">
      <w:pPr>
        <w:ind w:right="-957"/>
        <w:rPr>
          <w:rFonts w:ascii="Times New Roman" w:hAnsi="Times New Roman" w:cs="Times New Roman"/>
          <w:b/>
          <w:sz w:val="40"/>
          <w:szCs w:val="20"/>
        </w:rPr>
      </w:pPr>
      <w:r w:rsidRPr="00894868">
        <w:rPr>
          <w:rFonts w:ascii="Times New Roman" w:hAnsi="Times New Roman" w:cs="Times New Roman"/>
          <w:b/>
          <w:sz w:val="40"/>
          <w:szCs w:val="20"/>
        </w:rPr>
        <w:t>BMPF6044</w:t>
      </w:r>
    </w:p>
    <w:p w14:paraId="33816111" w14:textId="77777777" w:rsidR="00894868" w:rsidRPr="00894868" w:rsidRDefault="00894868" w:rsidP="00894868">
      <w:pPr>
        <w:ind w:right="-957"/>
        <w:rPr>
          <w:rFonts w:ascii="Times New Roman" w:hAnsi="Times New Roman" w:cs="Times New Roman"/>
          <w:b/>
          <w:sz w:val="40"/>
          <w:szCs w:val="20"/>
        </w:rPr>
      </w:pPr>
    </w:p>
    <w:p w14:paraId="05759FB9" w14:textId="77777777" w:rsidR="00894868" w:rsidRPr="00894868" w:rsidRDefault="00894868" w:rsidP="00894868">
      <w:pPr>
        <w:ind w:right="-957"/>
        <w:rPr>
          <w:rFonts w:ascii="Times New Roman" w:hAnsi="Times New Roman" w:cs="Times New Roman"/>
          <w:b/>
          <w:sz w:val="14"/>
          <w:szCs w:val="2"/>
        </w:rPr>
      </w:pPr>
    </w:p>
    <w:p w14:paraId="0C7D27D2" w14:textId="77777777" w:rsidR="00894868" w:rsidRPr="00894868" w:rsidRDefault="00894868" w:rsidP="00894868">
      <w:pPr>
        <w:ind w:right="-957"/>
        <w:rPr>
          <w:rFonts w:ascii="Times New Roman" w:hAnsi="Times New Roman" w:cs="Times New Roman"/>
          <w:b/>
          <w:sz w:val="40"/>
          <w:szCs w:val="20"/>
        </w:rPr>
      </w:pPr>
      <w:r w:rsidRPr="00894868">
        <w:rPr>
          <w:rFonts w:ascii="Times New Roman" w:hAnsi="Times New Roman" w:cs="Times New Roman"/>
          <w:b/>
          <w:sz w:val="40"/>
          <w:szCs w:val="20"/>
        </w:rPr>
        <w:t>LEARNER PORTFOLIO</w:t>
      </w:r>
    </w:p>
    <w:p w14:paraId="386D4BD3" w14:textId="77777777" w:rsidR="00894868" w:rsidRPr="00894868" w:rsidRDefault="00894868" w:rsidP="00894868">
      <w:pPr>
        <w:ind w:right="-957"/>
        <w:rPr>
          <w:rFonts w:ascii="Times New Roman" w:hAnsi="Times New Roman" w:cs="Times New Roman"/>
          <w:b/>
          <w:bCs/>
          <w:sz w:val="40"/>
          <w:szCs w:val="40"/>
        </w:rPr>
      </w:pPr>
      <w:r w:rsidRPr="00894868">
        <w:rPr>
          <w:rFonts w:ascii="Times New Roman" w:hAnsi="Times New Roman" w:cs="Times New Roman"/>
          <w:b/>
          <w:bCs/>
          <w:sz w:val="40"/>
          <w:szCs w:val="40"/>
        </w:rPr>
        <w:t>(PORTH AGORED and UNIVERSITY OF WALES TRINITY SAINT DAVID)</w:t>
      </w:r>
    </w:p>
    <w:p w14:paraId="5402C1C1" w14:textId="77777777" w:rsidR="00894868" w:rsidRPr="00894868" w:rsidRDefault="00894868" w:rsidP="00894868">
      <w:pPr>
        <w:ind w:right="-957"/>
        <w:rPr>
          <w:rFonts w:ascii="Times New Roman" w:hAnsi="Times New Roman" w:cs="Times New Roman"/>
          <w:b/>
          <w:sz w:val="10"/>
          <w:szCs w:val="2"/>
        </w:rPr>
      </w:pPr>
    </w:p>
    <w:p w14:paraId="08CFFCBB" w14:textId="77777777" w:rsidR="00894868" w:rsidRPr="00894868" w:rsidRDefault="00894868" w:rsidP="00894868">
      <w:pPr>
        <w:ind w:right="-957"/>
        <w:rPr>
          <w:rFonts w:ascii="Times New Roman" w:hAnsi="Times New Roman" w:cs="Times New Roman"/>
          <w:b/>
          <w:sz w:val="40"/>
          <w:szCs w:val="20"/>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894868" w:rsidRPr="00894868" w14:paraId="04735895" w14:textId="77777777" w:rsidTr="007C023F">
        <w:tc>
          <w:tcPr>
            <w:tcW w:w="9209" w:type="dxa"/>
          </w:tcPr>
          <w:p w14:paraId="2E1F4FD3" w14:textId="77777777" w:rsidR="00894868" w:rsidRPr="00894868" w:rsidRDefault="00894868" w:rsidP="007C023F">
            <w:pPr>
              <w:ind w:right="-957"/>
              <w:rPr>
                <w:rFonts w:ascii="Times New Roman" w:hAnsi="Times New Roman" w:cs="Times New Roman"/>
                <w:b/>
                <w:sz w:val="40"/>
                <w:szCs w:val="20"/>
              </w:rPr>
            </w:pPr>
            <w:r w:rsidRPr="00894868">
              <w:rPr>
                <w:rFonts w:ascii="Times New Roman" w:hAnsi="Times New Roman" w:cs="Times New Roman"/>
                <w:b/>
                <w:sz w:val="40"/>
                <w:szCs w:val="20"/>
              </w:rPr>
              <w:t xml:space="preserve">Learner’s name: Phil Pybus </w:t>
            </w:r>
          </w:p>
          <w:p w14:paraId="02462CD8" w14:textId="77777777" w:rsidR="00894868" w:rsidRPr="00894868" w:rsidRDefault="00894868" w:rsidP="007C023F">
            <w:pPr>
              <w:ind w:right="-957"/>
              <w:rPr>
                <w:rFonts w:ascii="Times New Roman" w:hAnsi="Times New Roman" w:cs="Times New Roman"/>
                <w:b/>
                <w:sz w:val="40"/>
                <w:szCs w:val="20"/>
              </w:rPr>
            </w:pPr>
          </w:p>
          <w:p w14:paraId="5933101E" w14:textId="77777777" w:rsidR="00894868" w:rsidRPr="00894868" w:rsidRDefault="00894868" w:rsidP="007C023F">
            <w:pPr>
              <w:ind w:right="-957"/>
              <w:rPr>
                <w:rFonts w:ascii="Times New Roman" w:hAnsi="Times New Roman" w:cs="Times New Roman"/>
                <w:b/>
                <w:sz w:val="40"/>
                <w:szCs w:val="20"/>
              </w:rPr>
            </w:pPr>
            <w:r w:rsidRPr="00894868">
              <w:rPr>
                <w:rFonts w:ascii="Times New Roman" w:hAnsi="Times New Roman" w:cs="Times New Roman"/>
                <w:b/>
                <w:sz w:val="40"/>
                <w:szCs w:val="20"/>
              </w:rPr>
              <w:t>Email address:Phil.pybus@wrexham.gov.uk</w:t>
            </w:r>
          </w:p>
          <w:p w14:paraId="16FE2AD7" w14:textId="77777777" w:rsidR="00894868" w:rsidRPr="00894868" w:rsidRDefault="00894868" w:rsidP="007C023F">
            <w:pPr>
              <w:ind w:right="-957"/>
              <w:rPr>
                <w:rFonts w:ascii="Times New Roman" w:hAnsi="Times New Roman" w:cs="Times New Roman"/>
                <w:b/>
                <w:sz w:val="40"/>
                <w:szCs w:val="20"/>
              </w:rPr>
            </w:pPr>
          </w:p>
          <w:p w14:paraId="2FBE3FB7" w14:textId="77777777" w:rsidR="00894868" w:rsidRPr="00894868" w:rsidRDefault="00894868" w:rsidP="007C023F">
            <w:pPr>
              <w:ind w:right="-957"/>
              <w:rPr>
                <w:rFonts w:ascii="Times New Roman" w:hAnsi="Times New Roman" w:cs="Times New Roman"/>
                <w:b/>
                <w:sz w:val="40"/>
                <w:szCs w:val="20"/>
              </w:rPr>
            </w:pPr>
            <w:r w:rsidRPr="00894868">
              <w:rPr>
                <w:rFonts w:ascii="Times New Roman" w:hAnsi="Times New Roman" w:cs="Times New Roman"/>
                <w:b/>
                <w:sz w:val="40"/>
                <w:szCs w:val="20"/>
              </w:rPr>
              <w:t>Learner’s University Registration Number:</w:t>
            </w:r>
          </w:p>
          <w:p w14:paraId="309F1F81" w14:textId="77777777" w:rsidR="00894868" w:rsidRPr="00894868" w:rsidRDefault="00894868" w:rsidP="007C023F">
            <w:pPr>
              <w:ind w:right="-957"/>
              <w:rPr>
                <w:rFonts w:ascii="Times New Roman" w:hAnsi="Times New Roman" w:cs="Times New Roman"/>
                <w:b/>
                <w:sz w:val="40"/>
                <w:szCs w:val="20"/>
              </w:rPr>
            </w:pPr>
            <w:r w:rsidRPr="00894868">
              <w:rPr>
                <w:rFonts w:ascii="Times New Roman" w:hAnsi="Times New Roman" w:cs="Times New Roman"/>
                <w:b/>
                <w:sz w:val="40"/>
                <w:szCs w:val="20"/>
              </w:rPr>
              <w:t>2422519</w:t>
            </w:r>
          </w:p>
          <w:p w14:paraId="63887167" w14:textId="77777777" w:rsidR="00894868" w:rsidRPr="00894868" w:rsidRDefault="00894868" w:rsidP="007C023F">
            <w:pPr>
              <w:ind w:right="-957"/>
              <w:rPr>
                <w:rFonts w:ascii="Times New Roman" w:hAnsi="Times New Roman" w:cs="Times New Roman"/>
                <w:b/>
                <w:sz w:val="40"/>
                <w:szCs w:val="20"/>
              </w:rPr>
            </w:pPr>
            <w:r w:rsidRPr="00894868">
              <w:rPr>
                <w:rFonts w:ascii="Times New Roman" w:hAnsi="Times New Roman" w:cs="Times New Roman"/>
                <w:b/>
                <w:sz w:val="40"/>
                <w:szCs w:val="20"/>
              </w:rPr>
              <w:t>Cohort: 21 onwards</w:t>
            </w:r>
          </w:p>
        </w:tc>
      </w:tr>
    </w:tbl>
    <w:p w14:paraId="10EC5D19" w14:textId="5696F297" w:rsidR="00894868" w:rsidRPr="00894868" w:rsidRDefault="00894868" w:rsidP="00894868">
      <w:pPr>
        <w:ind w:right="-957"/>
        <w:rPr>
          <w:rFonts w:ascii="Times New Roman" w:hAnsi="Times New Roman" w:cs="Times New Roman"/>
          <w:b/>
          <w:sz w:val="40"/>
          <w:szCs w:val="20"/>
        </w:rPr>
      </w:pPr>
      <w:r w:rsidRPr="00894868">
        <w:rPr>
          <w:rFonts w:ascii="Times New Roman" w:hAnsi="Times New Roman" w:cs="Times New Roman"/>
          <w:b/>
          <w:sz w:val="40"/>
          <w:szCs w:val="20"/>
        </w:rPr>
        <w:t xml:space="preserve"> </w:t>
      </w:r>
    </w:p>
    <w:p w14:paraId="36F61F87" w14:textId="3B277B0B" w:rsidR="007D4B20" w:rsidRDefault="00D706EB" w:rsidP="00AD77D3">
      <w:pPr>
        <w:pStyle w:val="Heading1"/>
        <w:spacing w:line="360" w:lineRule="auto"/>
        <w:jc w:val="center"/>
        <w:rPr>
          <w:rFonts w:ascii="Arial" w:hAnsi="Arial" w:cs="Arial"/>
          <w:b/>
          <w:sz w:val="28"/>
          <w:szCs w:val="28"/>
        </w:rPr>
      </w:pPr>
      <w:r w:rsidRPr="00D706EB">
        <w:rPr>
          <w:rFonts w:ascii="Arial" w:hAnsi="Arial" w:cs="Arial"/>
          <w:b/>
          <w:sz w:val="28"/>
          <w:szCs w:val="28"/>
        </w:rPr>
        <w:lastRenderedPageBreak/>
        <w:t>DEVELOPMENTAL REVIEW – Task 1- part a)</w:t>
      </w:r>
    </w:p>
    <w:p w14:paraId="0B4D440D" w14:textId="77777777" w:rsidR="00D706EB" w:rsidRPr="003436B9" w:rsidRDefault="00D706EB" w:rsidP="003436B9">
      <w:pPr>
        <w:pStyle w:val="NormalWeb"/>
        <w:spacing w:line="360" w:lineRule="auto"/>
        <w:jc w:val="both"/>
        <w:rPr>
          <w:rFonts w:ascii="Arial" w:hAnsi="Arial" w:cs="Arial"/>
          <w:sz w:val="22"/>
          <w:szCs w:val="22"/>
        </w:rPr>
      </w:pPr>
    </w:p>
    <w:p w14:paraId="5898C084" w14:textId="77777777" w:rsidR="0086247B" w:rsidRDefault="0086247B">
      <w:pPr>
        <w:spacing w:line="360" w:lineRule="auto"/>
        <w:jc w:val="both"/>
        <w:rPr>
          <w:lang w:eastAsia="en-GB"/>
        </w:rPr>
      </w:pPr>
      <w:r>
        <w:rPr>
          <w:rFonts w:ascii="Arial" w:hAnsi="Arial" w:cs="Arial"/>
          <w:sz w:val="22"/>
          <w:szCs w:val="22"/>
        </w:rPr>
        <w:t>Within my first year practising social work, I have developed deeper understanding and practical experience across several areas of professional practice. This task enables critical reflection on that learning and supports the identification of personalised development targets. Reflective practice is central to the Social Services and Well-being (Wales) Act (Welsh Government, 2014), strengthening professional accountability by requiring practitioners to tailor interventions to individual needs and outcomes. Critically examining my own actions and their impact on those I support therefore provides an important foundation for future practice and professional development.</w:t>
      </w:r>
    </w:p>
    <w:p w14:paraId="72841212" w14:textId="77777777" w:rsidR="0086736C" w:rsidRDefault="0086736C" w:rsidP="00AD77D3">
      <w:pPr>
        <w:spacing w:line="360" w:lineRule="auto"/>
      </w:pPr>
    </w:p>
    <w:p w14:paraId="1F1BDED7" w14:textId="0B408EF6" w:rsidR="00575321" w:rsidRDefault="00001968" w:rsidP="00AD77D3">
      <w:pPr>
        <w:spacing w:line="360" w:lineRule="auto"/>
        <w:jc w:val="center"/>
      </w:pPr>
      <w:r w:rsidRPr="00001968">
        <w:rPr>
          <w:i/>
          <w:iCs/>
        </w:rPr>
        <w:t>"Learning is the process whereby knowledge is created through the transformation of experience"</w:t>
      </w:r>
      <w:r w:rsidRPr="00001968">
        <w:t> </w:t>
      </w:r>
      <w:sdt>
        <w:sdtPr>
          <w:id w:val="164212042"/>
          <w:citation/>
        </w:sdtPr>
        <w:sdtContent>
          <w:r>
            <w:fldChar w:fldCharType="begin"/>
          </w:r>
          <w:r>
            <w:instrText xml:space="preserve"> CITATION DAK84 \l 2057 </w:instrText>
          </w:r>
          <w:r>
            <w:fldChar w:fldCharType="separate"/>
          </w:r>
          <w:r>
            <w:rPr>
              <w:noProof/>
            </w:rPr>
            <w:t>(D.A Kolb, 1984)</w:t>
          </w:r>
          <w:r>
            <w:fldChar w:fldCharType="end"/>
          </w:r>
        </w:sdtContent>
      </w:sdt>
    </w:p>
    <w:p w14:paraId="67D14A16" w14:textId="6B95D8DD" w:rsidR="00CF4756" w:rsidRPr="00CF4756" w:rsidRDefault="00CF4756" w:rsidP="00CF4756">
      <w:pPr>
        <w:pStyle w:val="Heading1"/>
        <w:rPr>
          <w:sz w:val="28"/>
          <w:szCs w:val="28"/>
        </w:rPr>
      </w:pPr>
      <w:r w:rsidRPr="00CF4756">
        <w:rPr>
          <w:sz w:val="28"/>
          <w:szCs w:val="28"/>
        </w:rPr>
        <w:t>Applying analysis in assessment to inform interventions</w:t>
      </w:r>
    </w:p>
    <w:p w14:paraId="5907FD98" w14:textId="77777777" w:rsidR="00E96029" w:rsidRPr="003436B9" w:rsidRDefault="00E96029" w:rsidP="003436B9">
      <w:pPr>
        <w:pStyle w:val="NormalWeb"/>
        <w:spacing w:line="360" w:lineRule="auto"/>
        <w:jc w:val="both"/>
        <w:rPr>
          <w:rFonts w:ascii="Arial" w:hAnsi="Arial" w:cs="Arial"/>
          <w:sz w:val="22"/>
          <w:szCs w:val="22"/>
        </w:rPr>
      </w:pPr>
      <w:r w:rsidRPr="003436B9">
        <w:rPr>
          <w:rFonts w:ascii="Arial" w:hAnsi="Arial" w:cs="Arial"/>
          <w:sz w:val="22"/>
          <w:szCs w:val="22"/>
        </w:rPr>
        <w:t>Based in Family Centres and practising within the parenting team as a substance misuse social worker, I have used a range of assessment tools and models throughout my first year in practice. Engaging with role</w:t>
      </w:r>
      <w:r w:rsidRPr="003436B9">
        <w:rPr>
          <w:rFonts w:ascii="Arial" w:hAnsi="Arial" w:cs="Arial"/>
          <w:sz w:val="22"/>
          <w:szCs w:val="22"/>
        </w:rPr>
        <w:noBreakHyphen/>
        <w:t>specific training has strengthened my confidence, but it has also highlighted clear areas for further development. Working with families experiencing substance misuse has reinforced the importance of assessing their circumstances within the context of wider family chronology and community history (Bacon, 2019). This experiential learning has shown me that traditional, treatment</w:t>
      </w:r>
      <w:r w:rsidRPr="003436B9">
        <w:rPr>
          <w:rFonts w:ascii="Arial" w:hAnsi="Arial" w:cs="Arial"/>
          <w:sz w:val="22"/>
          <w:szCs w:val="22"/>
        </w:rPr>
        <w:noBreakHyphen/>
        <w:t>focused approaches—such as those aligned with the Questioning Model (Smale, 1993)—are limited without a deeper understanding of lived experience.</w:t>
      </w:r>
    </w:p>
    <w:p w14:paraId="705C2765" w14:textId="77777777" w:rsidR="0086247B" w:rsidRDefault="0086247B">
      <w:pPr>
        <w:spacing w:line="360" w:lineRule="auto"/>
        <w:jc w:val="both"/>
        <w:rPr>
          <w:lang w:eastAsia="en-GB"/>
        </w:rPr>
      </w:pPr>
      <w:r>
        <w:rPr>
          <w:rFonts w:ascii="Arial" w:hAnsi="Arial" w:cs="Arial"/>
          <w:sz w:val="22"/>
          <w:szCs w:val="22"/>
        </w:rPr>
        <w:t>Adopting qualitative, person-led assessment approaches has enabled individuals to articulate their goals and begin working towards self-directed change. This has shaped my own goal-setting and strengthened my awareness of methods that promote readiness, motivation and sustained behavioural change. Facilitating parenting programmes has further broadened my intervention skills, while highlighting the need for greater confidence in contextual analysis and in recognising factors that influence a parent’s capacity to change. My key goal for the coming year is therefore to undertake advanced training in in-depth assessment and contextual analysis, ensuring my interventions remain timely, responsive and effective.</w:t>
      </w:r>
    </w:p>
    <w:p w14:paraId="1395B531" w14:textId="6AEBE515" w:rsidR="00CF4756" w:rsidRPr="00CF4756" w:rsidRDefault="00CF4756" w:rsidP="00CF4756">
      <w:pPr>
        <w:pStyle w:val="Heading1"/>
        <w:rPr>
          <w:sz w:val="28"/>
          <w:szCs w:val="28"/>
        </w:rPr>
      </w:pPr>
      <w:r w:rsidRPr="00CF4756">
        <w:rPr>
          <w:sz w:val="28"/>
          <w:szCs w:val="28"/>
        </w:rPr>
        <w:lastRenderedPageBreak/>
        <w:t>Collaborative intervention and person-centred practice</w:t>
      </w:r>
    </w:p>
    <w:p w14:paraId="562806AD" w14:textId="77777777" w:rsidR="00CF4756" w:rsidRDefault="00CF4756">
      <w:pPr>
        <w:spacing w:line="360" w:lineRule="auto"/>
        <w:jc w:val="both"/>
        <w:rPr>
          <w:lang w:eastAsia="en-GB"/>
        </w:rPr>
      </w:pPr>
      <w:r>
        <w:rPr>
          <w:rFonts w:ascii="Arial" w:hAnsi="Arial" w:cs="Arial"/>
          <w:sz w:val="22"/>
          <w:szCs w:val="22"/>
        </w:rPr>
        <w:t>As outlined in the Code of Professional Practice (COPP) (Wales, 2017), social care professionals must place a person-centred approach at the core of practice. Within my role, therapeutic and collaborative models have demonstrated that encouraging family members to take ownership of their support can significantly enhance motivation and engagement in change. Through goal setting, I have supported families to identify changes they believe would improve their circumstances, adopting a ‘walking alongside’ approach that strengthens relationship-based practice (Ness, 2014).</w:t>
      </w:r>
    </w:p>
    <w:p w14:paraId="03D85639" w14:textId="77777777" w:rsidR="00CF4756" w:rsidRDefault="00CF4756">
      <w:pPr>
        <w:spacing w:line="360" w:lineRule="auto"/>
        <w:jc w:val="both"/>
        <w:rPr>
          <w:lang w:eastAsia="en-GB"/>
        </w:rPr>
      </w:pPr>
      <w:r>
        <w:rPr>
          <w:rFonts w:ascii="Arial" w:hAnsi="Arial" w:cs="Arial"/>
          <w:sz w:val="22"/>
          <w:szCs w:val="22"/>
        </w:rPr>
        <w:t>Kolb’s experiential learning cycle has been central to shaping this aspect of my development. Direct work with families, combined with reflective observation of what promotes readiness and motivation, has helped me conceptualise the value of co-produced goals. Moving into active experimentation, I am developing more structured ways to support families in monitoring progress, ensuring my practice remains iterative and responsive. This cyclical reflection has also highlighted areas for further growth.</w:t>
      </w:r>
    </w:p>
    <w:p w14:paraId="02BBFEC2" w14:textId="77777777" w:rsidR="0086247B" w:rsidRDefault="0086247B">
      <w:pPr>
        <w:spacing w:line="360" w:lineRule="auto"/>
        <w:jc w:val="both"/>
        <w:rPr>
          <w:lang w:eastAsia="en-GB"/>
        </w:rPr>
      </w:pPr>
      <w:r>
        <w:rPr>
          <w:rFonts w:ascii="Arial" w:hAnsi="Arial" w:cs="Arial"/>
          <w:sz w:val="22"/>
          <w:szCs w:val="22"/>
        </w:rPr>
        <w:t>Alongside this, I have become increasingly aware of the complexity of balancing empowerment with safeguarding responsibilities. My role often involves collaboration across inter-departmental and interdisciplinary teams while advocating for parents involved in the Child Protection system. Acting as a bridge between adult services and children’s safeguarding has reinforced the need for cohesive, collaborative frameworks. A key professional development goal is therefore to undertake training in the Signs of Safety model, as its emphasis on collaborative safety planning aligns with my developing practice and would strengthen my ability to support families with complex needs effectively.</w:t>
      </w:r>
    </w:p>
    <w:p w14:paraId="7D4520AB" w14:textId="0399192B" w:rsidR="00CF4756" w:rsidRPr="00CF4756" w:rsidRDefault="00CF4756" w:rsidP="00CF4756">
      <w:pPr>
        <w:pStyle w:val="Heading1"/>
        <w:rPr>
          <w:sz w:val="28"/>
          <w:szCs w:val="28"/>
        </w:rPr>
      </w:pPr>
      <w:r w:rsidRPr="00CF4756">
        <w:rPr>
          <w:sz w:val="28"/>
          <w:szCs w:val="28"/>
        </w:rPr>
        <w:t>Professional judgement, supervision and complex situations</w:t>
      </w:r>
    </w:p>
    <w:p w14:paraId="00998BB8" w14:textId="77777777" w:rsidR="00E96029" w:rsidRDefault="00E96029">
      <w:pPr>
        <w:spacing w:line="360" w:lineRule="auto"/>
        <w:jc w:val="both"/>
        <w:rPr>
          <w:lang w:eastAsia="en-GB"/>
        </w:rPr>
      </w:pPr>
      <w:r>
        <w:rPr>
          <w:rFonts w:ascii="Arial" w:hAnsi="Arial" w:cs="Arial"/>
          <w:sz w:val="22"/>
          <w:szCs w:val="22"/>
        </w:rPr>
        <w:t>Within Family Centres, established inter-team collaboration creates a dynamic learning environment. Informal case discussions draw on varied professional perspectives, experiential knowledge and training backgrounds, supporting a multi-intervention approach focused on whole-family outcomes. This has encouraged me to consider practice through intersectionality, recognising how overlapping factors such as substance misuse, trauma, poverty and safeguarding involvement shape family experiences and engagement (Thompson, 2016).</w:t>
      </w:r>
    </w:p>
    <w:p w14:paraId="78FDBAC3" w14:textId="77777777" w:rsidR="00182096" w:rsidRDefault="00182096">
      <w:pPr>
        <w:spacing w:line="360" w:lineRule="auto"/>
        <w:jc w:val="both"/>
        <w:rPr>
          <w:lang w:eastAsia="en-GB"/>
        </w:rPr>
      </w:pPr>
      <w:r>
        <w:rPr>
          <w:rFonts w:ascii="Arial" w:hAnsi="Arial" w:cs="Arial"/>
          <w:sz w:val="22"/>
          <w:szCs w:val="22"/>
        </w:rPr>
        <w:t xml:space="preserve">Kolb’s experiential learning cycle has helped me understand how collaboration shapes my practice. Direct work with colleagues, followed by reflective observation in case discussions, supervision and six-weekly mentor meetings, has shown how shared insight strengthens decision-making. These mentor meetings helped shape my development questions by clarifying priorities around intervention planning, threshold analysis and professional </w:t>
      </w:r>
      <w:r>
        <w:rPr>
          <w:rFonts w:ascii="Arial" w:hAnsi="Arial" w:cs="Arial"/>
          <w:sz w:val="22"/>
          <w:szCs w:val="22"/>
        </w:rPr>
        <w:lastRenderedPageBreak/>
        <w:t>judgement. They also reinforced that collaborative reflection must move beyond informal advice into structured supervision that supports accountability, risk analysis and defensible intervention planning. This moves my learning into active experimentation, where I can apply shared learning to complex family work and develop more consistent professional judgement (Kolb, 1984).</w:t>
      </w:r>
    </w:p>
    <w:p w14:paraId="3EE2BB34" w14:textId="77777777" w:rsidR="00E96029" w:rsidRDefault="00E96029">
      <w:pPr>
        <w:spacing w:line="360" w:lineRule="auto"/>
        <w:jc w:val="both"/>
        <w:rPr>
          <w:lang w:eastAsia="en-GB"/>
        </w:rPr>
      </w:pPr>
      <w:r>
        <w:rPr>
          <w:rFonts w:ascii="Arial" w:hAnsi="Arial" w:cs="Arial"/>
          <w:sz w:val="22"/>
          <w:szCs w:val="22"/>
        </w:rPr>
        <w:t>Recent discussions with case-holding practitioners have highlighted the value of dedicated group supervision for complex cases. This would support my development across the programme learning outcomes by strengthening collaborative reflection, creating space to examine interventions and professional judgements through supervision, and reinforcing accountability in increasingly complex situations. My goal is to contribute to establishing a structured model of group supervision. Using frameworks such as Maclean’s 4×4×4 model would support purposeful reflective dialogue, improve consistency across interventions and help me develop clearer, more defensible judgements where risk, need and safeguarding concerns intersect (Maclean, 2015).</w:t>
      </w:r>
    </w:p>
    <w:p w14:paraId="69168D46" w14:textId="77777777" w:rsidR="007C4FAE" w:rsidRDefault="007C4FAE" w:rsidP="003436B9">
      <w:pPr>
        <w:spacing w:line="360" w:lineRule="auto"/>
        <w:jc w:val="both"/>
        <w:rPr>
          <w:rFonts w:ascii="Arial" w:hAnsi="Arial" w:cs="Arial"/>
          <w:sz w:val="22"/>
          <w:szCs w:val="22"/>
        </w:rPr>
      </w:pPr>
    </w:p>
    <w:p w14:paraId="46324E43" w14:textId="77777777" w:rsidR="007C4FAE" w:rsidRPr="003436B9" w:rsidRDefault="007C4FAE" w:rsidP="003436B9">
      <w:pPr>
        <w:spacing w:line="360" w:lineRule="auto"/>
        <w:jc w:val="both"/>
        <w:rPr>
          <w:rFonts w:ascii="Arial" w:hAnsi="Arial" w:cs="Arial"/>
          <w:sz w:val="22"/>
          <w:szCs w:val="22"/>
        </w:rPr>
      </w:pPr>
    </w:p>
    <w:p w14:paraId="783B52B8" w14:textId="2C36CC51" w:rsidR="00780BF3" w:rsidRDefault="00780BF3" w:rsidP="00AD77D3">
      <w:pPr>
        <w:spacing w:line="360" w:lineRule="auto"/>
      </w:pPr>
    </w:p>
    <w:p w14:paraId="30235430" w14:textId="01E63FD4" w:rsidR="00E96029" w:rsidRDefault="00E96029" w:rsidP="00AD77D3">
      <w:pPr>
        <w:spacing w:line="360" w:lineRule="auto"/>
        <w:rPr>
          <w:sz w:val="18"/>
          <w:szCs w:val="18"/>
        </w:rPr>
      </w:pPr>
      <w:r w:rsidRPr="00AD77D3">
        <w:rPr>
          <w:sz w:val="18"/>
          <w:szCs w:val="18"/>
        </w:rPr>
        <w:t>Word count</w:t>
      </w:r>
      <w:r>
        <w:rPr>
          <w:sz w:val="18"/>
          <w:szCs w:val="18"/>
        </w:rPr>
        <w:t xml:space="preserve">: </w:t>
      </w:r>
      <w:r w:rsidRPr="00AD77D3">
        <w:rPr>
          <w:sz w:val="18"/>
          <w:szCs w:val="18"/>
        </w:rPr>
        <w:t>8</w:t>
      </w:r>
      <w:r w:rsidR="00CD2566">
        <w:rPr>
          <w:sz w:val="18"/>
          <w:szCs w:val="18"/>
        </w:rPr>
        <w:t>15</w:t>
      </w:r>
    </w:p>
    <w:p w14:paraId="5F94E922" w14:textId="77777777" w:rsidR="00AD77D3" w:rsidRDefault="00AD77D3" w:rsidP="00AD77D3">
      <w:pPr>
        <w:spacing w:line="360" w:lineRule="auto"/>
        <w:rPr>
          <w:sz w:val="18"/>
          <w:szCs w:val="18"/>
        </w:rPr>
      </w:pPr>
    </w:p>
    <w:p w14:paraId="6D60E560" w14:textId="77777777" w:rsidR="00AD77D3" w:rsidRDefault="00AD77D3" w:rsidP="00AD77D3">
      <w:pPr>
        <w:spacing w:line="360" w:lineRule="auto"/>
        <w:rPr>
          <w:sz w:val="18"/>
          <w:szCs w:val="18"/>
        </w:rPr>
      </w:pPr>
    </w:p>
    <w:p w14:paraId="5F80827B" w14:textId="77777777" w:rsidR="00CF36DA" w:rsidRDefault="00CF36DA" w:rsidP="00AD77D3">
      <w:pPr>
        <w:spacing w:line="360" w:lineRule="auto"/>
        <w:rPr>
          <w:sz w:val="18"/>
          <w:szCs w:val="18"/>
        </w:rPr>
      </w:pPr>
    </w:p>
    <w:p w14:paraId="783B703D" w14:textId="77777777" w:rsidR="00CF36DA" w:rsidRDefault="00CF36DA" w:rsidP="00AD77D3">
      <w:pPr>
        <w:spacing w:line="360" w:lineRule="auto"/>
        <w:rPr>
          <w:sz w:val="18"/>
          <w:szCs w:val="18"/>
        </w:rPr>
      </w:pPr>
    </w:p>
    <w:p w14:paraId="140103B9" w14:textId="77777777" w:rsidR="00CF36DA" w:rsidRDefault="00CF36DA" w:rsidP="00AD77D3">
      <w:pPr>
        <w:spacing w:line="360" w:lineRule="auto"/>
        <w:rPr>
          <w:sz w:val="18"/>
          <w:szCs w:val="18"/>
        </w:rPr>
      </w:pPr>
    </w:p>
    <w:p w14:paraId="2DB4D626" w14:textId="77777777" w:rsidR="00CF36DA" w:rsidRDefault="00CF36DA" w:rsidP="00AD77D3">
      <w:pPr>
        <w:spacing w:line="360" w:lineRule="auto"/>
        <w:rPr>
          <w:sz w:val="18"/>
          <w:szCs w:val="18"/>
        </w:rPr>
      </w:pPr>
    </w:p>
    <w:p w14:paraId="3CCC5B29" w14:textId="77777777" w:rsidR="00CF36DA" w:rsidRDefault="00CF36DA" w:rsidP="00AD77D3">
      <w:pPr>
        <w:spacing w:line="360" w:lineRule="auto"/>
        <w:rPr>
          <w:sz w:val="18"/>
          <w:szCs w:val="18"/>
        </w:rPr>
      </w:pPr>
    </w:p>
    <w:p w14:paraId="454B811D" w14:textId="77777777" w:rsidR="00CF36DA" w:rsidRDefault="00CF36DA" w:rsidP="00AD77D3">
      <w:pPr>
        <w:spacing w:line="360" w:lineRule="auto"/>
        <w:rPr>
          <w:sz w:val="18"/>
          <w:szCs w:val="18"/>
        </w:rPr>
      </w:pPr>
    </w:p>
    <w:p w14:paraId="6257528A" w14:textId="77777777" w:rsidR="00CF36DA" w:rsidRDefault="00CF36DA" w:rsidP="00AD77D3">
      <w:pPr>
        <w:spacing w:line="360" w:lineRule="auto"/>
        <w:rPr>
          <w:sz w:val="18"/>
          <w:szCs w:val="18"/>
        </w:rPr>
      </w:pPr>
    </w:p>
    <w:p w14:paraId="4D35C71C" w14:textId="77777777" w:rsidR="00CF36DA" w:rsidRDefault="00CF36DA" w:rsidP="00AD77D3">
      <w:pPr>
        <w:spacing w:line="360" w:lineRule="auto"/>
        <w:rPr>
          <w:sz w:val="18"/>
          <w:szCs w:val="18"/>
        </w:rPr>
      </w:pPr>
    </w:p>
    <w:p w14:paraId="460DCA09" w14:textId="77777777" w:rsidR="00CF36DA" w:rsidRDefault="00CF36DA" w:rsidP="00AD77D3">
      <w:pPr>
        <w:spacing w:line="360" w:lineRule="auto"/>
        <w:rPr>
          <w:sz w:val="18"/>
          <w:szCs w:val="18"/>
        </w:rPr>
      </w:pPr>
    </w:p>
    <w:p w14:paraId="6F6AE8B9" w14:textId="77777777" w:rsidR="00CF36DA" w:rsidRDefault="00CF36DA" w:rsidP="00AD77D3">
      <w:pPr>
        <w:spacing w:line="360" w:lineRule="auto"/>
        <w:rPr>
          <w:sz w:val="18"/>
          <w:szCs w:val="18"/>
        </w:rPr>
      </w:pPr>
    </w:p>
    <w:p w14:paraId="477A116A" w14:textId="77777777" w:rsidR="00CF36DA" w:rsidRDefault="00CF36DA" w:rsidP="00CF36DA">
      <w:pPr>
        <w:pStyle w:val="Heading1"/>
        <w:jc w:val="center"/>
      </w:pPr>
      <w:r w:rsidRPr="00D706EB">
        <w:lastRenderedPageBreak/>
        <w:t xml:space="preserve">DEVELOPMENTAL REVIEW – Task 1- part </w:t>
      </w:r>
      <w:r>
        <w:t>B</w:t>
      </w:r>
      <w:r w:rsidRPr="00D706EB">
        <w:t>)</w:t>
      </w:r>
    </w:p>
    <w:p w14:paraId="30FAEB4C" w14:textId="77777777" w:rsidR="00CF36DA" w:rsidRDefault="00CF36DA" w:rsidP="00CF36DA"/>
    <w:p w14:paraId="252189A5" w14:textId="77777777" w:rsidR="00CF36DA" w:rsidRDefault="00CF36DA" w:rsidP="00CF36DA">
      <w:pPr>
        <w:pStyle w:val="Heading1"/>
        <w:rPr>
          <w:sz w:val="32"/>
          <w:szCs w:val="32"/>
        </w:rPr>
      </w:pPr>
      <w:r w:rsidRPr="005A5D4C">
        <w:rPr>
          <w:sz w:val="32"/>
          <w:szCs w:val="32"/>
        </w:rPr>
        <w:t xml:space="preserve">Introduction </w:t>
      </w:r>
    </w:p>
    <w:p w14:paraId="68C5AF62" w14:textId="77777777" w:rsidR="00336722" w:rsidRDefault="00336722">
      <w:pPr>
        <w:spacing w:line="360" w:lineRule="auto"/>
        <w:jc w:val="both"/>
        <w:rPr>
          <w:lang w:eastAsia="en-GB"/>
        </w:rPr>
      </w:pPr>
      <w:r>
        <w:rPr>
          <w:rFonts w:ascii="Arial" w:hAnsi="Arial" w:cs="Arial"/>
          <w:color w:val="424242"/>
          <w:sz w:val="22"/>
          <w:szCs w:val="22"/>
          <w:shd w:val="clear" w:color="auto" w:fill="FAFAFA"/>
        </w:rPr>
        <w:t>Since writing Part A, I have continued to develop through practice, academic study and reflective supervision. Working within the Welsh legislative context, particularly the Social Services and Well-being (Wales) Act 2014 and the Code of Professional Practice 2017, has reinforced the importance of critical reflection in safe, accountable practice. As my caseload has become more complex, Kolb’s experiential learning cycle has helped me evaluate progress against my original development needs, linking concrete experience, supervision-led reflection, conceptual learning and active experimentation to my ongoing professional development (Kolb, 1984; Fook &amp; Gardner, 2007).</w:t>
      </w:r>
    </w:p>
    <w:p w14:paraId="277C779D" w14:textId="77777777" w:rsidR="00CF36DA" w:rsidRDefault="00CF36DA" w:rsidP="00CF36DA">
      <w:pPr>
        <w:rPr>
          <w:rFonts w:ascii="Segoe UI" w:hAnsi="Segoe UI" w:cs="Segoe UI"/>
          <w:color w:val="424242"/>
          <w:sz w:val="21"/>
          <w:szCs w:val="21"/>
          <w:shd w:val="clear" w:color="auto" w:fill="FAFAFA"/>
        </w:rPr>
      </w:pPr>
    </w:p>
    <w:p w14:paraId="06E423F8" w14:textId="155C3C9A" w:rsidR="00CF36DA" w:rsidRDefault="00CF36DA" w:rsidP="00336722">
      <w:pPr>
        <w:pStyle w:val="Heading1"/>
        <w:rPr>
          <w:sz w:val="28"/>
          <w:szCs w:val="28"/>
          <w:shd w:val="clear" w:color="auto" w:fill="FAFAFA"/>
        </w:rPr>
      </w:pPr>
      <w:r w:rsidRPr="00336722">
        <w:rPr>
          <w:sz w:val="28"/>
          <w:szCs w:val="28"/>
          <w:shd w:val="clear" w:color="auto" w:fill="FAFAFA"/>
        </w:rPr>
        <w:t>Question 1</w:t>
      </w:r>
      <w:r w:rsidR="00336722" w:rsidRPr="00336722">
        <w:rPr>
          <w:rFonts w:ascii="Segoe UI" w:eastAsia="Times New Roman" w:hAnsi="Segoe UI" w:cs="Segoe UI"/>
          <w:kern w:val="0"/>
          <w:sz w:val="16"/>
          <w:szCs w:val="16"/>
          <w:lang w:eastAsia="en-GB"/>
          <w14:ligatures w14:val="none"/>
        </w:rPr>
        <w:t xml:space="preserve"> </w:t>
      </w:r>
      <w:r w:rsidR="00336722" w:rsidRPr="00336722">
        <w:rPr>
          <w:sz w:val="28"/>
          <w:szCs w:val="28"/>
          <w:shd w:val="clear" w:color="auto" w:fill="FAFAFA"/>
        </w:rPr>
        <w:t>Critical reflection on development since Part A</w:t>
      </w:r>
    </w:p>
    <w:p w14:paraId="675D936A" w14:textId="77777777" w:rsidR="00336722" w:rsidRPr="00336722" w:rsidRDefault="00336722" w:rsidP="00336722"/>
    <w:p w14:paraId="4850610D" w14:textId="77777777" w:rsidR="005E2CBD" w:rsidRDefault="005E2CBD">
      <w:pPr>
        <w:spacing w:line="360" w:lineRule="auto"/>
        <w:jc w:val="both"/>
        <w:rPr>
          <w:lang w:eastAsia="en-GB"/>
        </w:rPr>
      </w:pPr>
      <w:r>
        <w:rPr>
          <w:rFonts w:ascii="Arial" w:hAnsi="Arial" w:cs="Arial"/>
          <w:color w:val="424242"/>
          <w:sz w:val="22"/>
          <w:szCs w:val="22"/>
          <w:shd w:val="clear" w:color="auto" w:fill="FAFAFA"/>
        </w:rPr>
        <w:t>Since Part A, my development has focused on strengthening assessment, intervention and professional judgement through practice learning, supervision and collaboration. The Integrated Theoretical Framework, drawing on attachment theory, behavioural parenting and adult emotional regulation, has improved my understanding of relational patterns and inter-generational experience among parents affected by substance use and adversity (Howe, 2011). The ACEs Recovery Toolkit has further developed my trauma-informed practice by supporting parental understanding of adversity and enhancing my recognition of trauma responses and resilience (Hughes et al., 2017).</w:t>
      </w:r>
    </w:p>
    <w:p w14:paraId="5447A511" w14:textId="77777777" w:rsidR="005E2CBD" w:rsidRDefault="005E2CBD">
      <w:pPr>
        <w:spacing w:line="360" w:lineRule="auto"/>
        <w:jc w:val="both"/>
        <w:rPr>
          <w:lang w:eastAsia="en-GB"/>
        </w:rPr>
      </w:pPr>
      <w:r>
        <w:rPr>
          <w:rFonts w:ascii="Arial" w:hAnsi="Arial" w:cs="Arial"/>
          <w:color w:val="424242"/>
          <w:sz w:val="22"/>
          <w:szCs w:val="22"/>
          <w:shd w:val="clear" w:color="auto" w:fill="FAFAFA"/>
        </w:rPr>
        <w:t>Kolb’s experiential learning cycle has consolidated this by connecting direct practice, supervision-led reflection and active experimentation to conceptual understanding (Kolb, 1984). These approaches have moved my practice from deficit-focused child protection narratives towards relational and contextual analysis, aligning with Ferguson’s radical perspective on locating people within wider social, structural and emotional contexts (Ferguson, 2017). My assessments are becoming more holistic and responsive to risk and resilience.</w:t>
      </w:r>
    </w:p>
    <w:p w14:paraId="4B3B7A39" w14:textId="77777777" w:rsidR="00006019" w:rsidRDefault="00006019">
      <w:pPr>
        <w:spacing w:line="360" w:lineRule="auto"/>
        <w:jc w:val="both"/>
        <w:rPr>
          <w:lang w:eastAsia="en-GB"/>
        </w:rPr>
      </w:pPr>
    </w:p>
    <w:p w14:paraId="6C5C06AF" w14:textId="77777777" w:rsidR="005E2CBD" w:rsidRDefault="005E2CBD">
      <w:pPr>
        <w:spacing w:line="360" w:lineRule="auto"/>
        <w:jc w:val="both"/>
        <w:rPr>
          <w:lang w:eastAsia="en-GB"/>
        </w:rPr>
      </w:pPr>
      <w:r>
        <w:rPr>
          <w:rFonts w:ascii="Arial" w:hAnsi="Arial" w:cs="Arial"/>
          <w:color w:val="424242"/>
          <w:sz w:val="22"/>
          <w:szCs w:val="22"/>
          <w:shd w:val="clear" w:color="auto" w:fill="FAFAFA"/>
        </w:rPr>
        <w:lastRenderedPageBreak/>
        <w:t>My role has involved increased safeguarding activity despite its therapeutic focus. Child Protection, Public Law Outline and Family Court referrals have reinforced that therapeutic intervention can support safeguarding when integrated with multi-agency assessment. Relationship-based, strengths-focused work helps me understand lived experience, share relevant insight and support parents to recognise how their circumstances affect their children. This reflects Dominelli’s contextual understanding of risk (Dominelli, 2002) and Parton’s view that safeguarding requires meaningful engagement, not procedural compliance alone (Parton, 2014).</w:t>
      </w:r>
    </w:p>
    <w:p w14:paraId="5CDDDF14" w14:textId="77777777" w:rsidR="005E2CBD" w:rsidRDefault="005E2CBD">
      <w:pPr>
        <w:spacing w:line="360" w:lineRule="auto"/>
        <w:jc w:val="both"/>
        <w:rPr>
          <w:lang w:eastAsia="en-GB"/>
        </w:rPr>
      </w:pPr>
      <w:r>
        <w:rPr>
          <w:rFonts w:ascii="Arial" w:hAnsi="Arial" w:cs="Arial"/>
          <w:color w:val="424242"/>
          <w:sz w:val="22"/>
          <w:szCs w:val="22"/>
          <w:shd w:val="clear" w:color="auto" w:fill="FAFAFA"/>
        </w:rPr>
        <w:t>Although formal Signs of Safety training was unavailable, self-directed learning, including Bruce Thornton’s Risk 2 training, has strengthened my threshold analysis and collaborative decision-making. Risk 2 has helped me assess significant harm alongside parental context, strengths, protective factors and capacity for change, rather than treating risk as fixed. Where concerns change quickly, reflective supervision and multi-agency discussion have helped connect parents’ narratives, behavioural patterns and contextual risks to defensible safeguarding judgements (Kolb, 1984; Ruch, 2005).</w:t>
      </w:r>
    </w:p>
    <w:p w14:paraId="5B7D1B62" w14:textId="77777777" w:rsidR="00006019" w:rsidRPr="00006019" w:rsidRDefault="00006019" w:rsidP="00006019">
      <w:pPr>
        <w:spacing w:line="360" w:lineRule="auto"/>
        <w:jc w:val="both"/>
        <w:rPr>
          <w:lang w:eastAsia="en-GB"/>
        </w:rPr>
      </w:pPr>
    </w:p>
    <w:p w14:paraId="10442DF6" w14:textId="77777777" w:rsidR="005E2CBD" w:rsidRDefault="005E2CBD">
      <w:pPr>
        <w:spacing w:line="360" w:lineRule="auto"/>
        <w:jc w:val="both"/>
        <w:rPr>
          <w:lang w:eastAsia="en-GB"/>
        </w:rPr>
      </w:pPr>
      <w:r>
        <w:rPr>
          <w:rFonts w:ascii="Arial" w:hAnsi="Arial" w:cs="Arial"/>
          <w:color w:val="424242"/>
          <w:sz w:val="22"/>
          <w:szCs w:val="22"/>
          <w:shd w:val="clear" w:color="auto" w:fill="FAFAFA"/>
        </w:rPr>
        <w:t>Supervision has been central to this development. Group supervision creates shared insight, helping me move from case experience to deeper conceptualisation of safeguarding themes. However, limited managerial involvement can restrict reflection becoming agreed action, reflecting Beddoe’s view that unclear supervisory boundaries create role ambiguity and reduce impact (Beddoe, 2012). Nonetheless, it has strengthened collaborative problem-solving, critical reflection and professional accountability.</w:t>
      </w:r>
    </w:p>
    <w:p w14:paraId="3A189930" w14:textId="77777777" w:rsidR="005E2CBD" w:rsidRDefault="005E2CBD">
      <w:pPr>
        <w:spacing w:line="360" w:lineRule="auto"/>
        <w:jc w:val="both"/>
        <w:rPr>
          <w:lang w:eastAsia="en-GB"/>
        </w:rPr>
      </w:pPr>
      <w:r>
        <w:rPr>
          <w:rFonts w:ascii="Arial" w:hAnsi="Arial" w:cs="Arial"/>
          <w:color w:val="424242"/>
          <w:sz w:val="22"/>
          <w:szCs w:val="22"/>
          <w:shd w:val="clear" w:color="auto" w:fill="FAFAFA"/>
        </w:rPr>
        <w:t>Clinical supervision with an experienced social worker has deepened reflective practice by providing relational safety to examine intervention methods, emotional responses and therapeutic effectiveness. This mirrors evidence that experienced supervisors strengthen communication and problem-solving (Nickson et al., 2021) and aligns with BASW’s emphasis on qualified supervision (BASW, 2014). Through Kolb’s model, it supports active experimentation, helping me apply conceptual learning to practice and strengthen confidence, judgement and accountability in complex work (Bostock et al., 2019).</w:t>
      </w:r>
    </w:p>
    <w:p w14:paraId="6C998DEA" w14:textId="77777777" w:rsidR="005E2CBD" w:rsidRDefault="005E2CBD">
      <w:pPr>
        <w:spacing w:line="360" w:lineRule="auto"/>
        <w:jc w:val="both"/>
        <w:rPr>
          <w:rFonts w:ascii="Arial" w:hAnsi="Arial" w:cs="Arial"/>
          <w:color w:val="424242"/>
          <w:sz w:val="22"/>
          <w:szCs w:val="22"/>
          <w:shd w:val="clear" w:color="auto" w:fill="FAFAFA"/>
        </w:rPr>
      </w:pPr>
    </w:p>
    <w:p w14:paraId="72E4E97F" w14:textId="77777777" w:rsidR="005E2CBD" w:rsidRDefault="005E2CBD">
      <w:pPr>
        <w:spacing w:line="360" w:lineRule="auto"/>
        <w:jc w:val="both"/>
        <w:rPr>
          <w:lang w:eastAsia="en-GB"/>
        </w:rPr>
      </w:pPr>
    </w:p>
    <w:p w14:paraId="2E345904" w14:textId="77777777" w:rsidR="003C12E9" w:rsidRDefault="003C12E9">
      <w:pPr>
        <w:pStyle w:val="Heading1"/>
        <w:rPr>
          <w:rFonts w:cstheme="minorBidi"/>
          <w:sz w:val="28"/>
          <w:szCs w:val="28"/>
          <w:shd w:val="clear" w:color="auto" w:fill="FAFAFA"/>
        </w:rPr>
      </w:pPr>
      <w:r>
        <w:rPr>
          <w:rFonts w:cstheme="minorBidi"/>
          <w:sz w:val="28"/>
          <w:szCs w:val="28"/>
          <w:shd w:val="clear" w:color="auto" w:fill="FAFAFA"/>
        </w:rPr>
        <w:lastRenderedPageBreak/>
        <w:t>Question 2 Feedback from people in need of care and support and future development</w:t>
      </w:r>
    </w:p>
    <w:p w14:paraId="149CA593" w14:textId="77777777" w:rsidR="00F92531" w:rsidRPr="00F92531" w:rsidRDefault="00F92531" w:rsidP="00F92531">
      <w:pPr>
        <w:rPr>
          <w:lang w:eastAsia="en-GB"/>
        </w:rPr>
      </w:pPr>
    </w:p>
    <w:p w14:paraId="3F962C80" w14:textId="77777777" w:rsidR="00C04110" w:rsidRDefault="00C04110">
      <w:pPr>
        <w:spacing w:line="360" w:lineRule="auto"/>
        <w:jc w:val="both"/>
        <w:rPr>
          <w:lang w:eastAsia="en-GB"/>
        </w:rPr>
      </w:pPr>
      <w:r>
        <w:rPr>
          <w:rFonts w:ascii="Arial" w:hAnsi="Arial" w:cs="Arial"/>
          <w:color w:val="424242"/>
          <w:sz w:val="22"/>
          <w:szCs w:val="22"/>
          <w:shd w:val="clear" w:color="auto" w:fill="FAFAFA"/>
        </w:rPr>
        <w:t>Feedback is gathered at the end of Family Centre interventions through participant forms completed by parents and carers in group programmes and one-to-one work. This evaluates individual interventions, informs service development and links directly to the learning outcomes by requiring me to consider the impact of my communication, collaboration and professional judgement from families’ perspectives. Parents have described feeling listened to, respected and able to be honest, with some stating that interventions helped them view their circumstances and family dynamics differently. Feedback contrasting this relational approach with more procedural statutory involvement reinforces Dominelli’s argument that practice must respond to lived realities rather than rely solely on fixed professional processes (Dominelli, 2002), and Thompson’s emphasis on contextualising individuals within wider social and relational factors (Thompson, 2016). This has strengthened my understanding that effective intervention requires collaboration, clarity and trust, alongside honest conversations about risk, accountability and children’s welfare.</w:t>
      </w:r>
    </w:p>
    <w:p w14:paraId="465B6718" w14:textId="77777777" w:rsidR="00826080" w:rsidRDefault="00826080">
      <w:pPr>
        <w:spacing w:line="360" w:lineRule="auto"/>
        <w:jc w:val="both"/>
        <w:rPr>
          <w:lang w:eastAsia="en-GB"/>
        </w:rPr>
      </w:pPr>
      <w:r>
        <w:rPr>
          <w:rFonts w:ascii="Arial" w:hAnsi="Arial" w:cs="Arial"/>
          <w:color w:val="424242"/>
          <w:sz w:val="22"/>
          <w:szCs w:val="22"/>
          <w:shd w:val="clear" w:color="auto" w:fill="FAFAFA"/>
        </w:rPr>
        <w:t>This feedback has shaped my future development by highlighting the need to maintain a person-centred and adaptive therapeutic stance while strengthening confidence in explaining safeguarding concerns and professional expectations. I also recognise that my presence when feedback is gathered may influence what families feel able to share, particularly within Child Protection contexts where power dynamics may affect responses. I therefore need to use supervision more deliberately to examine whether families understand my interventions, whether goals remain meaningful, and whether I am balancing parental voice with child-centred safeguarding. Embedding feedback more systematically into supervision will strengthen reflective accountability, collaborative assessment and defensible decision-making as I move towards experienced practice.</w:t>
      </w:r>
    </w:p>
    <w:p w14:paraId="7EBD45BD" w14:textId="77777777" w:rsidR="00CF36DA" w:rsidRPr="00FA1A78" w:rsidRDefault="00CF36DA" w:rsidP="00CF36DA">
      <w:pPr>
        <w:spacing w:line="360" w:lineRule="auto"/>
        <w:jc w:val="both"/>
        <w:rPr>
          <w:rFonts w:ascii="Arial" w:hAnsi="Arial" w:cs="Arial"/>
          <w:color w:val="424242"/>
          <w:sz w:val="22"/>
          <w:szCs w:val="22"/>
          <w:shd w:val="clear" w:color="auto" w:fill="FAFAFA"/>
        </w:rPr>
      </w:pPr>
    </w:p>
    <w:p w14:paraId="3E294D03" w14:textId="4BF44B9D" w:rsidR="00CF36DA" w:rsidRDefault="00CF36DA" w:rsidP="00CF36DA">
      <w:r>
        <w:t>Word Count – 8</w:t>
      </w:r>
      <w:r w:rsidR="005E2CBD">
        <w:t>13</w:t>
      </w:r>
    </w:p>
    <w:p w14:paraId="485E2615" w14:textId="77777777" w:rsidR="00AD77D3" w:rsidRDefault="00AD77D3" w:rsidP="00AD77D3">
      <w:pPr>
        <w:spacing w:line="360" w:lineRule="auto"/>
        <w:rPr>
          <w:sz w:val="18"/>
          <w:szCs w:val="18"/>
        </w:rPr>
      </w:pPr>
    </w:p>
    <w:p w14:paraId="7FC4CF1D" w14:textId="77777777" w:rsidR="00AD77D3" w:rsidRDefault="00AD77D3" w:rsidP="00AD77D3">
      <w:pPr>
        <w:spacing w:line="360" w:lineRule="auto"/>
        <w:rPr>
          <w:sz w:val="18"/>
          <w:szCs w:val="18"/>
        </w:rPr>
      </w:pPr>
    </w:p>
    <w:p w14:paraId="117E133E" w14:textId="77777777" w:rsidR="00AD77D3" w:rsidRDefault="00AD77D3" w:rsidP="00AD77D3">
      <w:pPr>
        <w:spacing w:line="360" w:lineRule="auto"/>
        <w:rPr>
          <w:sz w:val="18"/>
          <w:szCs w:val="18"/>
        </w:rPr>
      </w:pPr>
    </w:p>
    <w:p w14:paraId="33EA155A" w14:textId="77777777" w:rsidR="00AD77D3" w:rsidRDefault="00AD77D3" w:rsidP="00AD77D3">
      <w:pPr>
        <w:spacing w:line="360" w:lineRule="auto"/>
        <w:rPr>
          <w:sz w:val="18"/>
          <w:szCs w:val="18"/>
        </w:rPr>
      </w:pPr>
    </w:p>
    <w:p w14:paraId="0F542EB4" w14:textId="77777777" w:rsidR="003436B9" w:rsidRDefault="003436B9" w:rsidP="00AD77D3">
      <w:pPr>
        <w:spacing w:line="360" w:lineRule="auto"/>
        <w:rPr>
          <w:sz w:val="18"/>
          <w:szCs w:val="18"/>
        </w:rPr>
      </w:pPr>
    </w:p>
    <w:p w14:paraId="5C89D7B1" w14:textId="77777777" w:rsidR="003436B9" w:rsidRDefault="003436B9" w:rsidP="00AD77D3">
      <w:pPr>
        <w:spacing w:line="360" w:lineRule="auto"/>
        <w:rPr>
          <w:sz w:val="18"/>
          <w:szCs w:val="18"/>
        </w:rPr>
      </w:pPr>
    </w:p>
    <w:p w14:paraId="2638BE61" w14:textId="77777777" w:rsidR="003436B9" w:rsidRDefault="003436B9" w:rsidP="00AD77D3">
      <w:pPr>
        <w:spacing w:line="360" w:lineRule="auto"/>
        <w:rPr>
          <w:sz w:val="18"/>
          <w:szCs w:val="18"/>
        </w:rPr>
      </w:pPr>
    </w:p>
    <w:p w14:paraId="2CC19EDD" w14:textId="77777777" w:rsidR="003436B9" w:rsidRDefault="003436B9" w:rsidP="00AD77D3">
      <w:pPr>
        <w:spacing w:line="360" w:lineRule="auto"/>
        <w:rPr>
          <w:sz w:val="18"/>
          <w:szCs w:val="18"/>
        </w:rPr>
      </w:pPr>
    </w:p>
    <w:p w14:paraId="6024E15E" w14:textId="51AE54D8" w:rsidR="00AD77D3" w:rsidRPr="00AD77D3" w:rsidRDefault="00AD77D3" w:rsidP="00AD77D3">
      <w:pPr>
        <w:pStyle w:val="Heading1"/>
      </w:pPr>
    </w:p>
    <w:sectPr w:rsidR="00AD77D3" w:rsidRPr="00AD77D3" w:rsidSect="00894868">
      <w:headerReference w:type="default" r:id="rId9"/>
      <w:footerReference w:type="default" r:id="rId10"/>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7051B" w14:textId="77777777" w:rsidR="00981D26" w:rsidRDefault="00981D26" w:rsidP="00894868">
      <w:pPr>
        <w:spacing w:after="0" w:line="240" w:lineRule="auto"/>
      </w:pPr>
      <w:r>
        <w:separator/>
      </w:r>
    </w:p>
  </w:endnote>
  <w:endnote w:type="continuationSeparator" w:id="0">
    <w:p w14:paraId="13371CB6" w14:textId="77777777" w:rsidR="00981D26" w:rsidRDefault="00981D26" w:rsidP="008948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625351"/>
      <w:docPartObj>
        <w:docPartGallery w:val="Page Numbers (Bottom of Page)"/>
        <w:docPartUnique/>
      </w:docPartObj>
    </w:sdtPr>
    <w:sdtEndPr>
      <w:rPr>
        <w:noProof/>
      </w:rPr>
    </w:sdtEndPr>
    <w:sdtContent>
      <w:p w14:paraId="761E3C89" w14:textId="458E38C0" w:rsidR="00894868" w:rsidRDefault="008948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48B66A" w14:textId="77777777" w:rsidR="00894868" w:rsidRDefault="008948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CFBDE" w14:textId="77777777" w:rsidR="00981D26" w:rsidRDefault="00981D26" w:rsidP="00894868">
      <w:pPr>
        <w:spacing w:after="0" w:line="240" w:lineRule="auto"/>
      </w:pPr>
      <w:r>
        <w:separator/>
      </w:r>
    </w:p>
  </w:footnote>
  <w:footnote w:type="continuationSeparator" w:id="0">
    <w:p w14:paraId="44F7344B" w14:textId="77777777" w:rsidR="00981D26" w:rsidRDefault="00981D26" w:rsidP="008948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9CD61B" w14:textId="4AADD44F" w:rsidR="00894868" w:rsidRDefault="00894868">
    <w:pPr>
      <w:pStyle w:val="Header"/>
    </w:pPr>
    <w:r>
      <w:t>Student Number: 2422519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1585"/>
    <w:multiLevelType w:val="hybridMultilevel"/>
    <w:tmpl w:val="86D2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53231"/>
    <w:multiLevelType w:val="hybridMultilevel"/>
    <w:tmpl w:val="6DB42038"/>
    <w:lvl w:ilvl="0" w:tplc="809A138E">
      <w:start w:val="1"/>
      <w:numFmt w:val="bullet"/>
      <w:lvlText w:val="•"/>
      <w:lvlJc w:val="left"/>
      <w:pPr>
        <w:tabs>
          <w:tab w:val="num" w:pos="720"/>
        </w:tabs>
        <w:ind w:left="720" w:hanging="360"/>
      </w:pPr>
      <w:rPr>
        <w:rFonts w:ascii="Arial" w:hAnsi="Arial" w:hint="default"/>
      </w:rPr>
    </w:lvl>
    <w:lvl w:ilvl="1" w:tplc="9FDA057E" w:tentative="1">
      <w:start w:val="1"/>
      <w:numFmt w:val="bullet"/>
      <w:lvlText w:val="•"/>
      <w:lvlJc w:val="left"/>
      <w:pPr>
        <w:tabs>
          <w:tab w:val="num" w:pos="1440"/>
        </w:tabs>
        <w:ind w:left="1440" w:hanging="360"/>
      </w:pPr>
      <w:rPr>
        <w:rFonts w:ascii="Arial" w:hAnsi="Arial" w:hint="default"/>
      </w:rPr>
    </w:lvl>
    <w:lvl w:ilvl="2" w:tplc="0C765A40" w:tentative="1">
      <w:start w:val="1"/>
      <w:numFmt w:val="bullet"/>
      <w:lvlText w:val="•"/>
      <w:lvlJc w:val="left"/>
      <w:pPr>
        <w:tabs>
          <w:tab w:val="num" w:pos="2160"/>
        </w:tabs>
        <w:ind w:left="2160" w:hanging="360"/>
      </w:pPr>
      <w:rPr>
        <w:rFonts w:ascii="Arial" w:hAnsi="Arial" w:hint="default"/>
      </w:rPr>
    </w:lvl>
    <w:lvl w:ilvl="3" w:tplc="C346E8CC" w:tentative="1">
      <w:start w:val="1"/>
      <w:numFmt w:val="bullet"/>
      <w:lvlText w:val="•"/>
      <w:lvlJc w:val="left"/>
      <w:pPr>
        <w:tabs>
          <w:tab w:val="num" w:pos="2880"/>
        </w:tabs>
        <w:ind w:left="2880" w:hanging="360"/>
      </w:pPr>
      <w:rPr>
        <w:rFonts w:ascii="Arial" w:hAnsi="Arial" w:hint="default"/>
      </w:rPr>
    </w:lvl>
    <w:lvl w:ilvl="4" w:tplc="8D94E472" w:tentative="1">
      <w:start w:val="1"/>
      <w:numFmt w:val="bullet"/>
      <w:lvlText w:val="•"/>
      <w:lvlJc w:val="left"/>
      <w:pPr>
        <w:tabs>
          <w:tab w:val="num" w:pos="3600"/>
        </w:tabs>
        <w:ind w:left="3600" w:hanging="360"/>
      </w:pPr>
      <w:rPr>
        <w:rFonts w:ascii="Arial" w:hAnsi="Arial" w:hint="default"/>
      </w:rPr>
    </w:lvl>
    <w:lvl w:ilvl="5" w:tplc="98C8B884" w:tentative="1">
      <w:start w:val="1"/>
      <w:numFmt w:val="bullet"/>
      <w:lvlText w:val="•"/>
      <w:lvlJc w:val="left"/>
      <w:pPr>
        <w:tabs>
          <w:tab w:val="num" w:pos="4320"/>
        </w:tabs>
        <w:ind w:left="4320" w:hanging="360"/>
      </w:pPr>
      <w:rPr>
        <w:rFonts w:ascii="Arial" w:hAnsi="Arial" w:hint="default"/>
      </w:rPr>
    </w:lvl>
    <w:lvl w:ilvl="6" w:tplc="35E60E8E" w:tentative="1">
      <w:start w:val="1"/>
      <w:numFmt w:val="bullet"/>
      <w:lvlText w:val="•"/>
      <w:lvlJc w:val="left"/>
      <w:pPr>
        <w:tabs>
          <w:tab w:val="num" w:pos="5040"/>
        </w:tabs>
        <w:ind w:left="5040" w:hanging="360"/>
      </w:pPr>
      <w:rPr>
        <w:rFonts w:ascii="Arial" w:hAnsi="Arial" w:hint="default"/>
      </w:rPr>
    </w:lvl>
    <w:lvl w:ilvl="7" w:tplc="BACA4696" w:tentative="1">
      <w:start w:val="1"/>
      <w:numFmt w:val="bullet"/>
      <w:lvlText w:val="•"/>
      <w:lvlJc w:val="left"/>
      <w:pPr>
        <w:tabs>
          <w:tab w:val="num" w:pos="5760"/>
        </w:tabs>
        <w:ind w:left="5760" w:hanging="360"/>
      </w:pPr>
      <w:rPr>
        <w:rFonts w:ascii="Arial" w:hAnsi="Arial" w:hint="default"/>
      </w:rPr>
    </w:lvl>
    <w:lvl w:ilvl="8" w:tplc="4C5E4AB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8B7BD4"/>
    <w:multiLevelType w:val="hybridMultilevel"/>
    <w:tmpl w:val="3C947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995464"/>
    <w:multiLevelType w:val="hybridMultilevel"/>
    <w:tmpl w:val="8E909170"/>
    <w:lvl w:ilvl="0" w:tplc="FC3AFDD8">
      <w:start w:val="1"/>
      <w:numFmt w:val="bullet"/>
      <w:lvlText w:val="•"/>
      <w:lvlJc w:val="left"/>
      <w:pPr>
        <w:tabs>
          <w:tab w:val="num" w:pos="720"/>
        </w:tabs>
        <w:ind w:left="720" w:hanging="360"/>
      </w:pPr>
      <w:rPr>
        <w:rFonts w:ascii="Arial" w:hAnsi="Arial" w:hint="default"/>
      </w:rPr>
    </w:lvl>
    <w:lvl w:ilvl="1" w:tplc="E8A0D16A" w:tentative="1">
      <w:start w:val="1"/>
      <w:numFmt w:val="bullet"/>
      <w:lvlText w:val="•"/>
      <w:lvlJc w:val="left"/>
      <w:pPr>
        <w:tabs>
          <w:tab w:val="num" w:pos="1440"/>
        </w:tabs>
        <w:ind w:left="1440" w:hanging="360"/>
      </w:pPr>
      <w:rPr>
        <w:rFonts w:ascii="Arial" w:hAnsi="Arial" w:hint="default"/>
      </w:rPr>
    </w:lvl>
    <w:lvl w:ilvl="2" w:tplc="8F265250" w:tentative="1">
      <w:start w:val="1"/>
      <w:numFmt w:val="bullet"/>
      <w:lvlText w:val="•"/>
      <w:lvlJc w:val="left"/>
      <w:pPr>
        <w:tabs>
          <w:tab w:val="num" w:pos="2160"/>
        </w:tabs>
        <w:ind w:left="2160" w:hanging="360"/>
      </w:pPr>
      <w:rPr>
        <w:rFonts w:ascii="Arial" w:hAnsi="Arial" w:hint="default"/>
      </w:rPr>
    </w:lvl>
    <w:lvl w:ilvl="3" w:tplc="5F4C3CC4" w:tentative="1">
      <w:start w:val="1"/>
      <w:numFmt w:val="bullet"/>
      <w:lvlText w:val="•"/>
      <w:lvlJc w:val="left"/>
      <w:pPr>
        <w:tabs>
          <w:tab w:val="num" w:pos="2880"/>
        </w:tabs>
        <w:ind w:left="2880" w:hanging="360"/>
      </w:pPr>
      <w:rPr>
        <w:rFonts w:ascii="Arial" w:hAnsi="Arial" w:hint="default"/>
      </w:rPr>
    </w:lvl>
    <w:lvl w:ilvl="4" w:tplc="A776E840" w:tentative="1">
      <w:start w:val="1"/>
      <w:numFmt w:val="bullet"/>
      <w:lvlText w:val="•"/>
      <w:lvlJc w:val="left"/>
      <w:pPr>
        <w:tabs>
          <w:tab w:val="num" w:pos="3600"/>
        </w:tabs>
        <w:ind w:left="3600" w:hanging="360"/>
      </w:pPr>
      <w:rPr>
        <w:rFonts w:ascii="Arial" w:hAnsi="Arial" w:hint="default"/>
      </w:rPr>
    </w:lvl>
    <w:lvl w:ilvl="5" w:tplc="708E9C16" w:tentative="1">
      <w:start w:val="1"/>
      <w:numFmt w:val="bullet"/>
      <w:lvlText w:val="•"/>
      <w:lvlJc w:val="left"/>
      <w:pPr>
        <w:tabs>
          <w:tab w:val="num" w:pos="4320"/>
        </w:tabs>
        <w:ind w:left="4320" w:hanging="360"/>
      </w:pPr>
      <w:rPr>
        <w:rFonts w:ascii="Arial" w:hAnsi="Arial" w:hint="default"/>
      </w:rPr>
    </w:lvl>
    <w:lvl w:ilvl="6" w:tplc="5CEAEE28" w:tentative="1">
      <w:start w:val="1"/>
      <w:numFmt w:val="bullet"/>
      <w:lvlText w:val="•"/>
      <w:lvlJc w:val="left"/>
      <w:pPr>
        <w:tabs>
          <w:tab w:val="num" w:pos="5040"/>
        </w:tabs>
        <w:ind w:left="5040" w:hanging="360"/>
      </w:pPr>
      <w:rPr>
        <w:rFonts w:ascii="Arial" w:hAnsi="Arial" w:hint="default"/>
      </w:rPr>
    </w:lvl>
    <w:lvl w:ilvl="7" w:tplc="0C08DFCA" w:tentative="1">
      <w:start w:val="1"/>
      <w:numFmt w:val="bullet"/>
      <w:lvlText w:val="•"/>
      <w:lvlJc w:val="left"/>
      <w:pPr>
        <w:tabs>
          <w:tab w:val="num" w:pos="5760"/>
        </w:tabs>
        <w:ind w:left="5760" w:hanging="360"/>
      </w:pPr>
      <w:rPr>
        <w:rFonts w:ascii="Arial" w:hAnsi="Arial" w:hint="default"/>
      </w:rPr>
    </w:lvl>
    <w:lvl w:ilvl="8" w:tplc="FD30DA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BC34571"/>
    <w:multiLevelType w:val="hybridMultilevel"/>
    <w:tmpl w:val="9738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3835562">
    <w:abstractNumId w:val="3"/>
  </w:num>
  <w:num w:numId="2" w16cid:durableId="514616988">
    <w:abstractNumId w:val="2"/>
  </w:num>
  <w:num w:numId="3" w16cid:durableId="1171793468">
    <w:abstractNumId w:val="4"/>
  </w:num>
  <w:num w:numId="4" w16cid:durableId="414786875">
    <w:abstractNumId w:val="1"/>
  </w:num>
  <w:num w:numId="5" w16cid:durableId="391973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37A"/>
    <w:rsid w:val="00001968"/>
    <w:rsid w:val="00006019"/>
    <w:rsid w:val="00091BF4"/>
    <w:rsid w:val="001110DB"/>
    <w:rsid w:val="00111EC7"/>
    <w:rsid w:val="001136A5"/>
    <w:rsid w:val="00173A61"/>
    <w:rsid w:val="001819D1"/>
    <w:rsid w:val="00182096"/>
    <w:rsid w:val="00186146"/>
    <w:rsid w:val="00226DDE"/>
    <w:rsid w:val="00284A28"/>
    <w:rsid w:val="002F0A9A"/>
    <w:rsid w:val="00336722"/>
    <w:rsid w:val="003436B9"/>
    <w:rsid w:val="003461C3"/>
    <w:rsid w:val="003855DE"/>
    <w:rsid w:val="00386602"/>
    <w:rsid w:val="003A2172"/>
    <w:rsid w:val="003C12E9"/>
    <w:rsid w:val="003E131C"/>
    <w:rsid w:val="00414692"/>
    <w:rsid w:val="00423E37"/>
    <w:rsid w:val="00467430"/>
    <w:rsid w:val="004A06BA"/>
    <w:rsid w:val="00517FA5"/>
    <w:rsid w:val="00575321"/>
    <w:rsid w:val="005766BB"/>
    <w:rsid w:val="00593B6C"/>
    <w:rsid w:val="005B692D"/>
    <w:rsid w:val="005E2CBD"/>
    <w:rsid w:val="00620C95"/>
    <w:rsid w:val="0066570F"/>
    <w:rsid w:val="00667EFC"/>
    <w:rsid w:val="00671931"/>
    <w:rsid w:val="006C4BA4"/>
    <w:rsid w:val="006D7FEC"/>
    <w:rsid w:val="00780BF3"/>
    <w:rsid w:val="00784FBB"/>
    <w:rsid w:val="007C023F"/>
    <w:rsid w:val="007C4FAE"/>
    <w:rsid w:val="007D4B20"/>
    <w:rsid w:val="008012D3"/>
    <w:rsid w:val="00826080"/>
    <w:rsid w:val="00834F72"/>
    <w:rsid w:val="0086247B"/>
    <w:rsid w:val="0086736C"/>
    <w:rsid w:val="0088767C"/>
    <w:rsid w:val="00892BA3"/>
    <w:rsid w:val="00894868"/>
    <w:rsid w:val="008D2B65"/>
    <w:rsid w:val="008D2DE6"/>
    <w:rsid w:val="00905AD1"/>
    <w:rsid w:val="00917BE8"/>
    <w:rsid w:val="00981D26"/>
    <w:rsid w:val="00987B3E"/>
    <w:rsid w:val="009941B5"/>
    <w:rsid w:val="009B24B1"/>
    <w:rsid w:val="009B72B2"/>
    <w:rsid w:val="00A7064D"/>
    <w:rsid w:val="00A76DD2"/>
    <w:rsid w:val="00AD03C8"/>
    <w:rsid w:val="00AD77D3"/>
    <w:rsid w:val="00AF39C6"/>
    <w:rsid w:val="00B05CBB"/>
    <w:rsid w:val="00B170EE"/>
    <w:rsid w:val="00B76112"/>
    <w:rsid w:val="00C04110"/>
    <w:rsid w:val="00C90497"/>
    <w:rsid w:val="00CD2566"/>
    <w:rsid w:val="00CF36DA"/>
    <w:rsid w:val="00CF4756"/>
    <w:rsid w:val="00D3148F"/>
    <w:rsid w:val="00D706EB"/>
    <w:rsid w:val="00D77EA7"/>
    <w:rsid w:val="00D86C02"/>
    <w:rsid w:val="00DD0890"/>
    <w:rsid w:val="00E17FE5"/>
    <w:rsid w:val="00E2570F"/>
    <w:rsid w:val="00E53169"/>
    <w:rsid w:val="00E713F4"/>
    <w:rsid w:val="00E90631"/>
    <w:rsid w:val="00E96029"/>
    <w:rsid w:val="00ED03D6"/>
    <w:rsid w:val="00F41707"/>
    <w:rsid w:val="00F7537A"/>
    <w:rsid w:val="00F92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F3D4C"/>
  <w15:chartTrackingRefBased/>
  <w15:docId w15:val="{826387CB-1DA6-49BC-8A26-2E793FAB2F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3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53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53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53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53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53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53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53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53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3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53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53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53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53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53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53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53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537A"/>
    <w:rPr>
      <w:rFonts w:eastAsiaTheme="majorEastAsia" w:cstheme="majorBidi"/>
      <w:color w:val="272727" w:themeColor="text1" w:themeTint="D8"/>
    </w:rPr>
  </w:style>
  <w:style w:type="paragraph" w:styleId="Title">
    <w:name w:val="Title"/>
    <w:basedOn w:val="Normal"/>
    <w:next w:val="Normal"/>
    <w:link w:val="TitleChar"/>
    <w:uiPriority w:val="10"/>
    <w:qFormat/>
    <w:rsid w:val="00F753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3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53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53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537A"/>
    <w:pPr>
      <w:spacing w:before="160"/>
      <w:jc w:val="center"/>
    </w:pPr>
    <w:rPr>
      <w:i/>
      <w:iCs/>
      <w:color w:val="404040" w:themeColor="text1" w:themeTint="BF"/>
    </w:rPr>
  </w:style>
  <w:style w:type="character" w:customStyle="1" w:styleId="QuoteChar">
    <w:name w:val="Quote Char"/>
    <w:basedOn w:val="DefaultParagraphFont"/>
    <w:link w:val="Quote"/>
    <w:uiPriority w:val="29"/>
    <w:rsid w:val="00F7537A"/>
    <w:rPr>
      <w:i/>
      <w:iCs/>
      <w:color w:val="404040" w:themeColor="text1" w:themeTint="BF"/>
    </w:rPr>
  </w:style>
  <w:style w:type="paragraph" w:styleId="ListParagraph">
    <w:name w:val="List Paragraph"/>
    <w:basedOn w:val="Normal"/>
    <w:uiPriority w:val="34"/>
    <w:qFormat/>
    <w:rsid w:val="00F7537A"/>
    <w:pPr>
      <w:ind w:left="720"/>
      <w:contextualSpacing/>
    </w:pPr>
  </w:style>
  <w:style w:type="character" w:styleId="IntenseEmphasis">
    <w:name w:val="Intense Emphasis"/>
    <w:basedOn w:val="DefaultParagraphFont"/>
    <w:uiPriority w:val="21"/>
    <w:qFormat/>
    <w:rsid w:val="00F7537A"/>
    <w:rPr>
      <w:i/>
      <w:iCs/>
      <w:color w:val="0F4761" w:themeColor="accent1" w:themeShade="BF"/>
    </w:rPr>
  </w:style>
  <w:style w:type="paragraph" w:styleId="IntenseQuote">
    <w:name w:val="Intense Quote"/>
    <w:basedOn w:val="Normal"/>
    <w:next w:val="Normal"/>
    <w:link w:val="IntenseQuoteChar"/>
    <w:uiPriority w:val="30"/>
    <w:qFormat/>
    <w:rsid w:val="00F753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537A"/>
    <w:rPr>
      <w:i/>
      <w:iCs/>
      <w:color w:val="0F4761" w:themeColor="accent1" w:themeShade="BF"/>
    </w:rPr>
  </w:style>
  <w:style w:type="character" w:styleId="IntenseReference">
    <w:name w:val="Intense Reference"/>
    <w:basedOn w:val="DefaultParagraphFont"/>
    <w:uiPriority w:val="32"/>
    <w:qFormat/>
    <w:rsid w:val="00F7537A"/>
    <w:rPr>
      <w:b/>
      <w:bCs/>
      <w:smallCaps/>
      <w:color w:val="0F4761" w:themeColor="accent1" w:themeShade="BF"/>
      <w:spacing w:val="5"/>
    </w:rPr>
  </w:style>
  <w:style w:type="paragraph" w:styleId="NormalWeb">
    <w:name w:val="Normal (Web)"/>
    <w:basedOn w:val="Normal"/>
    <w:uiPriority w:val="99"/>
    <w:unhideWhenUsed/>
    <w:rsid w:val="005753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AD77D3"/>
    <w:pPr>
      <w:spacing w:after="0" w:line="240" w:lineRule="auto"/>
    </w:pPr>
  </w:style>
  <w:style w:type="paragraph" w:styleId="Bibliography">
    <w:name w:val="Bibliography"/>
    <w:basedOn w:val="Normal"/>
    <w:next w:val="Normal"/>
    <w:uiPriority w:val="37"/>
    <w:unhideWhenUsed/>
    <w:rsid w:val="00AD77D3"/>
  </w:style>
  <w:style w:type="paragraph" w:styleId="Header">
    <w:name w:val="header"/>
    <w:basedOn w:val="Normal"/>
    <w:link w:val="HeaderChar"/>
    <w:uiPriority w:val="99"/>
    <w:unhideWhenUsed/>
    <w:rsid w:val="008948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868"/>
  </w:style>
  <w:style w:type="paragraph" w:styleId="Footer">
    <w:name w:val="footer"/>
    <w:basedOn w:val="Normal"/>
    <w:link w:val="FooterChar"/>
    <w:uiPriority w:val="99"/>
    <w:unhideWhenUsed/>
    <w:rsid w:val="008948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8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4801">
      <w:bodyDiv w:val="1"/>
      <w:marLeft w:val="0"/>
      <w:marRight w:val="0"/>
      <w:marTop w:val="0"/>
      <w:marBottom w:val="0"/>
      <w:divBdr>
        <w:top w:val="none" w:sz="0" w:space="0" w:color="auto"/>
        <w:left w:val="none" w:sz="0" w:space="0" w:color="auto"/>
        <w:bottom w:val="none" w:sz="0" w:space="0" w:color="auto"/>
        <w:right w:val="none" w:sz="0" w:space="0" w:color="auto"/>
      </w:divBdr>
    </w:div>
    <w:div w:id="115032440">
      <w:bodyDiv w:val="1"/>
      <w:marLeft w:val="0"/>
      <w:marRight w:val="0"/>
      <w:marTop w:val="0"/>
      <w:marBottom w:val="0"/>
      <w:divBdr>
        <w:top w:val="none" w:sz="0" w:space="0" w:color="auto"/>
        <w:left w:val="none" w:sz="0" w:space="0" w:color="auto"/>
        <w:bottom w:val="none" w:sz="0" w:space="0" w:color="auto"/>
        <w:right w:val="none" w:sz="0" w:space="0" w:color="auto"/>
      </w:divBdr>
    </w:div>
    <w:div w:id="380709469">
      <w:bodyDiv w:val="1"/>
      <w:marLeft w:val="0"/>
      <w:marRight w:val="0"/>
      <w:marTop w:val="0"/>
      <w:marBottom w:val="0"/>
      <w:divBdr>
        <w:top w:val="none" w:sz="0" w:space="0" w:color="auto"/>
        <w:left w:val="none" w:sz="0" w:space="0" w:color="auto"/>
        <w:bottom w:val="none" w:sz="0" w:space="0" w:color="auto"/>
        <w:right w:val="none" w:sz="0" w:space="0" w:color="auto"/>
      </w:divBdr>
    </w:div>
    <w:div w:id="398676328">
      <w:bodyDiv w:val="1"/>
      <w:marLeft w:val="0"/>
      <w:marRight w:val="0"/>
      <w:marTop w:val="0"/>
      <w:marBottom w:val="0"/>
      <w:divBdr>
        <w:top w:val="none" w:sz="0" w:space="0" w:color="auto"/>
        <w:left w:val="none" w:sz="0" w:space="0" w:color="auto"/>
        <w:bottom w:val="none" w:sz="0" w:space="0" w:color="auto"/>
        <w:right w:val="none" w:sz="0" w:space="0" w:color="auto"/>
      </w:divBdr>
    </w:div>
    <w:div w:id="444076629">
      <w:bodyDiv w:val="1"/>
      <w:marLeft w:val="0"/>
      <w:marRight w:val="0"/>
      <w:marTop w:val="0"/>
      <w:marBottom w:val="0"/>
      <w:divBdr>
        <w:top w:val="none" w:sz="0" w:space="0" w:color="auto"/>
        <w:left w:val="none" w:sz="0" w:space="0" w:color="auto"/>
        <w:bottom w:val="none" w:sz="0" w:space="0" w:color="auto"/>
        <w:right w:val="none" w:sz="0" w:space="0" w:color="auto"/>
      </w:divBdr>
    </w:div>
    <w:div w:id="533494429">
      <w:bodyDiv w:val="1"/>
      <w:marLeft w:val="0"/>
      <w:marRight w:val="0"/>
      <w:marTop w:val="0"/>
      <w:marBottom w:val="0"/>
      <w:divBdr>
        <w:top w:val="none" w:sz="0" w:space="0" w:color="auto"/>
        <w:left w:val="none" w:sz="0" w:space="0" w:color="auto"/>
        <w:bottom w:val="none" w:sz="0" w:space="0" w:color="auto"/>
        <w:right w:val="none" w:sz="0" w:space="0" w:color="auto"/>
      </w:divBdr>
    </w:div>
    <w:div w:id="563758785">
      <w:bodyDiv w:val="1"/>
      <w:marLeft w:val="0"/>
      <w:marRight w:val="0"/>
      <w:marTop w:val="0"/>
      <w:marBottom w:val="0"/>
      <w:divBdr>
        <w:top w:val="none" w:sz="0" w:space="0" w:color="auto"/>
        <w:left w:val="none" w:sz="0" w:space="0" w:color="auto"/>
        <w:bottom w:val="none" w:sz="0" w:space="0" w:color="auto"/>
        <w:right w:val="none" w:sz="0" w:space="0" w:color="auto"/>
      </w:divBdr>
    </w:div>
    <w:div w:id="664093373">
      <w:bodyDiv w:val="1"/>
      <w:marLeft w:val="0"/>
      <w:marRight w:val="0"/>
      <w:marTop w:val="0"/>
      <w:marBottom w:val="0"/>
      <w:divBdr>
        <w:top w:val="none" w:sz="0" w:space="0" w:color="auto"/>
        <w:left w:val="none" w:sz="0" w:space="0" w:color="auto"/>
        <w:bottom w:val="none" w:sz="0" w:space="0" w:color="auto"/>
        <w:right w:val="none" w:sz="0" w:space="0" w:color="auto"/>
      </w:divBdr>
    </w:div>
    <w:div w:id="956910461">
      <w:bodyDiv w:val="1"/>
      <w:marLeft w:val="0"/>
      <w:marRight w:val="0"/>
      <w:marTop w:val="0"/>
      <w:marBottom w:val="0"/>
      <w:divBdr>
        <w:top w:val="none" w:sz="0" w:space="0" w:color="auto"/>
        <w:left w:val="none" w:sz="0" w:space="0" w:color="auto"/>
        <w:bottom w:val="none" w:sz="0" w:space="0" w:color="auto"/>
        <w:right w:val="none" w:sz="0" w:space="0" w:color="auto"/>
      </w:divBdr>
    </w:div>
    <w:div w:id="980306835">
      <w:bodyDiv w:val="1"/>
      <w:marLeft w:val="0"/>
      <w:marRight w:val="0"/>
      <w:marTop w:val="0"/>
      <w:marBottom w:val="0"/>
      <w:divBdr>
        <w:top w:val="none" w:sz="0" w:space="0" w:color="auto"/>
        <w:left w:val="none" w:sz="0" w:space="0" w:color="auto"/>
        <w:bottom w:val="none" w:sz="0" w:space="0" w:color="auto"/>
        <w:right w:val="none" w:sz="0" w:space="0" w:color="auto"/>
      </w:divBdr>
    </w:div>
    <w:div w:id="1022240741">
      <w:bodyDiv w:val="1"/>
      <w:marLeft w:val="0"/>
      <w:marRight w:val="0"/>
      <w:marTop w:val="0"/>
      <w:marBottom w:val="0"/>
      <w:divBdr>
        <w:top w:val="none" w:sz="0" w:space="0" w:color="auto"/>
        <w:left w:val="none" w:sz="0" w:space="0" w:color="auto"/>
        <w:bottom w:val="none" w:sz="0" w:space="0" w:color="auto"/>
        <w:right w:val="none" w:sz="0" w:space="0" w:color="auto"/>
      </w:divBdr>
    </w:div>
    <w:div w:id="1069108868">
      <w:bodyDiv w:val="1"/>
      <w:marLeft w:val="0"/>
      <w:marRight w:val="0"/>
      <w:marTop w:val="0"/>
      <w:marBottom w:val="0"/>
      <w:divBdr>
        <w:top w:val="none" w:sz="0" w:space="0" w:color="auto"/>
        <w:left w:val="none" w:sz="0" w:space="0" w:color="auto"/>
        <w:bottom w:val="none" w:sz="0" w:space="0" w:color="auto"/>
        <w:right w:val="none" w:sz="0" w:space="0" w:color="auto"/>
      </w:divBdr>
    </w:div>
    <w:div w:id="1090465474">
      <w:bodyDiv w:val="1"/>
      <w:marLeft w:val="0"/>
      <w:marRight w:val="0"/>
      <w:marTop w:val="0"/>
      <w:marBottom w:val="0"/>
      <w:divBdr>
        <w:top w:val="none" w:sz="0" w:space="0" w:color="auto"/>
        <w:left w:val="none" w:sz="0" w:space="0" w:color="auto"/>
        <w:bottom w:val="none" w:sz="0" w:space="0" w:color="auto"/>
        <w:right w:val="none" w:sz="0" w:space="0" w:color="auto"/>
      </w:divBdr>
    </w:div>
    <w:div w:id="1111974579">
      <w:bodyDiv w:val="1"/>
      <w:marLeft w:val="0"/>
      <w:marRight w:val="0"/>
      <w:marTop w:val="0"/>
      <w:marBottom w:val="0"/>
      <w:divBdr>
        <w:top w:val="none" w:sz="0" w:space="0" w:color="auto"/>
        <w:left w:val="none" w:sz="0" w:space="0" w:color="auto"/>
        <w:bottom w:val="none" w:sz="0" w:space="0" w:color="auto"/>
        <w:right w:val="none" w:sz="0" w:space="0" w:color="auto"/>
      </w:divBdr>
    </w:div>
    <w:div w:id="1115559075">
      <w:bodyDiv w:val="1"/>
      <w:marLeft w:val="0"/>
      <w:marRight w:val="0"/>
      <w:marTop w:val="0"/>
      <w:marBottom w:val="0"/>
      <w:divBdr>
        <w:top w:val="none" w:sz="0" w:space="0" w:color="auto"/>
        <w:left w:val="none" w:sz="0" w:space="0" w:color="auto"/>
        <w:bottom w:val="none" w:sz="0" w:space="0" w:color="auto"/>
        <w:right w:val="none" w:sz="0" w:space="0" w:color="auto"/>
      </w:divBdr>
    </w:div>
    <w:div w:id="1151101107">
      <w:bodyDiv w:val="1"/>
      <w:marLeft w:val="0"/>
      <w:marRight w:val="0"/>
      <w:marTop w:val="0"/>
      <w:marBottom w:val="0"/>
      <w:divBdr>
        <w:top w:val="none" w:sz="0" w:space="0" w:color="auto"/>
        <w:left w:val="none" w:sz="0" w:space="0" w:color="auto"/>
        <w:bottom w:val="none" w:sz="0" w:space="0" w:color="auto"/>
        <w:right w:val="none" w:sz="0" w:space="0" w:color="auto"/>
      </w:divBdr>
    </w:div>
    <w:div w:id="1155685451">
      <w:bodyDiv w:val="1"/>
      <w:marLeft w:val="0"/>
      <w:marRight w:val="0"/>
      <w:marTop w:val="0"/>
      <w:marBottom w:val="0"/>
      <w:divBdr>
        <w:top w:val="none" w:sz="0" w:space="0" w:color="auto"/>
        <w:left w:val="none" w:sz="0" w:space="0" w:color="auto"/>
        <w:bottom w:val="none" w:sz="0" w:space="0" w:color="auto"/>
        <w:right w:val="none" w:sz="0" w:space="0" w:color="auto"/>
      </w:divBdr>
    </w:div>
    <w:div w:id="1200699863">
      <w:bodyDiv w:val="1"/>
      <w:marLeft w:val="0"/>
      <w:marRight w:val="0"/>
      <w:marTop w:val="0"/>
      <w:marBottom w:val="0"/>
      <w:divBdr>
        <w:top w:val="none" w:sz="0" w:space="0" w:color="auto"/>
        <w:left w:val="none" w:sz="0" w:space="0" w:color="auto"/>
        <w:bottom w:val="none" w:sz="0" w:space="0" w:color="auto"/>
        <w:right w:val="none" w:sz="0" w:space="0" w:color="auto"/>
      </w:divBdr>
    </w:div>
    <w:div w:id="1325889777">
      <w:bodyDiv w:val="1"/>
      <w:marLeft w:val="0"/>
      <w:marRight w:val="0"/>
      <w:marTop w:val="0"/>
      <w:marBottom w:val="0"/>
      <w:divBdr>
        <w:top w:val="none" w:sz="0" w:space="0" w:color="auto"/>
        <w:left w:val="none" w:sz="0" w:space="0" w:color="auto"/>
        <w:bottom w:val="none" w:sz="0" w:space="0" w:color="auto"/>
        <w:right w:val="none" w:sz="0" w:space="0" w:color="auto"/>
      </w:divBdr>
    </w:div>
    <w:div w:id="1389112753">
      <w:bodyDiv w:val="1"/>
      <w:marLeft w:val="0"/>
      <w:marRight w:val="0"/>
      <w:marTop w:val="0"/>
      <w:marBottom w:val="0"/>
      <w:divBdr>
        <w:top w:val="none" w:sz="0" w:space="0" w:color="auto"/>
        <w:left w:val="none" w:sz="0" w:space="0" w:color="auto"/>
        <w:bottom w:val="none" w:sz="0" w:space="0" w:color="auto"/>
        <w:right w:val="none" w:sz="0" w:space="0" w:color="auto"/>
      </w:divBdr>
    </w:div>
    <w:div w:id="1912346855">
      <w:bodyDiv w:val="1"/>
      <w:marLeft w:val="0"/>
      <w:marRight w:val="0"/>
      <w:marTop w:val="0"/>
      <w:marBottom w:val="0"/>
      <w:divBdr>
        <w:top w:val="none" w:sz="0" w:space="0" w:color="auto"/>
        <w:left w:val="none" w:sz="0" w:space="0" w:color="auto"/>
        <w:bottom w:val="none" w:sz="0" w:space="0" w:color="auto"/>
        <w:right w:val="none" w:sz="0" w:space="0" w:color="auto"/>
      </w:divBdr>
    </w:div>
    <w:div w:id="1973973816">
      <w:bodyDiv w:val="1"/>
      <w:marLeft w:val="0"/>
      <w:marRight w:val="0"/>
      <w:marTop w:val="0"/>
      <w:marBottom w:val="0"/>
      <w:divBdr>
        <w:top w:val="none" w:sz="0" w:space="0" w:color="auto"/>
        <w:left w:val="none" w:sz="0" w:space="0" w:color="auto"/>
        <w:bottom w:val="none" w:sz="0" w:space="0" w:color="auto"/>
        <w:right w:val="none" w:sz="0" w:space="0" w:color="auto"/>
      </w:divBdr>
    </w:div>
    <w:div w:id="2005933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Wel14</b:Tag>
    <b:SourceType>Report</b:SourceType>
    <b:Guid>{8CB28A01-B4BE-4B5C-B5F8-06036DCC72E8}</b:Guid>
    <b:Year>2014</b:Year>
    <b:City>Cardiff</b:City>
    <b:URL>https://www.gov.wales/sites/default/files/publications/2019-05/social-services-and-well-being-wales-act-2014-the-essentials.pdf</b:URL>
    <b:Author>
      <b:Author>
        <b:Corporate>Welsh Goverment </b:Corporate>
      </b:Author>
    </b:Author>
    <b:Publisher>Welsh Goverment</b:Publisher>
    <b:Title>Social Services and well-being (Wales) Act 2014 (SSWWA)</b:Title>
    <b:RefOrder>1</b:RefOrder>
  </b:Source>
  <b:Source>
    <b:Tag>DAK84</b:Tag>
    <b:SourceType>Book</b:SourceType>
    <b:Guid>{539B503C-9F56-4CC4-AB58-3A7C9AAFCBAF}</b:Guid>
    <b:Title>Experiential learning: Experience as the source of learning and development.</b:Title>
    <b:Year>1984</b:Year>
    <b:Publisher>Englewood Cliffs</b:Publisher>
    <b:City>NJ: Prentice-Hall</b:City>
    <b:Author>
      <b:Author>
        <b:NameList>
          <b:Person>
            <b:Last>D.A Kolb</b:Last>
          </b:Person>
        </b:NameList>
      </b:Author>
    </b:Author>
    <b:RefOrder>2</b:RefOrder>
  </b:Source>
  <b:Source>
    <b:Tag>MBa19</b:Tag>
    <b:SourceType>Book</b:SourceType>
    <b:Guid>{34F7FA8F-587D-492D-B4EB-F47C83BD29EE}</b:Guid>
    <b:Author>
      <b:Author>
        <b:NameList>
          <b:Person>
            <b:Last>Bacon</b:Last>
            <b:First>M</b:First>
          </b:Person>
        </b:NameList>
      </b:Author>
    </b:Author>
    <b:Title>Family therapy and the treatment of substance use disorders: the Family Matters model</b:Title>
    <b:Year>2019</b:Year>
    <b:City>London</b:City>
    <b:Publisher>Routledge</b:Publisher>
    <b:RefOrder>6</b:RefOrder>
  </b:Source>
  <b:Source>
    <b:Tag>GSm93</b:Tag>
    <b:SourceType>Book</b:SourceType>
    <b:Guid>{546E1A54-C56C-43EB-A4EC-E161108ACA6E}</b:Guid>
    <b:Author>
      <b:Author>
        <b:NameList>
          <b:Person>
            <b:Last>Smale</b:Last>
            <b:First>G.,</b:First>
            <b:Middle>Tuson, G. and Biehal, N.</b:Middle>
          </b:Person>
        </b:NameList>
      </b:Author>
    </b:Author>
    <b:Title>Empowerment, assessment, care management and the skilled worker.</b:Title>
    <b:Year>1993</b:Year>
    <b:City>London</b:City>
    <b:Publisher>HMSO</b:Publisher>
    <b:RefOrder>7</b:RefOrder>
  </b:Source>
  <b:Source>
    <b:Tag>Wal17</b:Tag>
    <b:SourceType>Report</b:SourceType>
    <b:Guid>{FF75291C-7CB7-4A35-A743-6EEDDC20569E}</b:Guid>
    <b:Title>Code of Professional Practice</b:Title>
    <b:Year>2017</b:Year>
    <b:City>Cardiff</b:City>
    <b:Publisher>Social Care Wales</b:Publisher>
    <b:Author>
      <b:Author>
        <b:NameList>
          <b:Person>
            <b:Last>Wales</b:Last>
            <b:First>Social</b:First>
            <b:Middle>Care</b:Middle>
          </b:Person>
        </b:NameList>
      </b:Author>
    </b:Author>
    <b:RefOrder>3</b:RefOrder>
  </b:Source>
  <b:Source>
    <b:Tag>Nes14</b:Tag>
    <b:SourceType>JournalArticle</b:SourceType>
    <b:Guid>{89C5DA74-BC92-4950-A826-99D2BD8CD595}</b:Guid>
    <b:Title>Collaborative practices in mental health and substance use care</b:Title>
    <b:Year>2014</b:Year>
    <b:Author>
      <b:Author>
        <b:NameList>
          <b:Person>
            <b:Last>Ness</b:Last>
            <b:First>O.,</b:First>
            <b:Middle>Borg, M., Semb, R., &amp; Karlsson, B.</b:Middle>
          </b:Person>
        </b:NameList>
      </b:Author>
    </b:Author>
    <b:JournalName>International Journal of Mental Health Systems</b:JournalName>
    <b:Pages> 8(1) - 55</b:Pages>
    <b:RefOrder>4</b:RefOrder>
  </b:Source>
  <b:Source>
    <b:Tag>Tho16</b:Tag>
    <b:SourceType>Book</b:SourceType>
    <b:Guid>{739BD56A-6DCB-4F9D-9418-B813698D429E}</b:Guid>
    <b:Title>The Professional Social Worker: Meeting the Challenge</b:Title>
    <b:Year>2016</b:Year>
    <b:Author>
      <b:Author>
        <b:NameList>
          <b:Person>
            <b:Last>Thompson</b:Last>
            <b:First>N.</b:First>
          </b:Person>
        </b:NameList>
      </b:Author>
    </b:Author>
    <b:City>London </b:City>
    <b:Publisher>Palgrave Macmillan</b:Publisher>
    <b:RefOrder>5</b:RefOrder>
  </b:Source>
  <b:Source>
    <b:Tag>Tho25</b:Tag>
    <b:SourceType>InternetSite</b:SourceType>
    <b:Guid>{34BBF408-2161-4FD6-AA89-83CD843C0908}</b:Guid>
    <b:Title>Dc Neil Thompson Medium </b:Title>
    <b:Year>2025</b:Year>
    <b:Author>
      <b:Author>
        <b:NameList>
          <b:Person>
            <b:Last>Thompson</b:Last>
            <b:First>N.,</b:First>
          </b:Person>
        </b:NameList>
      </b:Author>
    </b:Author>
    <b:InternetSiteTitle>Medium</b:InternetSiteTitle>
    <b:Month>April</b:Month>
    <b:Day>12</b:Day>
    <b:URL>https://drneilthompson.medium.com/teamwork-and-wellbeing-410939e591af#:~:text=Sometimes%20genuine%20teamwork%20can%20indeed,alike)%20to%20promote%20effective%20teamwork.</b:URL>
    <b:RefOrder>8</b:RefOrder>
  </b:Source>
</b:Sources>
</file>

<file path=customXml/itemProps1.xml><?xml version="1.0" encoding="utf-8"?>
<ds:datastoreItem xmlns:ds="http://schemas.openxmlformats.org/officeDocument/2006/customXml" ds:itemID="{CA14452F-CE48-428B-94CC-EC278C45E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8</Pages>
  <Words>1712</Words>
  <Characters>11392</Characters>
  <Application>Microsoft Office Word</Application>
  <DocSecurity>0</DocSecurity>
  <Lines>207</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Pybus</dc:creator>
  <cp:keywords/>
  <dc:description/>
  <cp:lastModifiedBy>Phil Pybus</cp:lastModifiedBy>
  <cp:revision>10</cp:revision>
  <dcterms:created xsi:type="dcterms:W3CDTF">2026-07-14T15:13:00Z</dcterms:created>
  <dcterms:modified xsi:type="dcterms:W3CDTF">2026-07-14T15:40:00Z</dcterms:modified>
</cp:coreProperties>
</file>