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EEF1" w14:textId="77777777" w:rsidR="00865910" w:rsidRDefault="00865910" w:rsidP="00865910">
      <w:pPr>
        <w:rPr>
          <w:b/>
          <w:bCs/>
        </w:rPr>
      </w:pPr>
      <w:r w:rsidRPr="001E7A15">
        <w:rPr>
          <w:noProof/>
        </w:rPr>
        <w:drawing>
          <wp:anchor distT="0" distB="0" distL="114300" distR="114300" simplePos="0" relativeHeight="251659264" behindDoc="0" locked="0" layoutInCell="1" allowOverlap="1" wp14:anchorId="18AC10B3" wp14:editId="1C0968A3">
            <wp:simplePos x="0" y="0"/>
            <wp:positionH relativeFrom="column">
              <wp:posOffset>1158844</wp:posOffset>
            </wp:positionH>
            <wp:positionV relativeFrom="paragraph">
              <wp:posOffset>622</wp:posOffset>
            </wp:positionV>
            <wp:extent cx="3209925" cy="1428750"/>
            <wp:effectExtent l="0" t="0" r="9525" b="0"/>
            <wp:wrapSquare wrapText="bothSides"/>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70EF53B0" w14:textId="77777777" w:rsidR="00865910" w:rsidRDefault="00865910" w:rsidP="00865910">
      <w:pPr>
        <w:rPr>
          <w:b/>
          <w:bCs/>
        </w:rPr>
      </w:pPr>
    </w:p>
    <w:p w14:paraId="286A735C" w14:textId="77777777" w:rsidR="00865910" w:rsidRDefault="00865910" w:rsidP="00865910">
      <w:pPr>
        <w:rPr>
          <w:b/>
          <w:bCs/>
        </w:rPr>
      </w:pPr>
    </w:p>
    <w:p w14:paraId="16D863F8" w14:textId="77777777" w:rsidR="00865910" w:rsidRDefault="00865910" w:rsidP="00865910">
      <w:pPr>
        <w:rPr>
          <w:b/>
          <w:bCs/>
        </w:rPr>
      </w:pPr>
    </w:p>
    <w:p w14:paraId="067FE8E1" w14:textId="77777777" w:rsidR="00865910" w:rsidRDefault="00865910" w:rsidP="00865910">
      <w:pPr>
        <w:rPr>
          <w:b/>
          <w:bCs/>
        </w:rPr>
      </w:pPr>
    </w:p>
    <w:p w14:paraId="7415B3A9" w14:textId="77777777" w:rsidR="00865910" w:rsidRPr="00ED3311" w:rsidRDefault="00865910" w:rsidP="00865910">
      <w:pPr>
        <w:rPr>
          <w:b/>
          <w:bCs/>
        </w:rPr>
      </w:pPr>
    </w:p>
    <w:p w14:paraId="7F9A55DF" w14:textId="7A932679" w:rsidR="00865910" w:rsidRPr="00865910" w:rsidRDefault="00865910" w:rsidP="00865910">
      <w:pPr>
        <w:jc w:val="center"/>
        <w:rPr>
          <w:b/>
          <w:bCs/>
          <w:sz w:val="56"/>
          <w:szCs w:val="56"/>
          <w:lang w:val="en-GB"/>
        </w:rPr>
      </w:pPr>
      <w:r w:rsidRPr="00ED3311">
        <w:rPr>
          <w:b/>
          <w:bCs/>
          <w:sz w:val="56"/>
          <w:szCs w:val="56"/>
        </w:rPr>
        <w:t>BMHP501</w:t>
      </w:r>
      <w:r>
        <w:rPr>
          <w:b/>
          <w:bCs/>
          <w:sz w:val="56"/>
          <w:szCs w:val="56"/>
        </w:rPr>
        <w:t>9</w:t>
      </w:r>
      <w:r w:rsidRPr="00ED3311">
        <w:rPr>
          <w:b/>
          <w:bCs/>
          <w:sz w:val="56"/>
          <w:szCs w:val="56"/>
        </w:rPr>
        <w:t xml:space="preserve"> </w:t>
      </w:r>
      <w:r w:rsidRPr="00865910">
        <w:rPr>
          <w:b/>
          <w:bCs/>
          <w:sz w:val="56"/>
          <w:szCs w:val="56"/>
          <w:lang w:val="en-GB"/>
        </w:rPr>
        <w:t>Introduction to Independent Research Skills</w:t>
      </w:r>
    </w:p>
    <w:p w14:paraId="5EDD5966" w14:textId="77777777" w:rsidR="00865910" w:rsidRPr="00ED3311" w:rsidRDefault="00865910" w:rsidP="00865910">
      <w:pPr>
        <w:jc w:val="center"/>
        <w:rPr>
          <w:b/>
          <w:bCs/>
          <w:sz w:val="56"/>
          <w:szCs w:val="56"/>
        </w:rPr>
      </w:pPr>
    </w:p>
    <w:p w14:paraId="6CBB94F7" w14:textId="16232E07" w:rsidR="00865910" w:rsidRDefault="00865910" w:rsidP="00865910">
      <w:pPr>
        <w:jc w:val="center"/>
        <w:rPr>
          <w:b/>
          <w:bCs/>
          <w:sz w:val="56"/>
          <w:szCs w:val="56"/>
        </w:rPr>
      </w:pPr>
      <w:r w:rsidRPr="00ED3311">
        <w:rPr>
          <w:b/>
          <w:bCs/>
          <w:sz w:val="56"/>
          <w:szCs w:val="56"/>
        </w:rPr>
        <w:t xml:space="preserve">Component 2: </w:t>
      </w:r>
      <w:r>
        <w:rPr>
          <w:b/>
          <w:bCs/>
          <w:sz w:val="56"/>
          <w:szCs w:val="56"/>
        </w:rPr>
        <w:t xml:space="preserve">Research Report </w:t>
      </w:r>
    </w:p>
    <w:p w14:paraId="734EABAF" w14:textId="4309C206" w:rsidR="00865910" w:rsidRPr="00ED3311" w:rsidRDefault="00865910" w:rsidP="00865910">
      <w:pPr>
        <w:jc w:val="center"/>
        <w:rPr>
          <w:b/>
          <w:bCs/>
          <w:sz w:val="56"/>
          <w:szCs w:val="56"/>
        </w:rPr>
      </w:pPr>
      <w:r>
        <w:rPr>
          <w:b/>
          <w:bCs/>
          <w:sz w:val="56"/>
          <w:szCs w:val="56"/>
        </w:rPr>
        <w:t>Lecturer:</w:t>
      </w:r>
      <w:r w:rsidRPr="00865910">
        <w:rPr>
          <w:b/>
          <w:bCs/>
          <w:sz w:val="56"/>
          <w:szCs w:val="56"/>
        </w:rPr>
        <w:t> Zakiyyah Ahmed</w:t>
      </w:r>
    </w:p>
    <w:p w14:paraId="2C1D3E67" w14:textId="77777777" w:rsidR="00865910" w:rsidRDefault="00865910" w:rsidP="00865910">
      <w:pPr>
        <w:jc w:val="center"/>
        <w:rPr>
          <w:b/>
          <w:bCs/>
          <w:sz w:val="56"/>
          <w:szCs w:val="56"/>
        </w:rPr>
      </w:pPr>
    </w:p>
    <w:p w14:paraId="78EFC98F" w14:textId="77777777" w:rsidR="00865910" w:rsidRPr="00ED3311" w:rsidRDefault="00865910" w:rsidP="00865910">
      <w:pPr>
        <w:jc w:val="center"/>
        <w:rPr>
          <w:b/>
          <w:bCs/>
          <w:sz w:val="56"/>
          <w:szCs w:val="56"/>
        </w:rPr>
      </w:pPr>
      <w:r w:rsidRPr="00ED3311">
        <w:rPr>
          <w:b/>
          <w:bCs/>
          <w:sz w:val="56"/>
          <w:szCs w:val="56"/>
        </w:rPr>
        <w:t>Student Number 2411425</w:t>
      </w:r>
    </w:p>
    <w:p w14:paraId="2214727B" w14:textId="77777777" w:rsidR="00865910" w:rsidRDefault="00865910" w:rsidP="00865910">
      <w:pPr>
        <w:rPr>
          <w:b/>
          <w:bCs/>
        </w:rPr>
      </w:pPr>
    </w:p>
    <w:p w14:paraId="05789228" w14:textId="77777777" w:rsidR="00865910" w:rsidRDefault="00865910" w:rsidP="00865910">
      <w:pPr>
        <w:rPr>
          <w:b/>
          <w:bCs/>
        </w:rPr>
      </w:pPr>
    </w:p>
    <w:p w14:paraId="7D8BC838" w14:textId="77777777" w:rsidR="00865910" w:rsidRDefault="00865910" w:rsidP="00865910">
      <w:pPr>
        <w:rPr>
          <w:b/>
          <w:bCs/>
        </w:rPr>
      </w:pPr>
    </w:p>
    <w:p w14:paraId="768CF551" w14:textId="77777777" w:rsidR="00865910" w:rsidRDefault="00865910" w:rsidP="00865910">
      <w:pPr>
        <w:rPr>
          <w:b/>
          <w:bCs/>
        </w:rPr>
      </w:pPr>
    </w:p>
    <w:p w14:paraId="569C75D5" w14:textId="77777777" w:rsidR="00865910" w:rsidRDefault="00865910" w:rsidP="00C25129">
      <w:pPr>
        <w:spacing w:line="276" w:lineRule="auto"/>
        <w:rPr>
          <w:rFonts w:ascii="Arial" w:hAnsi="Arial" w:cs="Arial"/>
          <w:b/>
        </w:rPr>
      </w:pPr>
    </w:p>
    <w:p w14:paraId="6F8A5019" w14:textId="77777777" w:rsidR="00865910" w:rsidRDefault="00865910" w:rsidP="00C25129">
      <w:pPr>
        <w:spacing w:line="276" w:lineRule="auto"/>
        <w:rPr>
          <w:rFonts w:ascii="Arial" w:hAnsi="Arial" w:cs="Arial"/>
          <w:b/>
        </w:rPr>
      </w:pPr>
    </w:p>
    <w:p w14:paraId="7D85752A" w14:textId="77777777" w:rsidR="00865910" w:rsidRDefault="00865910" w:rsidP="00C25129">
      <w:pPr>
        <w:spacing w:line="276" w:lineRule="auto"/>
        <w:rPr>
          <w:rFonts w:ascii="Arial" w:hAnsi="Arial" w:cs="Arial"/>
          <w:b/>
        </w:rPr>
      </w:pPr>
    </w:p>
    <w:p w14:paraId="4FD9DD12" w14:textId="77777777" w:rsidR="00865910" w:rsidRDefault="00865910" w:rsidP="00C25129">
      <w:pPr>
        <w:spacing w:line="276" w:lineRule="auto"/>
        <w:rPr>
          <w:rFonts w:ascii="Arial" w:hAnsi="Arial" w:cs="Arial"/>
          <w:b/>
        </w:rPr>
      </w:pPr>
    </w:p>
    <w:p w14:paraId="2D086D2B" w14:textId="77777777" w:rsidR="00865910" w:rsidRDefault="00865910" w:rsidP="00C25129">
      <w:pPr>
        <w:spacing w:line="276" w:lineRule="auto"/>
        <w:rPr>
          <w:rFonts w:ascii="Arial" w:hAnsi="Arial" w:cs="Arial"/>
          <w:b/>
        </w:rPr>
      </w:pPr>
    </w:p>
    <w:p w14:paraId="1465BCD9" w14:textId="7402DDEB" w:rsidR="002A092B" w:rsidRPr="00C25129" w:rsidRDefault="002A092B" w:rsidP="00C25129">
      <w:pPr>
        <w:spacing w:line="276" w:lineRule="auto"/>
        <w:rPr>
          <w:rFonts w:ascii="Arial" w:hAnsi="Arial" w:cs="Arial"/>
          <w:b/>
        </w:rPr>
      </w:pPr>
      <w:r w:rsidRPr="00C25129">
        <w:rPr>
          <w:rFonts w:ascii="Arial" w:hAnsi="Arial" w:cs="Arial"/>
          <w:b/>
        </w:rPr>
        <w:lastRenderedPageBreak/>
        <w:t>Introduction</w:t>
      </w:r>
    </w:p>
    <w:p w14:paraId="1E0A9B50" w14:textId="77777777" w:rsidR="002A092B" w:rsidRPr="00C25129" w:rsidRDefault="0082444B" w:rsidP="00C25129">
      <w:pPr>
        <w:spacing w:line="276" w:lineRule="auto"/>
        <w:rPr>
          <w:rFonts w:ascii="Arial" w:hAnsi="Arial" w:cs="Arial"/>
        </w:rPr>
      </w:pPr>
      <w:r w:rsidRPr="00C25129">
        <w:rPr>
          <w:rFonts w:ascii="Arial" w:hAnsi="Arial" w:cs="Arial"/>
        </w:rPr>
        <w:t xml:space="preserve">The </w:t>
      </w:r>
      <w:r w:rsidR="002A092B" w:rsidRPr="00C25129">
        <w:rPr>
          <w:rFonts w:ascii="Arial" w:hAnsi="Arial" w:cs="Arial"/>
        </w:rPr>
        <w:t>National Health Service (NHS)</w:t>
      </w:r>
      <w:r w:rsidR="009012C6" w:rsidRPr="00C25129">
        <w:rPr>
          <w:rFonts w:ascii="Arial" w:hAnsi="Arial" w:cs="Arial"/>
        </w:rPr>
        <w:t>, has</w:t>
      </w:r>
      <w:r w:rsidR="00EC7B35" w:rsidRPr="00C25129">
        <w:rPr>
          <w:rFonts w:ascii="Arial" w:hAnsi="Arial" w:cs="Arial"/>
        </w:rPr>
        <w:t xml:space="preserve"> been </w:t>
      </w:r>
      <w:r w:rsidR="009012C6" w:rsidRPr="00C25129">
        <w:rPr>
          <w:rFonts w:ascii="Arial" w:hAnsi="Arial" w:cs="Arial"/>
        </w:rPr>
        <w:t>the center Healthcare on the United Kingdom</w:t>
      </w:r>
      <w:r w:rsidR="00EC7B35" w:rsidRPr="00C25129">
        <w:rPr>
          <w:rFonts w:ascii="Arial" w:hAnsi="Arial" w:cs="Arial"/>
        </w:rPr>
        <w:t xml:space="preserve"> </w:t>
      </w:r>
      <w:r w:rsidR="009012C6" w:rsidRPr="00C25129">
        <w:rPr>
          <w:rFonts w:ascii="Arial" w:hAnsi="Arial" w:cs="Arial"/>
        </w:rPr>
        <w:t>since the post-world</w:t>
      </w:r>
      <w:r w:rsidR="00EC7B35" w:rsidRPr="00C25129">
        <w:rPr>
          <w:rFonts w:ascii="Arial" w:hAnsi="Arial" w:cs="Arial"/>
        </w:rPr>
        <w:t xml:space="preserve"> war, </w:t>
      </w:r>
      <w:sdt>
        <w:sdtPr>
          <w:rPr>
            <w:rFonts w:ascii="Arial" w:hAnsi="Arial" w:cs="Arial"/>
          </w:rPr>
          <w:id w:val="83895479"/>
          <w:citation/>
        </w:sdtPr>
        <w:sdtContent>
          <w:r w:rsidR="00EC7B35" w:rsidRPr="00C25129">
            <w:rPr>
              <w:rFonts w:ascii="Arial" w:hAnsi="Arial" w:cs="Arial"/>
            </w:rPr>
            <w:fldChar w:fldCharType="begin"/>
          </w:r>
          <w:r w:rsidR="00EC7B35" w:rsidRPr="00C25129">
            <w:rPr>
              <w:rFonts w:ascii="Arial" w:hAnsi="Arial" w:cs="Arial"/>
            </w:rPr>
            <w:instrText xml:space="preserve"> CITATION Jon13 \l 1033 </w:instrText>
          </w:r>
          <w:r w:rsidR="00EC7B35" w:rsidRPr="00C25129">
            <w:rPr>
              <w:rFonts w:ascii="Arial" w:hAnsi="Arial" w:cs="Arial"/>
            </w:rPr>
            <w:fldChar w:fldCharType="separate"/>
          </w:r>
          <w:r w:rsidR="00EC7B35" w:rsidRPr="00C25129">
            <w:rPr>
              <w:rFonts w:ascii="Arial" w:hAnsi="Arial" w:cs="Arial"/>
              <w:noProof/>
            </w:rPr>
            <w:t>(Jon &amp; Jonathan , 2013)</w:t>
          </w:r>
          <w:r w:rsidR="00EC7B35" w:rsidRPr="00C25129">
            <w:rPr>
              <w:rFonts w:ascii="Arial" w:hAnsi="Arial" w:cs="Arial"/>
            </w:rPr>
            <w:fldChar w:fldCharType="end"/>
          </w:r>
        </w:sdtContent>
      </w:sdt>
      <w:r w:rsidR="009012C6" w:rsidRPr="00C25129">
        <w:rPr>
          <w:rFonts w:ascii="Arial" w:hAnsi="Arial" w:cs="Arial"/>
        </w:rPr>
        <w:t>.Over</w:t>
      </w:r>
      <w:r w:rsidR="00EC7B35" w:rsidRPr="00C25129">
        <w:rPr>
          <w:rFonts w:ascii="Arial" w:hAnsi="Arial" w:cs="Arial"/>
        </w:rPr>
        <w:t xml:space="preserve"> </w:t>
      </w:r>
      <w:r w:rsidR="009012C6" w:rsidRPr="00C25129">
        <w:rPr>
          <w:rFonts w:ascii="Arial" w:hAnsi="Arial" w:cs="Arial"/>
        </w:rPr>
        <w:t xml:space="preserve">the </w:t>
      </w:r>
      <w:r w:rsidR="00EC7B35" w:rsidRPr="00C25129">
        <w:rPr>
          <w:rFonts w:ascii="Arial" w:hAnsi="Arial" w:cs="Arial"/>
        </w:rPr>
        <w:t>years</w:t>
      </w:r>
      <w:r w:rsidR="009012C6" w:rsidRPr="00C25129">
        <w:rPr>
          <w:rFonts w:ascii="Arial" w:hAnsi="Arial" w:cs="Arial"/>
        </w:rPr>
        <w:t>, the NHS</w:t>
      </w:r>
      <w:r w:rsidR="00EC7B35" w:rsidRPr="00C25129">
        <w:rPr>
          <w:rFonts w:ascii="Arial" w:hAnsi="Arial" w:cs="Arial"/>
        </w:rPr>
        <w:t xml:space="preserve"> ha</w:t>
      </w:r>
      <w:r w:rsidR="002A092B" w:rsidRPr="00C25129">
        <w:rPr>
          <w:rFonts w:ascii="Arial" w:hAnsi="Arial" w:cs="Arial"/>
        </w:rPr>
        <w:t xml:space="preserve">s </w:t>
      </w:r>
      <w:r w:rsidR="00EC7B35" w:rsidRPr="00C25129">
        <w:rPr>
          <w:rFonts w:ascii="Arial" w:hAnsi="Arial" w:cs="Arial"/>
        </w:rPr>
        <w:t xml:space="preserve">been </w:t>
      </w:r>
      <w:r w:rsidR="002A092B" w:rsidRPr="00C25129">
        <w:rPr>
          <w:rFonts w:ascii="Arial" w:hAnsi="Arial" w:cs="Arial"/>
        </w:rPr>
        <w:t xml:space="preserve">known for </w:t>
      </w:r>
      <w:r w:rsidR="009012C6" w:rsidRPr="00C25129">
        <w:rPr>
          <w:rFonts w:ascii="Arial" w:hAnsi="Arial" w:cs="Arial"/>
        </w:rPr>
        <w:t>its quality primary and its role in a wider integrated system that continues to provide access to specialist hospital care</w:t>
      </w:r>
      <w:r w:rsidR="00425EA6" w:rsidRPr="00C25129">
        <w:rPr>
          <w:rFonts w:ascii="Arial" w:hAnsi="Arial" w:cs="Arial"/>
        </w:rPr>
        <w:t xml:space="preserve">. </w:t>
      </w:r>
      <w:sdt>
        <w:sdtPr>
          <w:rPr>
            <w:rFonts w:ascii="Arial" w:hAnsi="Arial" w:cs="Arial"/>
          </w:rPr>
          <w:id w:val="-1601940275"/>
          <w:citation/>
        </w:sdtPr>
        <w:sdtContent>
          <w:r w:rsidR="00425EA6" w:rsidRPr="00C25129">
            <w:rPr>
              <w:rFonts w:ascii="Arial" w:hAnsi="Arial" w:cs="Arial"/>
            </w:rPr>
            <w:fldChar w:fldCharType="begin"/>
          </w:r>
          <w:r w:rsidR="00425EA6" w:rsidRPr="00C25129">
            <w:rPr>
              <w:rFonts w:ascii="Arial" w:hAnsi="Arial" w:cs="Arial"/>
            </w:rPr>
            <w:instrText xml:space="preserve"> CITATION Gov14 \l 1033 </w:instrText>
          </w:r>
          <w:r w:rsidR="00425EA6" w:rsidRPr="00C25129">
            <w:rPr>
              <w:rFonts w:ascii="Arial" w:hAnsi="Arial" w:cs="Arial"/>
            </w:rPr>
            <w:fldChar w:fldCharType="separate"/>
          </w:r>
          <w:r w:rsidR="00425EA6" w:rsidRPr="00C25129">
            <w:rPr>
              <w:rFonts w:ascii="Arial" w:hAnsi="Arial" w:cs="Arial"/>
              <w:noProof/>
            </w:rPr>
            <w:t>(Gov.uk, 2014)</w:t>
          </w:r>
          <w:r w:rsidR="00425EA6" w:rsidRPr="00C25129">
            <w:rPr>
              <w:rFonts w:ascii="Arial" w:hAnsi="Arial" w:cs="Arial"/>
            </w:rPr>
            <w:fldChar w:fldCharType="end"/>
          </w:r>
        </w:sdtContent>
      </w:sdt>
      <w:r w:rsidR="001868C4" w:rsidRPr="00C25129">
        <w:rPr>
          <w:rFonts w:ascii="Arial" w:hAnsi="Arial" w:cs="Arial"/>
        </w:rPr>
        <w:t xml:space="preserve"> Positioning them as </w:t>
      </w:r>
      <w:r w:rsidR="002A092B" w:rsidRPr="00C25129">
        <w:rPr>
          <w:rFonts w:ascii="Arial" w:hAnsi="Arial" w:cs="Arial"/>
        </w:rPr>
        <w:t>first point of contact for patien</w:t>
      </w:r>
      <w:r w:rsidR="009012C6" w:rsidRPr="00C25129">
        <w:rPr>
          <w:rFonts w:ascii="Arial" w:hAnsi="Arial" w:cs="Arial"/>
        </w:rPr>
        <w:t>ts, and provides</w:t>
      </w:r>
      <w:r w:rsidR="002A092B" w:rsidRPr="00C25129">
        <w:rPr>
          <w:rFonts w:ascii="Arial" w:hAnsi="Arial" w:cs="Arial"/>
        </w:rPr>
        <w:t xml:space="preserve"> long-term, </w:t>
      </w:r>
      <w:proofErr w:type="gramStart"/>
      <w:r w:rsidR="002A092B" w:rsidRPr="00C25129">
        <w:rPr>
          <w:rFonts w:ascii="Arial" w:hAnsi="Arial" w:cs="Arial"/>
        </w:rPr>
        <w:t xml:space="preserve">relationship </w:t>
      </w:r>
      <w:r w:rsidR="001868C4" w:rsidRPr="00C25129">
        <w:rPr>
          <w:rFonts w:ascii="Arial" w:hAnsi="Arial" w:cs="Arial"/>
        </w:rPr>
        <w:t>based</w:t>
      </w:r>
      <w:proofErr w:type="gramEnd"/>
      <w:r w:rsidR="001868C4" w:rsidRPr="00C25129">
        <w:rPr>
          <w:rFonts w:ascii="Arial" w:hAnsi="Arial" w:cs="Arial"/>
        </w:rPr>
        <w:t xml:space="preserve"> healthcare. </w:t>
      </w:r>
      <w:sdt>
        <w:sdtPr>
          <w:rPr>
            <w:rFonts w:ascii="Arial" w:hAnsi="Arial" w:cs="Arial"/>
          </w:rPr>
          <w:id w:val="-167411271"/>
          <w:citation/>
        </w:sdtPr>
        <w:sdtContent>
          <w:r w:rsidR="001868C4" w:rsidRPr="00C25129">
            <w:rPr>
              <w:rFonts w:ascii="Arial" w:hAnsi="Arial" w:cs="Arial"/>
            </w:rPr>
            <w:fldChar w:fldCharType="begin"/>
          </w:r>
          <w:r w:rsidR="001868C4" w:rsidRPr="00C25129">
            <w:rPr>
              <w:rFonts w:ascii="Arial" w:hAnsi="Arial" w:cs="Arial"/>
            </w:rPr>
            <w:instrText xml:space="preserve"> CITATION Was25 \l 1033 </w:instrText>
          </w:r>
          <w:r w:rsidR="001868C4" w:rsidRPr="00C25129">
            <w:rPr>
              <w:rFonts w:ascii="Arial" w:hAnsi="Arial" w:cs="Arial"/>
            </w:rPr>
            <w:fldChar w:fldCharType="separate"/>
          </w:r>
          <w:r w:rsidR="001868C4" w:rsidRPr="00C25129">
            <w:rPr>
              <w:rFonts w:ascii="Arial" w:hAnsi="Arial" w:cs="Arial"/>
              <w:noProof/>
            </w:rPr>
            <w:t>(Waseem , et al., 2025)</w:t>
          </w:r>
          <w:r w:rsidR="001868C4" w:rsidRPr="00C25129">
            <w:rPr>
              <w:rFonts w:ascii="Arial" w:hAnsi="Arial" w:cs="Arial"/>
            </w:rPr>
            <w:fldChar w:fldCharType="end"/>
          </w:r>
        </w:sdtContent>
      </w:sdt>
    </w:p>
    <w:p w14:paraId="17F514AC" w14:textId="77777777" w:rsidR="002A092B" w:rsidRPr="00C25129" w:rsidRDefault="00F04AA7" w:rsidP="00C25129">
      <w:pPr>
        <w:spacing w:line="276" w:lineRule="auto"/>
        <w:rPr>
          <w:rFonts w:ascii="Arial" w:hAnsi="Arial" w:cs="Arial"/>
        </w:rPr>
      </w:pPr>
      <w:r w:rsidRPr="00C25129">
        <w:rPr>
          <w:rFonts w:ascii="Arial" w:hAnsi="Arial" w:cs="Arial"/>
        </w:rPr>
        <w:t>Research</w:t>
      </w:r>
      <w:r w:rsidR="0006478E" w:rsidRPr="00C25129">
        <w:rPr>
          <w:rFonts w:ascii="Arial" w:hAnsi="Arial" w:cs="Arial"/>
        </w:rPr>
        <w:t xml:space="preserve"> conduct</w:t>
      </w:r>
      <w:r w:rsidRPr="00C25129">
        <w:rPr>
          <w:rFonts w:ascii="Arial" w:hAnsi="Arial" w:cs="Arial"/>
        </w:rPr>
        <w:t>ed</w:t>
      </w:r>
      <w:r w:rsidR="0006478E" w:rsidRPr="00C25129">
        <w:rPr>
          <w:rFonts w:ascii="Arial" w:hAnsi="Arial" w:cs="Arial"/>
        </w:rPr>
        <w:t xml:space="preserve"> in </w:t>
      </w:r>
      <w:r w:rsidRPr="00C25129">
        <w:rPr>
          <w:rFonts w:ascii="Arial" w:hAnsi="Arial" w:cs="Arial"/>
        </w:rPr>
        <w:t>the post pandemic period</w:t>
      </w:r>
      <w:r w:rsidR="0006478E" w:rsidRPr="00C25129">
        <w:rPr>
          <w:rFonts w:ascii="Arial" w:hAnsi="Arial" w:cs="Arial"/>
        </w:rPr>
        <w:t xml:space="preserve"> </w:t>
      </w:r>
      <w:r w:rsidR="00B123A2" w:rsidRPr="00C25129">
        <w:rPr>
          <w:rFonts w:ascii="Arial" w:hAnsi="Arial" w:cs="Arial"/>
        </w:rPr>
        <w:t>suggests that an estimated 40% of primary care consultations are related to mental health.</w:t>
      </w:r>
      <w:r w:rsidR="0006478E" w:rsidRPr="00C25129">
        <w:rPr>
          <w:rFonts w:ascii="Arial" w:hAnsi="Arial" w:cs="Arial"/>
        </w:rPr>
        <w:t xml:space="preserve"> </w:t>
      </w:r>
      <w:r w:rsidR="002A092B" w:rsidRPr="00C25129">
        <w:rPr>
          <w:rFonts w:ascii="Arial" w:hAnsi="Arial" w:cs="Arial"/>
        </w:rPr>
        <w:t>A substan</w:t>
      </w:r>
      <w:r w:rsidR="00B123A2" w:rsidRPr="00C25129">
        <w:rPr>
          <w:rFonts w:ascii="Arial" w:hAnsi="Arial" w:cs="Arial"/>
        </w:rPr>
        <w:t xml:space="preserve">tial proportion of this amount </w:t>
      </w:r>
      <w:proofErr w:type="gramStart"/>
      <w:r w:rsidR="0006478E" w:rsidRPr="00C25129">
        <w:rPr>
          <w:rFonts w:ascii="Arial" w:hAnsi="Arial" w:cs="Arial"/>
        </w:rPr>
        <w:t>increased figure</w:t>
      </w:r>
      <w:proofErr w:type="gramEnd"/>
      <w:r w:rsidR="0006478E" w:rsidRPr="00C25129">
        <w:rPr>
          <w:rFonts w:ascii="Arial" w:hAnsi="Arial" w:cs="Arial"/>
        </w:rPr>
        <w:t xml:space="preserve"> since COVID,</w:t>
      </w:r>
      <w:sdt>
        <w:sdtPr>
          <w:rPr>
            <w:rFonts w:ascii="Arial" w:hAnsi="Arial" w:cs="Arial"/>
          </w:rPr>
          <w:id w:val="-1407369911"/>
          <w:citation/>
        </w:sdtPr>
        <w:sdtContent>
          <w:r w:rsidR="0006478E" w:rsidRPr="00C25129">
            <w:rPr>
              <w:rFonts w:ascii="Arial" w:hAnsi="Arial" w:cs="Arial"/>
            </w:rPr>
            <w:fldChar w:fldCharType="begin"/>
          </w:r>
          <w:r w:rsidR="00B123A2" w:rsidRPr="00C25129">
            <w:rPr>
              <w:rFonts w:ascii="Arial" w:hAnsi="Arial" w:cs="Arial"/>
            </w:rPr>
            <w:instrText xml:space="preserve">CITATION Soc14 \l 1033 </w:instrText>
          </w:r>
          <w:r w:rsidR="0006478E" w:rsidRPr="00C25129">
            <w:rPr>
              <w:rFonts w:ascii="Arial" w:hAnsi="Arial" w:cs="Arial"/>
            </w:rPr>
            <w:fldChar w:fldCharType="separate"/>
          </w:r>
          <w:r w:rsidR="00B123A2" w:rsidRPr="00C25129">
            <w:rPr>
              <w:rFonts w:ascii="Arial" w:hAnsi="Arial" w:cs="Arial"/>
              <w:noProof/>
            </w:rPr>
            <w:t xml:space="preserve"> (Care, 2014)</w:t>
          </w:r>
          <w:r w:rsidR="0006478E" w:rsidRPr="00C25129">
            <w:rPr>
              <w:rFonts w:ascii="Arial" w:hAnsi="Arial" w:cs="Arial"/>
            </w:rPr>
            <w:fldChar w:fldCharType="end"/>
          </w:r>
        </w:sdtContent>
      </w:sdt>
      <w:r w:rsidR="002A092B" w:rsidRPr="00C25129">
        <w:rPr>
          <w:rFonts w:ascii="Arial" w:hAnsi="Arial" w:cs="Arial"/>
        </w:rPr>
        <w:t xml:space="preserve"> </w:t>
      </w:r>
      <w:r w:rsidR="00B123A2" w:rsidRPr="00C25129">
        <w:rPr>
          <w:rFonts w:ascii="Arial" w:hAnsi="Arial" w:cs="Arial"/>
        </w:rPr>
        <w:t>. This includes the management of common mental disorders such as depression and anxiety, as well as more severe mental illnesses</w:t>
      </w:r>
      <w:r w:rsidR="00E94699" w:rsidRPr="00C25129">
        <w:rPr>
          <w:rFonts w:ascii="Arial" w:hAnsi="Arial" w:cs="Arial"/>
        </w:rPr>
        <w:t xml:space="preserve"> </w:t>
      </w:r>
      <w:sdt>
        <w:sdtPr>
          <w:rPr>
            <w:rFonts w:ascii="Arial" w:hAnsi="Arial" w:cs="Arial"/>
          </w:rPr>
          <w:id w:val="848289869"/>
          <w:citation/>
        </w:sdtPr>
        <w:sdtContent>
          <w:r w:rsidR="00E94699" w:rsidRPr="00C25129">
            <w:rPr>
              <w:rFonts w:ascii="Arial" w:hAnsi="Arial" w:cs="Arial"/>
            </w:rPr>
            <w:fldChar w:fldCharType="begin"/>
          </w:r>
          <w:r w:rsidR="00B123A2" w:rsidRPr="00C25129">
            <w:rPr>
              <w:rFonts w:ascii="Arial" w:hAnsi="Arial" w:cs="Arial"/>
            </w:rPr>
            <w:instrText xml:space="preserve">CITATION Soc14 \l 1033 </w:instrText>
          </w:r>
          <w:r w:rsidR="00E94699" w:rsidRPr="00C25129">
            <w:rPr>
              <w:rFonts w:ascii="Arial" w:hAnsi="Arial" w:cs="Arial"/>
            </w:rPr>
            <w:fldChar w:fldCharType="separate"/>
          </w:r>
          <w:r w:rsidR="00B123A2" w:rsidRPr="00C25129">
            <w:rPr>
              <w:rFonts w:ascii="Arial" w:hAnsi="Arial" w:cs="Arial"/>
              <w:noProof/>
            </w:rPr>
            <w:t>(Care, 2014)</w:t>
          </w:r>
          <w:r w:rsidR="00E94699" w:rsidRPr="00C25129">
            <w:rPr>
              <w:rFonts w:ascii="Arial" w:hAnsi="Arial" w:cs="Arial"/>
            </w:rPr>
            <w:fldChar w:fldCharType="end"/>
          </w:r>
        </w:sdtContent>
      </w:sdt>
    </w:p>
    <w:p w14:paraId="3026BE56" w14:textId="77777777" w:rsidR="002A092B" w:rsidRPr="00C25129" w:rsidRDefault="00B123A2" w:rsidP="00C25129">
      <w:pPr>
        <w:spacing w:line="276" w:lineRule="auto"/>
        <w:rPr>
          <w:rFonts w:ascii="Arial" w:hAnsi="Arial" w:cs="Arial"/>
        </w:rPr>
      </w:pPr>
      <w:r w:rsidRPr="00C25129">
        <w:rPr>
          <w:rFonts w:ascii="Arial" w:hAnsi="Arial" w:cs="Arial"/>
        </w:rPr>
        <w:t xml:space="preserve">In </w:t>
      </w:r>
      <w:r w:rsidR="00953525" w:rsidRPr="00C25129">
        <w:rPr>
          <w:rFonts w:ascii="Arial" w:hAnsi="Arial" w:cs="Arial"/>
        </w:rPr>
        <w:t xml:space="preserve">2019 </w:t>
      </w:r>
      <w:r w:rsidRPr="00C25129">
        <w:rPr>
          <w:rFonts w:ascii="Arial" w:hAnsi="Arial" w:cs="Arial"/>
        </w:rPr>
        <w:t>NHS review found that video consultations were used mostly by younger individuals</w:t>
      </w:r>
      <w:r w:rsidR="00953525" w:rsidRPr="00C25129">
        <w:rPr>
          <w:rFonts w:ascii="Arial" w:hAnsi="Arial" w:cs="Arial"/>
        </w:rPr>
        <w:t xml:space="preserve">, </w:t>
      </w:r>
      <w:r w:rsidR="00F16D28" w:rsidRPr="00C25129">
        <w:rPr>
          <w:rFonts w:ascii="Arial" w:hAnsi="Arial" w:cs="Arial"/>
        </w:rPr>
        <w:t xml:space="preserve">rising a concern in health </w:t>
      </w:r>
      <w:proofErr w:type="gramStart"/>
      <w:r w:rsidR="00F16D28" w:rsidRPr="00C25129">
        <w:rPr>
          <w:rFonts w:ascii="Arial" w:hAnsi="Arial" w:cs="Arial"/>
        </w:rPr>
        <w:t>inequality of</w:t>
      </w:r>
      <w:proofErr w:type="gramEnd"/>
      <w:r w:rsidR="00F16D28" w:rsidRPr="00C25129">
        <w:rPr>
          <w:rFonts w:ascii="Arial" w:hAnsi="Arial" w:cs="Arial"/>
        </w:rPr>
        <w:t xml:space="preserve"> </w:t>
      </w:r>
      <w:r w:rsidRPr="00C25129">
        <w:rPr>
          <w:rFonts w:ascii="Arial" w:hAnsi="Arial" w:cs="Arial"/>
        </w:rPr>
        <w:t xml:space="preserve">among </w:t>
      </w:r>
      <w:r w:rsidR="00F16D28" w:rsidRPr="00C25129">
        <w:rPr>
          <w:rFonts w:ascii="Arial" w:hAnsi="Arial" w:cs="Arial"/>
        </w:rPr>
        <w:t>older adults</w:t>
      </w:r>
      <w:r w:rsidR="00953525" w:rsidRPr="00C25129">
        <w:rPr>
          <w:rFonts w:ascii="Arial" w:hAnsi="Arial" w:cs="Arial"/>
        </w:rPr>
        <w:t xml:space="preserve"> </w:t>
      </w:r>
      <w:sdt>
        <w:sdtPr>
          <w:rPr>
            <w:rFonts w:ascii="Arial" w:hAnsi="Arial" w:cs="Arial"/>
          </w:rPr>
          <w:id w:val="80501465"/>
          <w:citation/>
        </w:sdtPr>
        <w:sdtContent>
          <w:r w:rsidR="00953525" w:rsidRPr="00C25129">
            <w:rPr>
              <w:rFonts w:ascii="Arial" w:hAnsi="Arial" w:cs="Arial"/>
            </w:rPr>
            <w:fldChar w:fldCharType="begin"/>
          </w:r>
          <w:r w:rsidRPr="00C25129">
            <w:rPr>
              <w:rFonts w:ascii="Arial" w:hAnsi="Arial" w:cs="Arial"/>
            </w:rPr>
            <w:instrText xml:space="preserve">CITATION For25 \l 1033 </w:instrText>
          </w:r>
          <w:r w:rsidR="00953525" w:rsidRPr="00C25129">
            <w:rPr>
              <w:rFonts w:ascii="Arial" w:hAnsi="Arial" w:cs="Arial"/>
            </w:rPr>
            <w:fldChar w:fldCharType="separate"/>
          </w:r>
          <w:r w:rsidRPr="00C25129">
            <w:rPr>
              <w:rFonts w:ascii="Arial" w:hAnsi="Arial" w:cs="Arial"/>
              <w:noProof/>
            </w:rPr>
            <w:t>(Forte, et al., 2025)</w:t>
          </w:r>
          <w:r w:rsidR="00953525" w:rsidRPr="00C25129">
            <w:rPr>
              <w:rFonts w:ascii="Arial" w:hAnsi="Arial" w:cs="Arial"/>
            </w:rPr>
            <w:fldChar w:fldCharType="end"/>
          </w:r>
        </w:sdtContent>
      </w:sdt>
      <w:r w:rsidRPr="00C25129">
        <w:rPr>
          <w:rFonts w:ascii="Arial" w:hAnsi="Arial" w:cs="Arial"/>
        </w:rPr>
        <w:t>. In response to these inequalities and rising clinical demand</w:t>
      </w:r>
      <w:r w:rsidR="002A092B" w:rsidRPr="00C25129">
        <w:rPr>
          <w:rFonts w:ascii="Arial" w:hAnsi="Arial" w:cs="Arial"/>
        </w:rPr>
        <w:t xml:space="preserve">, the NHS has increasingly </w:t>
      </w:r>
      <w:r w:rsidR="000911A6" w:rsidRPr="00C25129">
        <w:rPr>
          <w:rFonts w:ascii="Arial" w:hAnsi="Arial" w:cs="Arial"/>
        </w:rPr>
        <w:t>prioritized</w:t>
      </w:r>
      <w:r w:rsidRPr="00C25129">
        <w:rPr>
          <w:rFonts w:ascii="Arial" w:hAnsi="Arial" w:cs="Arial"/>
        </w:rPr>
        <w:t xml:space="preserve"> digital healthcare and</w:t>
      </w:r>
      <w:r w:rsidR="00F16D28" w:rsidRPr="00C25129">
        <w:rPr>
          <w:rFonts w:ascii="Arial" w:hAnsi="Arial" w:cs="Arial"/>
        </w:rPr>
        <w:t xml:space="preserve"> </w:t>
      </w:r>
      <w:r w:rsidR="002A092B" w:rsidRPr="00C25129">
        <w:rPr>
          <w:rFonts w:ascii="Arial" w:hAnsi="Arial" w:cs="Arial"/>
        </w:rPr>
        <w:t>remot</w:t>
      </w:r>
      <w:r w:rsidR="00F16D28" w:rsidRPr="00C25129">
        <w:rPr>
          <w:rFonts w:ascii="Arial" w:hAnsi="Arial" w:cs="Arial"/>
        </w:rPr>
        <w:t>e consultation.</w:t>
      </w:r>
      <w:sdt>
        <w:sdtPr>
          <w:rPr>
            <w:rFonts w:ascii="Arial" w:hAnsi="Arial" w:cs="Arial"/>
          </w:rPr>
          <w:id w:val="-1557847899"/>
          <w:citation/>
        </w:sdtPr>
        <w:sdtContent>
          <w:r w:rsidR="00F16D28" w:rsidRPr="00C25129">
            <w:rPr>
              <w:rFonts w:ascii="Arial" w:hAnsi="Arial" w:cs="Arial"/>
            </w:rPr>
            <w:fldChar w:fldCharType="begin"/>
          </w:r>
          <w:r w:rsidRPr="00C25129">
            <w:rPr>
              <w:rFonts w:ascii="Arial" w:hAnsi="Arial" w:cs="Arial"/>
            </w:rPr>
            <w:instrText xml:space="preserve">CITATION For25 \l 1033 </w:instrText>
          </w:r>
          <w:r w:rsidR="00F16D28" w:rsidRPr="00C25129">
            <w:rPr>
              <w:rFonts w:ascii="Arial" w:hAnsi="Arial" w:cs="Arial"/>
            </w:rPr>
            <w:fldChar w:fldCharType="separate"/>
          </w:r>
          <w:r w:rsidRPr="00C25129">
            <w:rPr>
              <w:rFonts w:ascii="Arial" w:hAnsi="Arial" w:cs="Arial"/>
              <w:noProof/>
            </w:rPr>
            <w:t xml:space="preserve"> (Forte, et al., 2025)</w:t>
          </w:r>
          <w:r w:rsidR="00F16D28" w:rsidRPr="00C25129">
            <w:rPr>
              <w:rFonts w:ascii="Arial" w:hAnsi="Arial" w:cs="Arial"/>
            </w:rPr>
            <w:fldChar w:fldCharType="end"/>
          </w:r>
        </w:sdtContent>
      </w:sdt>
    </w:p>
    <w:p w14:paraId="5960B764" w14:textId="77777777" w:rsidR="002A092B" w:rsidRPr="00C25129" w:rsidRDefault="00F16D28" w:rsidP="00C25129">
      <w:pPr>
        <w:spacing w:line="276" w:lineRule="auto"/>
        <w:rPr>
          <w:rFonts w:ascii="Arial" w:hAnsi="Arial" w:cs="Arial"/>
        </w:rPr>
      </w:pPr>
      <w:r w:rsidRPr="00C25129">
        <w:rPr>
          <w:rFonts w:ascii="Arial" w:hAnsi="Arial" w:cs="Arial"/>
        </w:rPr>
        <w:t>.</w:t>
      </w:r>
      <w:r w:rsidR="00B123A2" w:rsidRPr="00C25129">
        <w:rPr>
          <w:rFonts w:ascii="Arial" w:hAnsi="Arial" w:cs="Arial"/>
        </w:rPr>
        <w:t xml:space="preserve"> Video consultations are digital encounters that allow patients and clinicians to interact via video conferencing technology, completing an entire episode of care without the need for </w:t>
      </w:r>
      <w:proofErr w:type="gramStart"/>
      <w:r w:rsidR="00B123A2" w:rsidRPr="00C25129">
        <w:rPr>
          <w:rFonts w:ascii="Arial" w:hAnsi="Arial" w:cs="Arial"/>
        </w:rPr>
        <w:t>face to</w:t>
      </w:r>
      <w:r w:rsidR="006C58DF" w:rsidRPr="00C25129">
        <w:rPr>
          <w:rFonts w:ascii="Arial" w:hAnsi="Arial" w:cs="Arial"/>
        </w:rPr>
        <w:t xml:space="preserve"> </w:t>
      </w:r>
      <w:r w:rsidR="00B123A2" w:rsidRPr="00C25129">
        <w:rPr>
          <w:rFonts w:ascii="Arial" w:hAnsi="Arial" w:cs="Arial"/>
        </w:rPr>
        <w:t>face</w:t>
      </w:r>
      <w:proofErr w:type="gramEnd"/>
      <w:r w:rsidR="00B123A2" w:rsidRPr="00C25129">
        <w:rPr>
          <w:rFonts w:ascii="Arial" w:hAnsi="Arial" w:cs="Arial"/>
        </w:rPr>
        <w:t xml:space="preserve"> contact</w:t>
      </w:r>
      <w:r w:rsidR="00F60932" w:rsidRPr="00C25129">
        <w:rPr>
          <w:rFonts w:ascii="Arial" w:hAnsi="Arial" w:cs="Arial"/>
        </w:rPr>
        <w:t xml:space="preserve">. </w:t>
      </w:r>
      <w:sdt>
        <w:sdtPr>
          <w:rPr>
            <w:rFonts w:ascii="Arial" w:hAnsi="Arial" w:cs="Arial"/>
          </w:rPr>
          <w:id w:val="-368220105"/>
          <w:citation/>
        </w:sdtPr>
        <w:sdtContent>
          <w:r w:rsidR="00F60932" w:rsidRPr="00C25129">
            <w:rPr>
              <w:rFonts w:ascii="Arial" w:hAnsi="Arial" w:cs="Arial"/>
            </w:rPr>
            <w:fldChar w:fldCharType="begin"/>
          </w:r>
          <w:r w:rsidR="00F60932" w:rsidRPr="00C25129">
            <w:rPr>
              <w:rFonts w:ascii="Arial" w:hAnsi="Arial" w:cs="Arial"/>
            </w:rPr>
            <w:instrText xml:space="preserve"> CITATION NHS25 \l 1033 </w:instrText>
          </w:r>
          <w:r w:rsidR="00F60932" w:rsidRPr="00C25129">
            <w:rPr>
              <w:rFonts w:ascii="Arial" w:hAnsi="Arial" w:cs="Arial"/>
            </w:rPr>
            <w:fldChar w:fldCharType="separate"/>
          </w:r>
          <w:r w:rsidR="00F60932" w:rsidRPr="00C25129">
            <w:rPr>
              <w:rFonts w:ascii="Arial" w:hAnsi="Arial" w:cs="Arial"/>
              <w:noProof/>
            </w:rPr>
            <w:t>(England, 2025)</w:t>
          </w:r>
          <w:r w:rsidR="00F60932" w:rsidRPr="00C25129">
            <w:rPr>
              <w:rFonts w:ascii="Arial" w:hAnsi="Arial" w:cs="Arial"/>
            </w:rPr>
            <w:fldChar w:fldCharType="end"/>
          </w:r>
        </w:sdtContent>
      </w:sdt>
    </w:p>
    <w:p w14:paraId="6E686279" w14:textId="77777777" w:rsidR="002A092B" w:rsidRPr="00C25129" w:rsidRDefault="002A092B" w:rsidP="00C25129">
      <w:pPr>
        <w:spacing w:line="276" w:lineRule="auto"/>
        <w:rPr>
          <w:rFonts w:ascii="Arial" w:hAnsi="Arial" w:cs="Arial"/>
        </w:rPr>
      </w:pPr>
      <w:r w:rsidRPr="00C25129">
        <w:rPr>
          <w:rFonts w:ascii="Arial" w:hAnsi="Arial" w:cs="Arial"/>
        </w:rPr>
        <w:t>.</w:t>
      </w:r>
    </w:p>
    <w:p w14:paraId="3596B26B" w14:textId="77777777" w:rsidR="002A092B" w:rsidRPr="00C25129" w:rsidRDefault="00133B92" w:rsidP="00C25129">
      <w:pPr>
        <w:spacing w:line="276" w:lineRule="auto"/>
        <w:rPr>
          <w:rFonts w:ascii="Arial" w:hAnsi="Arial" w:cs="Arial"/>
        </w:rPr>
      </w:pPr>
      <w:r w:rsidRPr="00C25129">
        <w:rPr>
          <w:rFonts w:ascii="Arial" w:hAnsi="Arial" w:cs="Arial"/>
        </w:rPr>
        <w:t>While</w:t>
      </w:r>
      <w:r w:rsidR="002A092B" w:rsidRPr="00C25129">
        <w:rPr>
          <w:rFonts w:ascii="Arial" w:hAnsi="Arial" w:cs="Arial"/>
        </w:rPr>
        <w:t xml:space="preserve"> digital transformation increases </w:t>
      </w:r>
      <w:r w:rsidR="00D879D2" w:rsidRPr="00C25129">
        <w:rPr>
          <w:rFonts w:ascii="Arial" w:hAnsi="Arial" w:cs="Arial"/>
        </w:rPr>
        <w:t xml:space="preserve">after the </w:t>
      </w:r>
      <w:r w:rsidRPr="00C25129">
        <w:rPr>
          <w:rFonts w:ascii="Arial" w:hAnsi="Arial" w:cs="Arial"/>
        </w:rPr>
        <w:t xml:space="preserve">COVID-19 pandemic, the move </w:t>
      </w:r>
      <w:r w:rsidR="00D879D2" w:rsidRPr="00C25129">
        <w:rPr>
          <w:rFonts w:ascii="Arial" w:hAnsi="Arial" w:cs="Arial"/>
        </w:rPr>
        <w:t>toward total triage and pa</w:t>
      </w:r>
      <w:r w:rsidRPr="00C25129">
        <w:rPr>
          <w:rFonts w:ascii="Arial" w:hAnsi="Arial" w:cs="Arial"/>
        </w:rPr>
        <w:t>tient portal</w:t>
      </w:r>
      <w:r w:rsidR="00D879D2" w:rsidRPr="00C25129">
        <w:rPr>
          <w:rFonts w:ascii="Arial" w:hAnsi="Arial" w:cs="Arial"/>
        </w:rPr>
        <w:t xml:space="preserve"> has </w:t>
      </w:r>
      <w:proofErr w:type="gramStart"/>
      <w:r w:rsidR="00D879D2" w:rsidRPr="00C25129">
        <w:rPr>
          <w:rFonts w:ascii="Arial" w:hAnsi="Arial" w:cs="Arial"/>
        </w:rPr>
        <w:t>increase</w:t>
      </w:r>
      <w:proofErr w:type="gramEnd"/>
      <w:r w:rsidR="00D879D2" w:rsidRPr="00C25129">
        <w:rPr>
          <w:rFonts w:ascii="Arial" w:hAnsi="Arial" w:cs="Arial"/>
        </w:rPr>
        <w:t xml:space="preserve"> </w:t>
      </w:r>
      <w:proofErr w:type="gramStart"/>
      <w:r w:rsidR="00D879D2" w:rsidRPr="00C25129">
        <w:rPr>
          <w:rFonts w:ascii="Arial" w:hAnsi="Arial" w:cs="Arial"/>
        </w:rPr>
        <w:t>the access</w:t>
      </w:r>
      <w:proofErr w:type="gramEnd"/>
      <w:r w:rsidR="00D879D2" w:rsidRPr="00C25129">
        <w:rPr>
          <w:rFonts w:ascii="Arial" w:hAnsi="Arial" w:cs="Arial"/>
        </w:rPr>
        <w:t xml:space="preserve"> </w:t>
      </w:r>
      <w:r w:rsidRPr="00C25129">
        <w:rPr>
          <w:rFonts w:ascii="Arial" w:hAnsi="Arial" w:cs="Arial"/>
        </w:rPr>
        <w:t xml:space="preserve">for many and </w:t>
      </w:r>
      <w:proofErr w:type="gramStart"/>
      <w:r w:rsidR="00C25129" w:rsidRPr="00C25129">
        <w:rPr>
          <w:rFonts w:ascii="Arial" w:hAnsi="Arial" w:cs="Arial"/>
        </w:rPr>
        <w:t>increase</w:t>
      </w:r>
      <w:proofErr w:type="gramEnd"/>
      <w:r w:rsidR="00C25129" w:rsidRPr="00C25129">
        <w:rPr>
          <w:rFonts w:ascii="Arial" w:hAnsi="Arial" w:cs="Arial"/>
        </w:rPr>
        <w:t xml:space="preserve"> operational</w:t>
      </w:r>
      <w:r w:rsidR="00D879D2" w:rsidRPr="00C25129">
        <w:rPr>
          <w:rFonts w:ascii="Arial" w:hAnsi="Arial" w:cs="Arial"/>
        </w:rPr>
        <w:t xml:space="preserve"> efficiency</w:t>
      </w:r>
      <w:sdt>
        <w:sdtPr>
          <w:rPr>
            <w:rFonts w:ascii="Arial" w:hAnsi="Arial" w:cs="Arial"/>
          </w:rPr>
          <w:id w:val="1535231625"/>
          <w:citation/>
        </w:sdtPr>
        <w:sdtContent>
          <w:r w:rsidR="00D879D2" w:rsidRPr="00C25129">
            <w:rPr>
              <w:rFonts w:ascii="Arial" w:hAnsi="Arial" w:cs="Arial"/>
            </w:rPr>
            <w:fldChar w:fldCharType="begin"/>
          </w:r>
          <w:r w:rsidR="00D879D2" w:rsidRPr="00C25129">
            <w:rPr>
              <w:rFonts w:ascii="Arial" w:hAnsi="Arial" w:cs="Arial"/>
            </w:rPr>
            <w:instrText xml:space="preserve"> CITATION Was25 \l 1033 </w:instrText>
          </w:r>
          <w:r w:rsidR="00D879D2" w:rsidRPr="00C25129">
            <w:rPr>
              <w:rFonts w:ascii="Arial" w:hAnsi="Arial" w:cs="Arial"/>
            </w:rPr>
            <w:fldChar w:fldCharType="separate"/>
          </w:r>
          <w:r w:rsidR="00D879D2" w:rsidRPr="00C25129">
            <w:rPr>
              <w:rFonts w:ascii="Arial" w:hAnsi="Arial" w:cs="Arial"/>
              <w:noProof/>
            </w:rPr>
            <w:t xml:space="preserve"> (Waseem , et al., 2025)</w:t>
          </w:r>
          <w:r w:rsidR="00D879D2" w:rsidRPr="00C25129">
            <w:rPr>
              <w:rFonts w:ascii="Arial" w:hAnsi="Arial" w:cs="Arial"/>
            </w:rPr>
            <w:fldChar w:fldCharType="end"/>
          </w:r>
        </w:sdtContent>
      </w:sdt>
      <w:r w:rsidR="002A092B" w:rsidRPr="00C25129">
        <w:rPr>
          <w:rFonts w:ascii="Arial" w:hAnsi="Arial" w:cs="Arial"/>
        </w:rPr>
        <w:t xml:space="preserve"> </w:t>
      </w:r>
      <w:r w:rsidR="00B0599D" w:rsidRPr="00C25129">
        <w:rPr>
          <w:rFonts w:ascii="Arial" w:hAnsi="Arial" w:cs="Arial"/>
        </w:rPr>
        <w:t>.The di</w:t>
      </w:r>
      <w:r w:rsidR="00663278" w:rsidRPr="00C25129">
        <w:rPr>
          <w:rFonts w:ascii="Arial" w:hAnsi="Arial" w:cs="Arial"/>
        </w:rPr>
        <w:t>gi</w:t>
      </w:r>
      <w:r w:rsidR="00B0599D" w:rsidRPr="00C25129">
        <w:rPr>
          <w:rFonts w:ascii="Arial" w:hAnsi="Arial" w:cs="Arial"/>
        </w:rPr>
        <w:t xml:space="preserve">tal health care still </w:t>
      </w:r>
      <w:r w:rsidR="002A092B" w:rsidRPr="00C25129">
        <w:rPr>
          <w:rFonts w:ascii="Arial" w:hAnsi="Arial" w:cs="Arial"/>
        </w:rPr>
        <w:t>presents critical challe</w:t>
      </w:r>
      <w:r w:rsidRPr="00C25129">
        <w:rPr>
          <w:rFonts w:ascii="Arial" w:hAnsi="Arial" w:cs="Arial"/>
        </w:rPr>
        <w:t>nges for vulnerable populations</w:t>
      </w:r>
      <w:r w:rsidR="002A092B" w:rsidRPr="00C25129">
        <w:rPr>
          <w:rFonts w:ascii="Arial" w:hAnsi="Arial" w:cs="Arial"/>
        </w:rPr>
        <w:t>.</w:t>
      </w:r>
      <w:sdt>
        <w:sdtPr>
          <w:rPr>
            <w:rFonts w:ascii="Arial" w:hAnsi="Arial" w:cs="Arial"/>
          </w:rPr>
          <w:id w:val="1505857253"/>
          <w:citation/>
        </w:sdtPr>
        <w:sdtContent>
          <w:r w:rsidR="00B0599D" w:rsidRPr="00C25129">
            <w:rPr>
              <w:rFonts w:ascii="Arial" w:hAnsi="Arial" w:cs="Arial"/>
            </w:rPr>
            <w:fldChar w:fldCharType="begin"/>
          </w:r>
          <w:r w:rsidR="00B0599D" w:rsidRPr="00C25129">
            <w:rPr>
              <w:rFonts w:ascii="Arial" w:hAnsi="Arial" w:cs="Arial"/>
            </w:rPr>
            <w:instrText xml:space="preserve"> CITATION Joh23 \l 1033 </w:instrText>
          </w:r>
          <w:r w:rsidR="00B0599D" w:rsidRPr="00C25129">
            <w:rPr>
              <w:rFonts w:ascii="Arial" w:hAnsi="Arial" w:cs="Arial"/>
            </w:rPr>
            <w:fldChar w:fldCharType="separate"/>
          </w:r>
          <w:r w:rsidR="00B0599D" w:rsidRPr="00C25129">
            <w:rPr>
              <w:rFonts w:ascii="Arial" w:hAnsi="Arial" w:cs="Arial"/>
              <w:noProof/>
            </w:rPr>
            <w:t xml:space="preserve"> (Johns, et al., 2023)</w:t>
          </w:r>
          <w:r w:rsidR="00B0599D" w:rsidRPr="00C25129">
            <w:rPr>
              <w:rFonts w:ascii="Arial" w:hAnsi="Arial" w:cs="Arial"/>
            </w:rPr>
            <w:fldChar w:fldCharType="end"/>
          </w:r>
        </w:sdtContent>
      </w:sdt>
      <w:r w:rsidR="00B0599D" w:rsidRPr="00C25129">
        <w:rPr>
          <w:rFonts w:ascii="Arial" w:hAnsi="Arial" w:cs="Arial"/>
        </w:rPr>
        <w:t>.</w:t>
      </w:r>
      <w:r w:rsidR="002A092B" w:rsidRPr="00C25129">
        <w:rPr>
          <w:rFonts w:ascii="Arial" w:hAnsi="Arial" w:cs="Arial"/>
        </w:rPr>
        <w:t xml:space="preserve"> </w:t>
      </w:r>
      <w:r w:rsidR="009B059F" w:rsidRPr="00C25129">
        <w:rPr>
          <w:rFonts w:ascii="Arial" w:hAnsi="Arial" w:cs="Arial"/>
        </w:rPr>
        <w:t xml:space="preserve">The </w:t>
      </w:r>
      <w:r w:rsidRPr="00C25129">
        <w:rPr>
          <w:rFonts w:ascii="Arial" w:hAnsi="Arial" w:cs="Arial"/>
        </w:rPr>
        <w:t>l</w:t>
      </w:r>
      <w:r w:rsidR="002A092B" w:rsidRPr="00C25129">
        <w:rPr>
          <w:rFonts w:ascii="Arial" w:hAnsi="Arial" w:cs="Arial"/>
        </w:rPr>
        <w:t xml:space="preserve">iterature indicates that prioritizing digital pathways risks digital exclusion for adult mental health patients, </w:t>
      </w:r>
      <w:r w:rsidRPr="00C25129">
        <w:rPr>
          <w:rFonts w:ascii="Arial" w:hAnsi="Arial" w:cs="Arial"/>
        </w:rPr>
        <w:t>particularly those who struggle with automated systems, lack digital literacy,</w:t>
      </w:r>
      <w:r w:rsidR="00775BDE" w:rsidRPr="00C25129">
        <w:rPr>
          <w:rFonts w:ascii="Arial" w:hAnsi="Arial" w:cs="Arial"/>
        </w:rPr>
        <w:t xml:space="preserve"> </w:t>
      </w:r>
      <w:r w:rsidRPr="00C25129">
        <w:rPr>
          <w:rFonts w:ascii="Arial" w:hAnsi="Arial" w:cs="Arial"/>
        </w:rPr>
        <w:t>experience cognitive impairment, or mistrust the technology</w:t>
      </w:r>
      <w:sdt>
        <w:sdtPr>
          <w:rPr>
            <w:rFonts w:ascii="Arial" w:hAnsi="Arial" w:cs="Arial"/>
          </w:rPr>
          <w:id w:val="-130024324"/>
          <w:citation/>
        </w:sdtPr>
        <w:sdtContent>
          <w:r w:rsidR="00BE311A" w:rsidRPr="00C25129">
            <w:rPr>
              <w:rFonts w:ascii="Arial" w:hAnsi="Arial" w:cs="Arial"/>
            </w:rPr>
            <w:fldChar w:fldCharType="begin"/>
          </w:r>
          <w:r w:rsidR="00BE311A" w:rsidRPr="00C25129">
            <w:rPr>
              <w:rFonts w:ascii="Arial" w:hAnsi="Arial" w:cs="Arial"/>
            </w:rPr>
            <w:instrText xml:space="preserve"> CITATION Xue26 \l 1033 </w:instrText>
          </w:r>
          <w:r w:rsidR="00BE311A" w:rsidRPr="00C25129">
            <w:rPr>
              <w:rFonts w:ascii="Arial" w:hAnsi="Arial" w:cs="Arial"/>
            </w:rPr>
            <w:fldChar w:fldCharType="separate"/>
          </w:r>
          <w:r w:rsidR="00BE311A" w:rsidRPr="00C25129">
            <w:rPr>
              <w:rFonts w:ascii="Arial" w:hAnsi="Arial" w:cs="Arial"/>
              <w:noProof/>
            </w:rPr>
            <w:t xml:space="preserve"> (Xue, et al., 2026)</w:t>
          </w:r>
          <w:r w:rsidR="00BE311A" w:rsidRPr="00C25129">
            <w:rPr>
              <w:rFonts w:ascii="Arial" w:hAnsi="Arial" w:cs="Arial"/>
            </w:rPr>
            <w:fldChar w:fldCharType="end"/>
          </w:r>
        </w:sdtContent>
      </w:sdt>
      <w:sdt>
        <w:sdtPr>
          <w:rPr>
            <w:rFonts w:ascii="Arial" w:hAnsi="Arial" w:cs="Arial"/>
          </w:rPr>
          <w:id w:val="-1254736281"/>
          <w:citation/>
        </w:sdtPr>
        <w:sdtContent>
          <w:r w:rsidR="00775BDE" w:rsidRPr="00C25129">
            <w:rPr>
              <w:rFonts w:ascii="Arial" w:hAnsi="Arial" w:cs="Arial"/>
            </w:rPr>
            <w:fldChar w:fldCharType="begin"/>
          </w:r>
          <w:r w:rsidR="00775BDE" w:rsidRPr="00C25129">
            <w:rPr>
              <w:rFonts w:ascii="Arial" w:hAnsi="Arial" w:cs="Arial"/>
            </w:rPr>
            <w:instrText xml:space="preserve"> CITATION Was25 \l 1033 </w:instrText>
          </w:r>
          <w:r w:rsidR="00775BDE" w:rsidRPr="00C25129">
            <w:rPr>
              <w:rFonts w:ascii="Arial" w:hAnsi="Arial" w:cs="Arial"/>
            </w:rPr>
            <w:fldChar w:fldCharType="separate"/>
          </w:r>
          <w:r w:rsidR="00775BDE" w:rsidRPr="00C25129">
            <w:rPr>
              <w:rFonts w:ascii="Arial" w:hAnsi="Arial" w:cs="Arial"/>
              <w:noProof/>
            </w:rPr>
            <w:t xml:space="preserve"> (Waseem , et al., 2025)</w:t>
          </w:r>
          <w:r w:rsidR="00775BDE" w:rsidRPr="00C25129">
            <w:rPr>
              <w:rFonts w:ascii="Arial" w:hAnsi="Arial" w:cs="Arial"/>
            </w:rPr>
            <w:fldChar w:fldCharType="end"/>
          </w:r>
        </w:sdtContent>
      </w:sdt>
    </w:p>
    <w:p w14:paraId="71479373" w14:textId="77777777" w:rsidR="002A092B" w:rsidRPr="00C25129" w:rsidRDefault="00133B92" w:rsidP="00C25129">
      <w:pPr>
        <w:spacing w:line="276" w:lineRule="auto"/>
        <w:rPr>
          <w:rFonts w:ascii="Arial" w:hAnsi="Arial" w:cs="Arial"/>
        </w:rPr>
      </w:pPr>
      <w:r w:rsidRPr="00C25129">
        <w:rPr>
          <w:rFonts w:ascii="Arial" w:hAnsi="Arial" w:cs="Arial"/>
        </w:rPr>
        <w:t>Clinicians</w:t>
      </w:r>
      <w:r w:rsidR="00A21A91" w:rsidRPr="00C25129">
        <w:rPr>
          <w:rFonts w:ascii="Arial" w:hAnsi="Arial" w:cs="Arial"/>
        </w:rPr>
        <w:t xml:space="preserve"> have reported that assessing mental health vi</w:t>
      </w:r>
      <w:r w:rsidRPr="00C25129">
        <w:rPr>
          <w:rFonts w:ascii="Arial" w:hAnsi="Arial" w:cs="Arial"/>
        </w:rPr>
        <w:t>a remote platforms can be</w:t>
      </w:r>
      <w:r w:rsidR="00A21A91" w:rsidRPr="00C25129">
        <w:rPr>
          <w:rFonts w:ascii="Arial" w:hAnsi="Arial" w:cs="Arial"/>
        </w:rPr>
        <w:t xml:space="preserve"> challenging, as it may undermine the consultation</w:t>
      </w:r>
      <w:r w:rsidRPr="00C25129">
        <w:rPr>
          <w:rFonts w:ascii="Arial" w:hAnsi="Arial" w:cs="Arial"/>
        </w:rPr>
        <w:t xml:space="preserve"> process and weaken the </w:t>
      </w:r>
      <w:r w:rsidR="00A21A91" w:rsidRPr="00C25129">
        <w:rPr>
          <w:rFonts w:ascii="Arial" w:hAnsi="Arial" w:cs="Arial"/>
        </w:rPr>
        <w:t>therapeutic relationship.</w:t>
      </w:r>
      <w:sdt>
        <w:sdtPr>
          <w:rPr>
            <w:rFonts w:ascii="Arial" w:hAnsi="Arial" w:cs="Arial"/>
          </w:rPr>
          <w:id w:val="-758750275"/>
          <w:citation/>
        </w:sdtPr>
        <w:sdtContent>
          <w:r w:rsidR="0030043F" w:rsidRPr="00C25129">
            <w:rPr>
              <w:rFonts w:ascii="Arial" w:hAnsi="Arial" w:cs="Arial"/>
            </w:rPr>
            <w:fldChar w:fldCharType="begin"/>
          </w:r>
          <w:r w:rsidR="0030043F" w:rsidRPr="00C25129">
            <w:rPr>
              <w:rFonts w:ascii="Arial" w:hAnsi="Arial" w:cs="Arial"/>
            </w:rPr>
            <w:instrText xml:space="preserve"> CITATION Was25 \l 1033 </w:instrText>
          </w:r>
          <w:r w:rsidR="0030043F" w:rsidRPr="00C25129">
            <w:rPr>
              <w:rFonts w:ascii="Arial" w:hAnsi="Arial" w:cs="Arial"/>
            </w:rPr>
            <w:fldChar w:fldCharType="separate"/>
          </w:r>
          <w:r w:rsidR="0030043F" w:rsidRPr="00C25129">
            <w:rPr>
              <w:rFonts w:ascii="Arial" w:hAnsi="Arial" w:cs="Arial"/>
              <w:noProof/>
            </w:rPr>
            <w:t xml:space="preserve"> (Waseem , et al., 2025)</w:t>
          </w:r>
          <w:r w:rsidR="0030043F" w:rsidRPr="00C25129">
            <w:rPr>
              <w:rFonts w:ascii="Arial" w:hAnsi="Arial" w:cs="Arial"/>
            </w:rPr>
            <w:fldChar w:fldCharType="end"/>
          </w:r>
        </w:sdtContent>
      </w:sdt>
    </w:p>
    <w:p w14:paraId="61F0A826" w14:textId="77777777" w:rsidR="00133B92" w:rsidRPr="00C25129" w:rsidRDefault="008006DC" w:rsidP="00C25129">
      <w:pPr>
        <w:spacing w:line="276" w:lineRule="auto"/>
        <w:rPr>
          <w:rFonts w:ascii="Arial" w:hAnsi="Arial" w:cs="Arial"/>
        </w:rPr>
      </w:pPr>
      <w:proofErr w:type="gramStart"/>
      <w:r w:rsidRPr="00C25129">
        <w:rPr>
          <w:rFonts w:ascii="Arial" w:hAnsi="Arial" w:cs="Arial"/>
        </w:rPr>
        <w:t>In light of</w:t>
      </w:r>
      <w:proofErr w:type="gramEnd"/>
      <w:r w:rsidRPr="00C25129">
        <w:rPr>
          <w:rFonts w:ascii="Arial" w:hAnsi="Arial" w:cs="Arial"/>
        </w:rPr>
        <w:t xml:space="preserve"> this disconnect between digital policy in the UK and the needs of mental health patients, </w:t>
      </w:r>
      <w:r w:rsidR="00133B92" w:rsidRPr="00C25129">
        <w:rPr>
          <w:rFonts w:ascii="Arial" w:hAnsi="Arial" w:cs="Arial"/>
        </w:rPr>
        <w:t>this scoping review aims to examine the available evidence. The research question it addresses is: What are the barriers and enablers to implementing and using video consultations for adult mental health in UK primary care? The key aims are to synthesize qualitative data from patients and practitioners and to assess the technical factors affecting remote delivery and clinical effectiveness.</w:t>
      </w:r>
    </w:p>
    <w:p w14:paraId="686F9FEE" w14:textId="77777777" w:rsidR="00663278" w:rsidRPr="00C25129" w:rsidRDefault="00663278" w:rsidP="00C25129">
      <w:pPr>
        <w:spacing w:line="276" w:lineRule="auto"/>
        <w:rPr>
          <w:rFonts w:ascii="Arial" w:hAnsi="Arial" w:cs="Arial"/>
        </w:rPr>
      </w:pPr>
    </w:p>
    <w:p w14:paraId="1D575D68" w14:textId="77777777" w:rsidR="00663278" w:rsidRPr="00C25129" w:rsidRDefault="00663278" w:rsidP="00C25129">
      <w:pPr>
        <w:spacing w:line="276" w:lineRule="auto"/>
        <w:rPr>
          <w:rFonts w:ascii="Arial" w:hAnsi="Arial" w:cs="Arial"/>
          <w:b/>
        </w:rPr>
      </w:pPr>
      <w:r w:rsidRPr="00C25129">
        <w:rPr>
          <w:rFonts w:ascii="Arial" w:hAnsi="Arial" w:cs="Arial"/>
          <w:b/>
        </w:rPr>
        <w:t>Background</w:t>
      </w:r>
    </w:p>
    <w:p w14:paraId="3BA7207E" w14:textId="77777777" w:rsidR="007A7AD9" w:rsidRPr="00C25129" w:rsidRDefault="00CA3AFD" w:rsidP="00C25129">
      <w:pPr>
        <w:spacing w:line="276" w:lineRule="auto"/>
        <w:rPr>
          <w:rFonts w:ascii="Arial" w:hAnsi="Arial" w:cs="Arial"/>
        </w:rPr>
      </w:pPr>
      <w:r w:rsidRPr="00C25129">
        <w:rPr>
          <w:rFonts w:ascii="Arial" w:hAnsi="Arial" w:cs="Arial"/>
        </w:rPr>
        <w:t>The NHS has been shaped by a growing digital health agenda, due to an</w:t>
      </w:r>
      <w:r w:rsidR="002E2513" w:rsidRPr="00C25129">
        <w:rPr>
          <w:rFonts w:ascii="Arial" w:hAnsi="Arial" w:cs="Arial"/>
        </w:rPr>
        <w:t xml:space="preserve"> increase demand </w:t>
      </w:r>
      <w:r w:rsidRPr="00C25129">
        <w:rPr>
          <w:rFonts w:ascii="Arial" w:hAnsi="Arial" w:cs="Arial"/>
        </w:rPr>
        <w:t xml:space="preserve">from an ageing population </w:t>
      </w:r>
      <w:sdt>
        <w:sdtPr>
          <w:rPr>
            <w:rFonts w:ascii="Arial" w:hAnsi="Arial" w:cs="Arial"/>
          </w:rPr>
          <w:id w:val="-1676179742"/>
          <w:citation/>
        </w:sdtPr>
        <w:sdtContent>
          <w:r w:rsidR="00D85453" w:rsidRPr="00C25129">
            <w:rPr>
              <w:rFonts w:ascii="Arial" w:hAnsi="Arial" w:cs="Arial"/>
            </w:rPr>
            <w:fldChar w:fldCharType="begin"/>
          </w:r>
          <w:r w:rsidR="00D85453" w:rsidRPr="00C25129">
            <w:rPr>
              <w:rFonts w:ascii="Arial" w:hAnsi="Arial" w:cs="Arial"/>
            </w:rPr>
            <w:instrText xml:space="preserve"> CITATION Abe24 \l 1033 </w:instrText>
          </w:r>
          <w:r w:rsidR="00D85453" w:rsidRPr="00C25129">
            <w:rPr>
              <w:rFonts w:ascii="Arial" w:hAnsi="Arial" w:cs="Arial"/>
            </w:rPr>
            <w:fldChar w:fldCharType="separate"/>
          </w:r>
          <w:r w:rsidR="00D85453" w:rsidRPr="00C25129">
            <w:rPr>
              <w:rFonts w:ascii="Arial" w:hAnsi="Arial" w:cs="Arial"/>
              <w:noProof/>
            </w:rPr>
            <w:t>(Abel, et al., 2024)</w:t>
          </w:r>
          <w:r w:rsidR="00D85453" w:rsidRPr="00C25129">
            <w:rPr>
              <w:rFonts w:ascii="Arial" w:hAnsi="Arial" w:cs="Arial"/>
            </w:rPr>
            <w:fldChar w:fldCharType="end"/>
          </w:r>
        </w:sdtContent>
      </w:sdt>
      <w:r w:rsidR="0068467C" w:rsidRPr="00C25129">
        <w:rPr>
          <w:rFonts w:ascii="Arial" w:hAnsi="Arial" w:cs="Arial"/>
        </w:rPr>
        <w:t xml:space="preserve"> </w:t>
      </w:r>
      <w:r w:rsidR="00AD540F" w:rsidRPr="00C25129">
        <w:rPr>
          <w:rFonts w:ascii="Arial" w:hAnsi="Arial" w:cs="Arial"/>
        </w:rPr>
        <w:t xml:space="preserve">In 2019, the NHS set a statutory requirement for </w:t>
      </w:r>
      <w:r w:rsidR="00AD540F" w:rsidRPr="00C25129">
        <w:rPr>
          <w:rFonts w:ascii="Arial" w:hAnsi="Arial" w:cs="Arial"/>
        </w:rPr>
        <w:lastRenderedPageBreak/>
        <w:t xml:space="preserve">general practices in the UK to offer digital and video consultation options to patients through the Digital First Online Consultation and Video Consultation (DFOCVC) framework </w:t>
      </w:r>
      <w:sdt>
        <w:sdtPr>
          <w:rPr>
            <w:rFonts w:ascii="Arial" w:hAnsi="Arial" w:cs="Arial"/>
            <w:color w:val="1F1F1F"/>
          </w:rPr>
          <w:id w:val="-1301527448"/>
          <w:citation/>
        </w:sdtPr>
        <w:sdtContent>
          <w:r w:rsidR="00022479" w:rsidRPr="00C25129">
            <w:rPr>
              <w:rFonts w:ascii="Arial" w:hAnsi="Arial" w:cs="Arial"/>
              <w:color w:val="1F1F1F"/>
            </w:rPr>
            <w:fldChar w:fldCharType="begin"/>
          </w:r>
          <w:r w:rsidR="00022479" w:rsidRPr="00C25129">
            <w:rPr>
              <w:rFonts w:ascii="Arial" w:hAnsi="Arial" w:cs="Arial"/>
              <w:color w:val="1F1F1F"/>
            </w:rPr>
            <w:instrText xml:space="preserve"> CITATION Cla22 \l 1033 </w:instrText>
          </w:r>
          <w:r w:rsidR="00022479" w:rsidRPr="00C25129">
            <w:rPr>
              <w:rFonts w:ascii="Arial" w:hAnsi="Arial" w:cs="Arial"/>
              <w:color w:val="1F1F1F"/>
            </w:rPr>
            <w:fldChar w:fldCharType="separate"/>
          </w:r>
          <w:r w:rsidR="00022479" w:rsidRPr="00C25129">
            <w:rPr>
              <w:rFonts w:ascii="Arial" w:hAnsi="Arial" w:cs="Arial"/>
              <w:noProof/>
              <w:color w:val="1F1F1F"/>
            </w:rPr>
            <w:t xml:space="preserve"> (Clarke, et al., 2022)</w:t>
          </w:r>
          <w:r w:rsidR="00022479" w:rsidRPr="00C25129">
            <w:rPr>
              <w:rFonts w:ascii="Arial" w:hAnsi="Arial" w:cs="Arial"/>
              <w:color w:val="1F1F1F"/>
            </w:rPr>
            <w:fldChar w:fldCharType="end"/>
          </w:r>
        </w:sdtContent>
      </w:sdt>
      <w:r w:rsidR="00AD540F" w:rsidRPr="00C25129">
        <w:rPr>
          <w:rFonts w:ascii="Arial" w:hAnsi="Arial" w:cs="Arial"/>
          <w:color w:val="1F1F1F"/>
        </w:rPr>
        <w:t>. T</w:t>
      </w:r>
      <w:r w:rsidR="00AB23E6" w:rsidRPr="00C25129">
        <w:rPr>
          <w:rFonts w:ascii="Arial" w:hAnsi="Arial" w:cs="Arial"/>
          <w:color w:val="1F1F1F"/>
        </w:rPr>
        <w:t>he p</w:t>
      </w:r>
      <w:r w:rsidR="00AD540F" w:rsidRPr="00C25129">
        <w:rPr>
          <w:rFonts w:ascii="Arial" w:hAnsi="Arial" w:cs="Arial"/>
          <w:color w:val="1F1F1F"/>
        </w:rPr>
        <w:t>olicy was intended to create a</w:t>
      </w:r>
      <w:r w:rsidR="00AB23E6" w:rsidRPr="00C25129">
        <w:rPr>
          <w:rFonts w:ascii="Arial" w:hAnsi="Arial" w:cs="Arial"/>
          <w:color w:val="1F1F1F"/>
        </w:rPr>
        <w:t xml:space="preserve"> flexible triage system to </w:t>
      </w:r>
      <w:r w:rsidR="000E3E2E" w:rsidRPr="00C25129">
        <w:rPr>
          <w:rFonts w:ascii="Arial" w:hAnsi="Arial" w:cs="Arial"/>
          <w:color w:val="1F1F1F"/>
        </w:rPr>
        <w:t>optimize</w:t>
      </w:r>
      <w:r w:rsidR="00AB23E6" w:rsidRPr="00C25129">
        <w:rPr>
          <w:rFonts w:ascii="Arial" w:hAnsi="Arial" w:cs="Arial"/>
          <w:color w:val="1F1F1F"/>
        </w:rPr>
        <w:t xml:space="preserve"> appointment and reduce waiting time,</w:t>
      </w:r>
      <w:sdt>
        <w:sdtPr>
          <w:rPr>
            <w:rFonts w:ascii="Arial" w:hAnsi="Arial" w:cs="Arial"/>
            <w:color w:val="1F1F1F"/>
          </w:rPr>
          <w:id w:val="1856227155"/>
          <w:citation/>
        </w:sdtPr>
        <w:sdtContent>
          <w:r w:rsidR="000E3E2E" w:rsidRPr="00C25129">
            <w:rPr>
              <w:rFonts w:ascii="Arial" w:hAnsi="Arial" w:cs="Arial"/>
              <w:color w:val="1F1F1F"/>
            </w:rPr>
            <w:fldChar w:fldCharType="begin"/>
          </w:r>
          <w:r w:rsidR="000E3E2E" w:rsidRPr="00C25129">
            <w:rPr>
              <w:rFonts w:ascii="Arial" w:hAnsi="Arial" w:cs="Arial"/>
              <w:color w:val="1F1F1F"/>
            </w:rPr>
            <w:instrText xml:space="preserve"> CITATION She21 \l 1033 </w:instrText>
          </w:r>
          <w:r w:rsidR="000E3E2E" w:rsidRPr="00C25129">
            <w:rPr>
              <w:rFonts w:ascii="Arial" w:hAnsi="Arial" w:cs="Arial"/>
              <w:color w:val="1F1F1F"/>
            </w:rPr>
            <w:fldChar w:fldCharType="separate"/>
          </w:r>
          <w:r w:rsidR="000E3E2E" w:rsidRPr="00C25129">
            <w:rPr>
              <w:rFonts w:ascii="Arial" w:hAnsi="Arial" w:cs="Arial"/>
              <w:noProof/>
              <w:color w:val="1F1F1F"/>
            </w:rPr>
            <w:t xml:space="preserve"> (Sheikh, et al., 2021)</w:t>
          </w:r>
          <w:r w:rsidR="000E3E2E" w:rsidRPr="00C25129">
            <w:rPr>
              <w:rFonts w:ascii="Arial" w:hAnsi="Arial" w:cs="Arial"/>
              <w:color w:val="1F1F1F"/>
            </w:rPr>
            <w:fldChar w:fldCharType="end"/>
          </w:r>
        </w:sdtContent>
      </w:sdt>
      <w:r w:rsidR="000E3E2E" w:rsidRPr="00C25129">
        <w:rPr>
          <w:rFonts w:ascii="Arial" w:hAnsi="Arial" w:cs="Arial"/>
          <w:color w:val="1F1F1F"/>
        </w:rPr>
        <w:t xml:space="preserve"> and lessen the burden on community provider</w:t>
      </w:r>
      <w:r w:rsidR="00347289" w:rsidRPr="00C25129">
        <w:rPr>
          <w:rFonts w:ascii="Arial" w:hAnsi="Arial" w:cs="Arial"/>
          <w:color w:val="1F1F1F"/>
        </w:rPr>
        <w:t>.</w:t>
      </w:r>
      <w:sdt>
        <w:sdtPr>
          <w:rPr>
            <w:rFonts w:ascii="Arial" w:hAnsi="Arial" w:cs="Arial"/>
            <w:color w:val="1F1F1F"/>
          </w:rPr>
          <w:id w:val="-1986465100"/>
          <w:citation/>
        </w:sdtPr>
        <w:sdtContent>
          <w:r w:rsidR="00347289" w:rsidRPr="00C25129">
            <w:rPr>
              <w:rFonts w:ascii="Arial" w:hAnsi="Arial" w:cs="Arial"/>
              <w:color w:val="1F1F1F"/>
            </w:rPr>
            <w:fldChar w:fldCharType="begin"/>
          </w:r>
          <w:r w:rsidR="00347289" w:rsidRPr="00C25129">
            <w:rPr>
              <w:rFonts w:ascii="Arial" w:hAnsi="Arial" w:cs="Arial"/>
              <w:color w:val="1F1F1F"/>
            </w:rPr>
            <w:instrText xml:space="preserve"> CITATION Gre21 \l 1033 </w:instrText>
          </w:r>
          <w:r w:rsidR="00347289" w:rsidRPr="00C25129">
            <w:rPr>
              <w:rFonts w:ascii="Arial" w:hAnsi="Arial" w:cs="Arial"/>
              <w:color w:val="1F1F1F"/>
            </w:rPr>
            <w:fldChar w:fldCharType="separate"/>
          </w:r>
          <w:r w:rsidR="00347289" w:rsidRPr="00C25129">
            <w:rPr>
              <w:rFonts w:ascii="Arial" w:hAnsi="Arial" w:cs="Arial"/>
              <w:noProof/>
              <w:color w:val="1F1F1F"/>
            </w:rPr>
            <w:t xml:space="preserve"> (Greenhalgh , et al., 2021)</w:t>
          </w:r>
          <w:r w:rsidR="00347289" w:rsidRPr="00C25129">
            <w:rPr>
              <w:rFonts w:ascii="Arial" w:hAnsi="Arial" w:cs="Arial"/>
              <w:color w:val="1F1F1F"/>
            </w:rPr>
            <w:fldChar w:fldCharType="end"/>
          </w:r>
        </w:sdtContent>
      </w:sdt>
      <w:r w:rsidR="00AD540F" w:rsidRPr="00C25129">
        <w:rPr>
          <w:rFonts w:ascii="Arial" w:hAnsi="Arial" w:cs="Arial"/>
          <w:color w:val="1F1F1F"/>
        </w:rPr>
        <w:t>.</w:t>
      </w:r>
      <w:r w:rsidR="00B218BB" w:rsidRPr="00C25129">
        <w:rPr>
          <w:rFonts w:ascii="Arial" w:hAnsi="Arial" w:cs="Arial"/>
          <w:color w:val="1F1F1F"/>
        </w:rPr>
        <w:t>The</w:t>
      </w:r>
      <w:r w:rsidR="005225C9" w:rsidRPr="00C25129">
        <w:rPr>
          <w:rFonts w:ascii="Arial" w:hAnsi="Arial" w:cs="Arial"/>
          <w:color w:val="1F1F1F"/>
        </w:rPr>
        <w:t xml:space="preserve"> disruption of the COVID-19 pandemic forced a </w:t>
      </w:r>
      <w:proofErr w:type="gramStart"/>
      <w:r w:rsidR="005225C9" w:rsidRPr="00C25129">
        <w:rPr>
          <w:rFonts w:ascii="Arial" w:hAnsi="Arial" w:cs="Arial"/>
          <w:color w:val="1F1F1F"/>
        </w:rPr>
        <w:t>long term</w:t>
      </w:r>
      <w:proofErr w:type="gramEnd"/>
      <w:r w:rsidR="005225C9" w:rsidRPr="00C25129">
        <w:rPr>
          <w:rFonts w:ascii="Arial" w:hAnsi="Arial" w:cs="Arial"/>
          <w:color w:val="1F1F1F"/>
        </w:rPr>
        <w:t xml:space="preserve"> strategy into immediate emergency </w:t>
      </w:r>
      <w:r w:rsidR="00AD540F" w:rsidRPr="00C25129">
        <w:rPr>
          <w:rFonts w:ascii="Arial" w:hAnsi="Arial" w:cs="Arial"/>
          <w:color w:val="1F1F1F"/>
        </w:rPr>
        <w:t xml:space="preserve">by </w:t>
      </w:r>
      <w:r w:rsidR="005225C9" w:rsidRPr="00C25129">
        <w:rPr>
          <w:rFonts w:ascii="Arial" w:hAnsi="Arial" w:cs="Arial"/>
          <w:color w:val="1F1F1F"/>
        </w:rPr>
        <w:t>default.</w:t>
      </w:r>
      <w:sdt>
        <w:sdtPr>
          <w:rPr>
            <w:rFonts w:ascii="Arial" w:hAnsi="Arial" w:cs="Arial"/>
            <w:color w:val="1F1F1F"/>
          </w:rPr>
          <w:id w:val="-112982247"/>
          <w:citation/>
        </w:sdtPr>
        <w:sdtContent>
          <w:r w:rsidR="005225C9" w:rsidRPr="00C25129">
            <w:rPr>
              <w:rFonts w:ascii="Arial" w:hAnsi="Arial" w:cs="Arial"/>
              <w:color w:val="1F1F1F"/>
            </w:rPr>
            <w:fldChar w:fldCharType="begin"/>
          </w:r>
          <w:r w:rsidR="005225C9" w:rsidRPr="00C25129">
            <w:rPr>
              <w:rFonts w:ascii="Arial" w:hAnsi="Arial" w:cs="Arial"/>
              <w:color w:val="1F1F1F"/>
            </w:rPr>
            <w:instrText xml:space="preserve"> CITATION Gol22 \l 1033 </w:instrText>
          </w:r>
          <w:r w:rsidR="005225C9" w:rsidRPr="00C25129">
            <w:rPr>
              <w:rFonts w:ascii="Arial" w:hAnsi="Arial" w:cs="Arial"/>
              <w:color w:val="1F1F1F"/>
            </w:rPr>
            <w:fldChar w:fldCharType="separate"/>
          </w:r>
          <w:r w:rsidR="005225C9" w:rsidRPr="00C25129">
            <w:rPr>
              <w:rFonts w:ascii="Arial" w:hAnsi="Arial" w:cs="Arial"/>
              <w:noProof/>
              <w:color w:val="1F1F1F"/>
            </w:rPr>
            <w:t xml:space="preserve"> (Golineli, et al., 2022)</w:t>
          </w:r>
          <w:r w:rsidR="005225C9" w:rsidRPr="00C25129">
            <w:rPr>
              <w:rFonts w:ascii="Arial" w:hAnsi="Arial" w:cs="Arial"/>
              <w:color w:val="1F1F1F"/>
            </w:rPr>
            <w:fldChar w:fldCharType="end"/>
          </w:r>
        </w:sdtContent>
      </w:sdt>
      <w:r w:rsidR="00AD540F" w:rsidRPr="00C25129">
        <w:rPr>
          <w:rFonts w:ascii="Arial" w:hAnsi="Arial" w:cs="Arial"/>
          <w:color w:val="1F1F1F"/>
        </w:rPr>
        <w:t>. The</w:t>
      </w:r>
      <w:r w:rsidR="006567CA" w:rsidRPr="00C25129">
        <w:rPr>
          <w:rFonts w:ascii="Arial" w:hAnsi="Arial" w:cs="Arial"/>
          <w:color w:val="1F1F1F"/>
        </w:rPr>
        <w:t xml:space="preserve"> rapid role out of video consultation was made possible t</w:t>
      </w:r>
      <w:r w:rsidR="00AD540F" w:rsidRPr="00C25129">
        <w:rPr>
          <w:rFonts w:ascii="Arial" w:hAnsi="Arial" w:cs="Arial"/>
          <w:color w:val="1F1F1F"/>
        </w:rPr>
        <w:t>hrough the government of the United Kingdom</w:t>
      </w:r>
      <w:r w:rsidR="006567CA" w:rsidRPr="00C25129">
        <w:rPr>
          <w:rFonts w:ascii="Arial" w:hAnsi="Arial" w:cs="Arial"/>
          <w:color w:val="1F1F1F"/>
        </w:rPr>
        <w:t xml:space="preserve"> </w:t>
      </w:r>
      <w:r w:rsidR="009F1FC1" w:rsidRPr="00C25129">
        <w:rPr>
          <w:rFonts w:ascii="Arial" w:hAnsi="Arial" w:cs="Arial"/>
          <w:color w:val="1F1F1F"/>
        </w:rPr>
        <w:t>through</w:t>
      </w:r>
      <w:r w:rsidR="006567CA" w:rsidRPr="00C25129">
        <w:rPr>
          <w:rFonts w:ascii="Arial" w:hAnsi="Arial" w:cs="Arial"/>
          <w:color w:val="1F1F1F"/>
        </w:rPr>
        <w:t xml:space="preserve"> the </w:t>
      </w:r>
      <w:r w:rsidR="00A16701" w:rsidRPr="00C25129">
        <w:rPr>
          <w:rFonts w:ascii="Arial" w:hAnsi="Arial" w:cs="Arial"/>
          <w:color w:val="1F1F1F"/>
        </w:rPr>
        <w:t>help of the NHS in eliminating the software cost.</w:t>
      </w:r>
      <w:sdt>
        <w:sdtPr>
          <w:rPr>
            <w:rFonts w:ascii="Arial" w:hAnsi="Arial" w:cs="Arial"/>
            <w:color w:val="1F1F1F"/>
          </w:rPr>
          <w:id w:val="1635676772"/>
          <w:citation/>
        </w:sdtPr>
        <w:sdtContent>
          <w:r w:rsidR="00A16701" w:rsidRPr="00C25129">
            <w:rPr>
              <w:rFonts w:ascii="Arial" w:hAnsi="Arial" w:cs="Arial"/>
              <w:color w:val="1F1F1F"/>
            </w:rPr>
            <w:fldChar w:fldCharType="begin"/>
          </w:r>
          <w:r w:rsidR="00A16701" w:rsidRPr="00C25129">
            <w:rPr>
              <w:rFonts w:ascii="Arial" w:hAnsi="Arial" w:cs="Arial"/>
              <w:color w:val="1F1F1F"/>
            </w:rPr>
            <w:instrText xml:space="preserve"> CITATION Reg20 \l 1033 </w:instrText>
          </w:r>
          <w:r w:rsidR="00A16701" w:rsidRPr="00C25129">
            <w:rPr>
              <w:rFonts w:ascii="Arial" w:hAnsi="Arial" w:cs="Arial"/>
              <w:color w:val="1F1F1F"/>
            </w:rPr>
            <w:fldChar w:fldCharType="separate"/>
          </w:r>
          <w:r w:rsidR="00A16701" w:rsidRPr="00C25129">
            <w:rPr>
              <w:rFonts w:ascii="Arial" w:hAnsi="Arial" w:cs="Arial"/>
              <w:noProof/>
              <w:color w:val="1F1F1F"/>
            </w:rPr>
            <w:t xml:space="preserve"> (Regmi &amp; Mudyarabikwa, 2020)</w:t>
          </w:r>
          <w:r w:rsidR="00A16701" w:rsidRPr="00C25129">
            <w:rPr>
              <w:rFonts w:ascii="Arial" w:hAnsi="Arial" w:cs="Arial"/>
              <w:color w:val="1F1F1F"/>
            </w:rPr>
            <w:fldChar w:fldCharType="end"/>
          </w:r>
        </w:sdtContent>
      </w:sdt>
      <w:sdt>
        <w:sdtPr>
          <w:rPr>
            <w:rFonts w:ascii="Arial" w:hAnsi="Arial" w:cs="Arial"/>
            <w:color w:val="1F1F1F"/>
          </w:rPr>
          <w:id w:val="-658386685"/>
          <w:citation/>
        </w:sdtPr>
        <w:sdtContent>
          <w:r w:rsidR="00A16701" w:rsidRPr="00C25129">
            <w:rPr>
              <w:rFonts w:ascii="Arial" w:hAnsi="Arial" w:cs="Arial"/>
              <w:color w:val="1F1F1F"/>
            </w:rPr>
            <w:fldChar w:fldCharType="begin"/>
          </w:r>
          <w:r w:rsidR="00A16701" w:rsidRPr="00C25129">
            <w:rPr>
              <w:rFonts w:ascii="Arial" w:hAnsi="Arial" w:cs="Arial"/>
              <w:color w:val="1F1F1F"/>
            </w:rPr>
            <w:instrText xml:space="preserve"> CITATION Cla25 \l 1033 </w:instrText>
          </w:r>
          <w:r w:rsidR="00A16701" w:rsidRPr="00C25129">
            <w:rPr>
              <w:rFonts w:ascii="Arial" w:hAnsi="Arial" w:cs="Arial"/>
              <w:color w:val="1F1F1F"/>
            </w:rPr>
            <w:fldChar w:fldCharType="separate"/>
          </w:r>
          <w:r w:rsidR="00A16701" w:rsidRPr="00C25129">
            <w:rPr>
              <w:rFonts w:ascii="Arial" w:hAnsi="Arial" w:cs="Arial"/>
              <w:noProof/>
              <w:color w:val="1F1F1F"/>
            </w:rPr>
            <w:t xml:space="preserve"> (bentley, 2025)</w:t>
          </w:r>
          <w:r w:rsidR="00A16701" w:rsidRPr="00C25129">
            <w:rPr>
              <w:rFonts w:ascii="Arial" w:hAnsi="Arial" w:cs="Arial"/>
              <w:color w:val="1F1F1F"/>
            </w:rPr>
            <w:fldChar w:fldCharType="end"/>
          </w:r>
        </w:sdtContent>
      </w:sdt>
      <w:r w:rsidR="006D37EB" w:rsidRPr="00C25129">
        <w:rPr>
          <w:rFonts w:ascii="Arial" w:hAnsi="Arial" w:cs="Arial"/>
          <w:color w:val="1F1F1F"/>
        </w:rPr>
        <w:t>.</w:t>
      </w:r>
      <w:r w:rsidR="00AA1A5A" w:rsidRPr="00C25129">
        <w:rPr>
          <w:rFonts w:ascii="Arial" w:hAnsi="Arial" w:cs="Arial"/>
        </w:rPr>
        <w:t xml:space="preserve"> </w:t>
      </w:r>
      <w:r w:rsidR="00AA1A5A" w:rsidRPr="00C25129">
        <w:rPr>
          <w:rFonts w:ascii="Arial" w:hAnsi="Arial" w:cs="Arial"/>
          <w:color w:val="1F1F1F"/>
        </w:rPr>
        <w:t xml:space="preserve">These temporary arrangements served to protect care delivery during periods of hard lockdown but were not routed through usual organizational implementation channels. </w:t>
      </w:r>
      <w:r w:rsidR="00025BD2" w:rsidRPr="00C25129">
        <w:rPr>
          <w:rFonts w:ascii="Arial" w:hAnsi="Arial" w:cs="Arial"/>
        </w:rPr>
        <w:t>As a result, digital maturity, IT skills, and clinical workflows varied widely across services</w:t>
      </w:r>
      <w:sdt>
        <w:sdtPr>
          <w:rPr>
            <w:rFonts w:ascii="Arial" w:hAnsi="Arial" w:cs="Arial"/>
            <w:color w:val="1F1F1F"/>
          </w:rPr>
          <w:id w:val="367566787"/>
          <w:citation/>
        </w:sdtPr>
        <w:sdtContent>
          <w:r w:rsidR="006B73F1" w:rsidRPr="00C25129">
            <w:rPr>
              <w:rFonts w:ascii="Arial" w:hAnsi="Arial" w:cs="Arial"/>
              <w:color w:val="1F1F1F"/>
            </w:rPr>
            <w:fldChar w:fldCharType="begin"/>
          </w:r>
          <w:r w:rsidR="006B73F1" w:rsidRPr="00C25129">
            <w:rPr>
              <w:rFonts w:ascii="Arial" w:hAnsi="Arial" w:cs="Arial"/>
              <w:color w:val="1F1F1F"/>
            </w:rPr>
            <w:instrText xml:space="preserve"> CITATION Joh22 \l 1033 </w:instrText>
          </w:r>
          <w:r w:rsidR="006B73F1" w:rsidRPr="00C25129">
            <w:rPr>
              <w:rFonts w:ascii="Arial" w:hAnsi="Arial" w:cs="Arial"/>
              <w:color w:val="1F1F1F"/>
            </w:rPr>
            <w:fldChar w:fldCharType="separate"/>
          </w:r>
          <w:r w:rsidR="006B73F1" w:rsidRPr="00C25129">
            <w:rPr>
              <w:rFonts w:ascii="Arial" w:hAnsi="Arial" w:cs="Arial"/>
              <w:noProof/>
              <w:color w:val="1F1F1F"/>
            </w:rPr>
            <w:t xml:space="preserve"> (John, et al., 2022)</w:t>
          </w:r>
          <w:r w:rsidR="006B73F1" w:rsidRPr="00C25129">
            <w:rPr>
              <w:rFonts w:ascii="Arial" w:hAnsi="Arial" w:cs="Arial"/>
              <w:color w:val="1F1F1F"/>
            </w:rPr>
            <w:fldChar w:fldCharType="end"/>
          </w:r>
        </w:sdtContent>
      </w:sdt>
      <w:sdt>
        <w:sdtPr>
          <w:rPr>
            <w:rFonts w:ascii="Arial" w:hAnsi="Arial" w:cs="Arial"/>
            <w:color w:val="1F1F1F"/>
          </w:rPr>
          <w:id w:val="1382671000"/>
          <w:citation/>
        </w:sdtPr>
        <w:sdtContent>
          <w:r w:rsidR="006B73F1" w:rsidRPr="00C25129">
            <w:rPr>
              <w:rFonts w:ascii="Arial" w:hAnsi="Arial" w:cs="Arial"/>
              <w:color w:val="1F1F1F"/>
            </w:rPr>
            <w:fldChar w:fldCharType="begin"/>
          </w:r>
          <w:r w:rsidR="008572CC" w:rsidRPr="00C25129">
            <w:rPr>
              <w:rFonts w:ascii="Arial" w:hAnsi="Arial" w:cs="Arial"/>
              <w:color w:val="1F1F1F"/>
            </w:rPr>
            <w:instrText xml:space="preserve">CITATION Gre \l 1033 </w:instrText>
          </w:r>
          <w:r w:rsidR="006B73F1" w:rsidRPr="00C25129">
            <w:rPr>
              <w:rFonts w:ascii="Arial" w:hAnsi="Arial" w:cs="Arial"/>
              <w:color w:val="1F1F1F"/>
            </w:rPr>
            <w:fldChar w:fldCharType="separate"/>
          </w:r>
          <w:r w:rsidR="008572CC" w:rsidRPr="00C25129">
            <w:rPr>
              <w:rFonts w:ascii="Arial" w:hAnsi="Arial" w:cs="Arial"/>
              <w:noProof/>
              <w:color w:val="1F1F1F"/>
            </w:rPr>
            <w:t xml:space="preserve"> (Greenhalgh, et al., 2022)</w:t>
          </w:r>
          <w:r w:rsidR="006B73F1" w:rsidRPr="00C25129">
            <w:rPr>
              <w:rFonts w:ascii="Arial" w:hAnsi="Arial" w:cs="Arial"/>
              <w:color w:val="1F1F1F"/>
            </w:rPr>
            <w:fldChar w:fldCharType="end"/>
          </w:r>
        </w:sdtContent>
      </w:sdt>
      <w:r w:rsidR="00025BD2" w:rsidRPr="00C25129">
        <w:rPr>
          <w:rFonts w:ascii="Arial" w:hAnsi="Arial" w:cs="Arial"/>
          <w:color w:val="1F1F1F"/>
        </w:rPr>
        <w:t>.</w:t>
      </w:r>
    </w:p>
    <w:p w14:paraId="15966714" w14:textId="77777777" w:rsidR="00A801CA" w:rsidRPr="00C25129" w:rsidRDefault="00A801CA" w:rsidP="00C25129">
      <w:pPr>
        <w:pStyle w:val="NormalWeb"/>
        <w:spacing w:before="0" w:beforeAutospacing="0" w:after="0" w:afterAutospacing="0" w:line="276" w:lineRule="auto"/>
        <w:rPr>
          <w:rFonts w:ascii="Arial" w:hAnsi="Arial" w:cs="Arial"/>
          <w:b/>
          <w:color w:val="1F1F1F"/>
          <w:sz w:val="22"/>
          <w:szCs w:val="22"/>
        </w:rPr>
      </w:pPr>
    </w:p>
    <w:p w14:paraId="45FD33EC" w14:textId="77777777" w:rsidR="00A801CA" w:rsidRPr="00C25129" w:rsidRDefault="006A63AF" w:rsidP="00C25129">
      <w:pPr>
        <w:pStyle w:val="NormalWeb"/>
        <w:spacing w:before="0" w:beforeAutospacing="0" w:after="0" w:afterAutospacing="0" w:line="276" w:lineRule="auto"/>
        <w:rPr>
          <w:rFonts w:ascii="Arial" w:hAnsi="Arial" w:cs="Arial"/>
          <w:color w:val="1F1F1F"/>
          <w:sz w:val="22"/>
          <w:szCs w:val="22"/>
        </w:rPr>
      </w:pPr>
      <w:r w:rsidRPr="00C25129">
        <w:rPr>
          <w:rFonts w:ascii="Arial" w:hAnsi="Arial" w:cs="Arial"/>
          <w:color w:val="1F1F1F"/>
          <w:sz w:val="22"/>
          <w:szCs w:val="22"/>
        </w:rPr>
        <w:t>From a service standpoint, the clinical management of mental disorders within primary care frameworks will requires a systematic operational guidelines and</w:t>
      </w:r>
      <w:r w:rsidR="00AC4B8E" w:rsidRPr="00C25129">
        <w:rPr>
          <w:rFonts w:ascii="Arial" w:hAnsi="Arial" w:cs="Arial"/>
          <w:color w:val="1F1F1F"/>
          <w:sz w:val="22"/>
          <w:szCs w:val="22"/>
        </w:rPr>
        <w:t xml:space="preserve"> </w:t>
      </w:r>
      <w:proofErr w:type="gramStart"/>
      <w:r w:rsidR="00AC4B8E" w:rsidRPr="00C25129">
        <w:rPr>
          <w:rFonts w:ascii="Arial" w:hAnsi="Arial" w:cs="Arial"/>
          <w:color w:val="1F1F1F"/>
          <w:sz w:val="22"/>
          <w:szCs w:val="22"/>
        </w:rPr>
        <w:t>evidence based</w:t>
      </w:r>
      <w:proofErr w:type="gramEnd"/>
      <w:r w:rsidR="00AC4B8E" w:rsidRPr="00C25129">
        <w:rPr>
          <w:rFonts w:ascii="Arial" w:hAnsi="Arial" w:cs="Arial"/>
          <w:color w:val="1F1F1F"/>
          <w:sz w:val="22"/>
          <w:szCs w:val="22"/>
        </w:rPr>
        <w:t xml:space="preserve"> interventions from health care’s professionals, including</w:t>
      </w:r>
      <w:r w:rsidRPr="00C25129">
        <w:rPr>
          <w:rFonts w:ascii="Arial" w:hAnsi="Arial" w:cs="Arial"/>
          <w:color w:val="1F1F1F"/>
          <w:sz w:val="22"/>
          <w:szCs w:val="22"/>
        </w:rPr>
        <w:t xml:space="preserve"> practicing community nurses </w:t>
      </w:r>
      <w:sdt>
        <w:sdtPr>
          <w:rPr>
            <w:rFonts w:ascii="Arial" w:hAnsi="Arial" w:cs="Arial"/>
            <w:color w:val="1F1F1F"/>
            <w:sz w:val="22"/>
            <w:szCs w:val="22"/>
          </w:rPr>
          <w:id w:val="707536787"/>
          <w:citation/>
        </w:sdtPr>
        <w:sdtContent>
          <w:r w:rsidR="00F170AB" w:rsidRPr="00C25129">
            <w:rPr>
              <w:rFonts w:ascii="Arial" w:hAnsi="Arial" w:cs="Arial"/>
              <w:color w:val="1F1F1F"/>
              <w:sz w:val="22"/>
              <w:szCs w:val="22"/>
            </w:rPr>
            <w:fldChar w:fldCharType="begin"/>
          </w:r>
          <w:r w:rsidR="00F170AB" w:rsidRPr="00C25129">
            <w:rPr>
              <w:rFonts w:ascii="Arial" w:hAnsi="Arial" w:cs="Arial"/>
              <w:color w:val="1F1F1F"/>
              <w:sz w:val="22"/>
              <w:szCs w:val="22"/>
            </w:rPr>
            <w:instrText xml:space="preserve"> CITATION Mar24 \l 1033 </w:instrText>
          </w:r>
          <w:r w:rsidR="00F170AB" w:rsidRPr="00C25129">
            <w:rPr>
              <w:rFonts w:ascii="Arial" w:hAnsi="Arial" w:cs="Arial"/>
              <w:color w:val="1F1F1F"/>
              <w:sz w:val="22"/>
              <w:szCs w:val="22"/>
            </w:rPr>
            <w:fldChar w:fldCharType="separate"/>
          </w:r>
          <w:r w:rsidR="00F170AB" w:rsidRPr="00C25129">
            <w:rPr>
              <w:rFonts w:ascii="Arial" w:hAnsi="Arial" w:cs="Arial"/>
              <w:noProof/>
              <w:color w:val="1F1F1F"/>
              <w:sz w:val="22"/>
              <w:szCs w:val="22"/>
            </w:rPr>
            <w:t>(Mark, et al., 2024)</w:t>
          </w:r>
          <w:r w:rsidR="00F170AB" w:rsidRPr="00C25129">
            <w:rPr>
              <w:rFonts w:ascii="Arial" w:hAnsi="Arial" w:cs="Arial"/>
              <w:color w:val="1F1F1F"/>
              <w:sz w:val="22"/>
              <w:szCs w:val="22"/>
            </w:rPr>
            <w:fldChar w:fldCharType="end"/>
          </w:r>
        </w:sdtContent>
      </w:sdt>
      <w:r w:rsidR="000E4E72" w:rsidRPr="00C25129">
        <w:rPr>
          <w:rFonts w:ascii="Arial" w:hAnsi="Arial" w:cs="Arial"/>
          <w:color w:val="1F1F1F"/>
          <w:sz w:val="22"/>
          <w:szCs w:val="22"/>
        </w:rPr>
        <w:t xml:space="preserve"> The GP</w:t>
      </w:r>
      <w:r w:rsidR="00AC4B8E" w:rsidRPr="00C25129">
        <w:rPr>
          <w:rFonts w:ascii="Arial" w:hAnsi="Arial" w:cs="Arial"/>
          <w:color w:val="1F1F1F"/>
          <w:sz w:val="22"/>
          <w:szCs w:val="22"/>
        </w:rPr>
        <w:t>s</w:t>
      </w:r>
      <w:r w:rsidR="000E4E72" w:rsidRPr="00C25129">
        <w:rPr>
          <w:rFonts w:ascii="Arial" w:hAnsi="Arial" w:cs="Arial"/>
          <w:color w:val="1F1F1F"/>
          <w:sz w:val="22"/>
          <w:szCs w:val="22"/>
        </w:rPr>
        <w:t xml:space="preserve"> and the primary mental health nurse are frontline for </w:t>
      </w:r>
      <w:r w:rsidR="00AC4B8E" w:rsidRPr="00C25129">
        <w:rPr>
          <w:rFonts w:ascii="Arial" w:hAnsi="Arial" w:cs="Arial"/>
          <w:color w:val="1F1F1F"/>
          <w:sz w:val="22"/>
          <w:szCs w:val="22"/>
        </w:rPr>
        <w:t xml:space="preserve">people experiencing </w:t>
      </w:r>
      <w:r w:rsidR="000E4E72" w:rsidRPr="00C25129">
        <w:rPr>
          <w:rFonts w:ascii="Arial" w:hAnsi="Arial" w:cs="Arial"/>
          <w:color w:val="1F1F1F"/>
          <w:sz w:val="22"/>
          <w:szCs w:val="22"/>
        </w:rPr>
        <w:t>mental health problem</w:t>
      </w:r>
      <w:r w:rsidR="00AC4B8E" w:rsidRPr="00C25129">
        <w:rPr>
          <w:rFonts w:ascii="Arial" w:hAnsi="Arial" w:cs="Arial"/>
          <w:color w:val="1F1F1F"/>
          <w:sz w:val="22"/>
          <w:szCs w:val="22"/>
        </w:rPr>
        <w:t>s</w:t>
      </w:r>
      <w:r w:rsidR="000E4E72" w:rsidRPr="00C25129">
        <w:rPr>
          <w:rFonts w:ascii="Arial" w:hAnsi="Arial" w:cs="Arial"/>
          <w:color w:val="1F1F1F"/>
          <w:sz w:val="22"/>
          <w:szCs w:val="22"/>
        </w:rPr>
        <w:t xml:space="preserve"> </w:t>
      </w:r>
      <w:sdt>
        <w:sdtPr>
          <w:rPr>
            <w:rFonts w:ascii="Arial" w:hAnsi="Arial" w:cs="Arial"/>
            <w:color w:val="1F1F1F"/>
            <w:sz w:val="22"/>
            <w:szCs w:val="22"/>
          </w:rPr>
          <w:id w:val="1574391994"/>
          <w:citation/>
        </w:sdtPr>
        <w:sdtContent>
          <w:r w:rsidR="000B52AC" w:rsidRPr="00C25129">
            <w:rPr>
              <w:rFonts w:ascii="Arial" w:hAnsi="Arial" w:cs="Arial"/>
              <w:color w:val="1F1F1F"/>
              <w:sz w:val="22"/>
              <w:szCs w:val="22"/>
            </w:rPr>
            <w:fldChar w:fldCharType="begin"/>
          </w:r>
          <w:r w:rsidR="000B52AC" w:rsidRPr="00C25129">
            <w:rPr>
              <w:rFonts w:ascii="Arial" w:hAnsi="Arial" w:cs="Arial"/>
              <w:color w:val="1F1F1F"/>
              <w:sz w:val="22"/>
              <w:szCs w:val="22"/>
            </w:rPr>
            <w:instrText xml:space="preserve"> CITATION Mar24 \l 1033 </w:instrText>
          </w:r>
          <w:r w:rsidR="000B52AC" w:rsidRPr="00C25129">
            <w:rPr>
              <w:rFonts w:ascii="Arial" w:hAnsi="Arial" w:cs="Arial"/>
              <w:color w:val="1F1F1F"/>
              <w:sz w:val="22"/>
              <w:szCs w:val="22"/>
            </w:rPr>
            <w:fldChar w:fldCharType="separate"/>
          </w:r>
          <w:r w:rsidR="000B52AC" w:rsidRPr="00C25129">
            <w:rPr>
              <w:rFonts w:ascii="Arial" w:hAnsi="Arial" w:cs="Arial"/>
              <w:noProof/>
              <w:color w:val="1F1F1F"/>
              <w:sz w:val="22"/>
              <w:szCs w:val="22"/>
            </w:rPr>
            <w:t>(Mark, et al., 2024)</w:t>
          </w:r>
          <w:r w:rsidR="000B52AC" w:rsidRPr="00C25129">
            <w:rPr>
              <w:rFonts w:ascii="Arial" w:hAnsi="Arial" w:cs="Arial"/>
              <w:color w:val="1F1F1F"/>
              <w:sz w:val="22"/>
              <w:szCs w:val="22"/>
            </w:rPr>
            <w:fldChar w:fldCharType="end"/>
          </w:r>
        </w:sdtContent>
      </w:sdt>
      <w:r w:rsidR="00AC4B8E" w:rsidRPr="00C25129">
        <w:rPr>
          <w:rFonts w:ascii="Arial" w:hAnsi="Arial" w:cs="Arial"/>
          <w:color w:val="1F1F1F"/>
          <w:sz w:val="22"/>
          <w:szCs w:val="22"/>
        </w:rPr>
        <w:t xml:space="preserve">. </w:t>
      </w:r>
      <w:r w:rsidR="00AC4B8E" w:rsidRPr="00C25129">
        <w:rPr>
          <w:rFonts w:ascii="Arial" w:hAnsi="Arial" w:cs="Arial"/>
          <w:sz w:val="22"/>
          <w:szCs w:val="22"/>
        </w:rPr>
        <w:t>Their role includes assessing conditions such as stress, anxiety, panic, low mood, and post-traumatic stress, as well as arranging medical review and coordinating care with community mental health teams</w:t>
      </w:r>
      <w:r w:rsidR="00AC4B8E" w:rsidRPr="00C25129">
        <w:rPr>
          <w:rFonts w:ascii="Arial" w:hAnsi="Arial" w:cs="Arial"/>
          <w:color w:val="1F1F1F"/>
          <w:sz w:val="22"/>
          <w:szCs w:val="22"/>
        </w:rPr>
        <w:t xml:space="preserve"> (CMHTs)</w:t>
      </w:r>
      <w:sdt>
        <w:sdtPr>
          <w:rPr>
            <w:rFonts w:ascii="Arial" w:hAnsi="Arial" w:cs="Arial"/>
            <w:color w:val="1F1F1F"/>
            <w:sz w:val="22"/>
            <w:szCs w:val="22"/>
          </w:rPr>
          <w:id w:val="-1810471836"/>
          <w:citation/>
        </w:sdtPr>
        <w:sdtContent>
          <w:r w:rsidR="000B52AC" w:rsidRPr="00C25129">
            <w:rPr>
              <w:rFonts w:ascii="Arial" w:hAnsi="Arial" w:cs="Arial"/>
              <w:color w:val="1F1F1F"/>
              <w:sz w:val="22"/>
              <w:szCs w:val="22"/>
            </w:rPr>
            <w:fldChar w:fldCharType="begin"/>
          </w:r>
          <w:r w:rsidR="000B52AC" w:rsidRPr="00C25129">
            <w:rPr>
              <w:rFonts w:ascii="Arial" w:hAnsi="Arial" w:cs="Arial"/>
              <w:color w:val="1F1F1F"/>
              <w:sz w:val="22"/>
              <w:szCs w:val="22"/>
            </w:rPr>
            <w:instrText xml:space="preserve"> CITATION Pam24 \l 1033 </w:instrText>
          </w:r>
          <w:r w:rsidR="000B52AC" w:rsidRPr="00C25129">
            <w:rPr>
              <w:rFonts w:ascii="Arial" w:hAnsi="Arial" w:cs="Arial"/>
              <w:color w:val="1F1F1F"/>
              <w:sz w:val="22"/>
              <w:szCs w:val="22"/>
            </w:rPr>
            <w:fldChar w:fldCharType="separate"/>
          </w:r>
          <w:r w:rsidR="000B52AC" w:rsidRPr="00C25129">
            <w:rPr>
              <w:rFonts w:ascii="Arial" w:hAnsi="Arial" w:cs="Arial"/>
              <w:noProof/>
              <w:color w:val="1F1F1F"/>
              <w:sz w:val="22"/>
              <w:szCs w:val="22"/>
            </w:rPr>
            <w:t xml:space="preserve"> (Pamela , et al., 2024)</w:t>
          </w:r>
          <w:r w:rsidR="000B52AC" w:rsidRPr="00C25129">
            <w:rPr>
              <w:rFonts w:ascii="Arial" w:hAnsi="Arial" w:cs="Arial"/>
              <w:color w:val="1F1F1F"/>
              <w:sz w:val="22"/>
              <w:szCs w:val="22"/>
            </w:rPr>
            <w:fldChar w:fldCharType="end"/>
          </w:r>
        </w:sdtContent>
      </w:sdt>
      <w:r w:rsidR="00AC4B8E" w:rsidRPr="00C25129">
        <w:rPr>
          <w:rFonts w:ascii="Arial" w:hAnsi="Arial" w:cs="Arial"/>
          <w:color w:val="1F1F1F"/>
          <w:sz w:val="22"/>
          <w:szCs w:val="22"/>
        </w:rPr>
        <w:t>.</w:t>
      </w:r>
    </w:p>
    <w:p w14:paraId="1DBDAD6B" w14:textId="77777777" w:rsidR="006A63AF" w:rsidRPr="00C25129" w:rsidRDefault="006A63AF" w:rsidP="00C25129">
      <w:pPr>
        <w:pStyle w:val="NormalWeb"/>
        <w:spacing w:before="0" w:beforeAutospacing="0" w:after="0" w:afterAutospacing="0" w:line="276" w:lineRule="auto"/>
        <w:rPr>
          <w:rFonts w:ascii="Arial" w:hAnsi="Arial" w:cs="Arial"/>
          <w:color w:val="1F1F1F"/>
          <w:sz w:val="22"/>
          <w:szCs w:val="22"/>
        </w:rPr>
      </w:pPr>
    </w:p>
    <w:p w14:paraId="10B29CB1" w14:textId="77777777" w:rsidR="004D5B80" w:rsidRPr="00C25129" w:rsidRDefault="004D5B80" w:rsidP="00C25129">
      <w:pPr>
        <w:pStyle w:val="NormalWeb"/>
        <w:spacing w:before="0" w:beforeAutospacing="0" w:after="0" w:afterAutospacing="0" w:line="276" w:lineRule="auto"/>
        <w:rPr>
          <w:rFonts w:ascii="Arial" w:hAnsi="Arial" w:cs="Arial"/>
          <w:b/>
          <w:sz w:val="22"/>
          <w:szCs w:val="22"/>
        </w:rPr>
      </w:pPr>
    </w:p>
    <w:p w14:paraId="2F31FC55" w14:textId="77777777" w:rsidR="00026F96" w:rsidRPr="00C25129" w:rsidRDefault="00F71189" w:rsidP="00C25129">
      <w:pPr>
        <w:pStyle w:val="NormalWeb"/>
        <w:spacing w:before="0" w:beforeAutospacing="0" w:after="0" w:afterAutospacing="0" w:line="276" w:lineRule="auto"/>
        <w:rPr>
          <w:rFonts w:ascii="Arial" w:hAnsi="Arial" w:cs="Arial"/>
          <w:color w:val="1F1F1F"/>
          <w:sz w:val="22"/>
          <w:szCs w:val="22"/>
        </w:rPr>
      </w:pPr>
      <w:r w:rsidRPr="00C25129">
        <w:rPr>
          <w:rFonts w:ascii="Arial" w:hAnsi="Arial" w:cs="Arial"/>
          <w:color w:val="1F1F1F"/>
          <w:sz w:val="22"/>
          <w:szCs w:val="22"/>
        </w:rPr>
        <w:t>Historically</w:t>
      </w:r>
      <w:r w:rsidR="00AC4B8E" w:rsidRPr="00C25129">
        <w:rPr>
          <w:rFonts w:ascii="Arial" w:hAnsi="Arial" w:cs="Arial"/>
          <w:color w:val="1F1F1F"/>
          <w:sz w:val="22"/>
          <w:szCs w:val="22"/>
        </w:rPr>
        <w:t>,</w:t>
      </w:r>
      <w:r w:rsidRPr="00C25129">
        <w:rPr>
          <w:rFonts w:ascii="Arial" w:hAnsi="Arial" w:cs="Arial"/>
          <w:color w:val="1F1F1F"/>
          <w:sz w:val="22"/>
          <w:szCs w:val="22"/>
        </w:rPr>
        <w:t xml:space="preserve"> physical consultation</w:t>
      </w:r>
      <w:r w:rsidR="00026F96" w:rsidRPr="00C25129">
        <w:rPr>
          <w:rFonts w:ascii="Arial" w:hAnsi="Arial" w:cs="Arial"/>
          <w:color w:val="1F1F1F"/>
          <w:sz w:val="22"/>
          <w:szCs w:val="22"/>
        </w:rPr>
        <w:t xml:space="preserve"> has </w:t>
      </w:r>
      <w:r w:rsidR="00AC4B8E" w:rsidRPr="00C25129">
        <w:rPr>
          <w:rFonts w:ascii="Arial" w:hAnsi="Arial" w:cs="Arial"/>
          <w:color w:val="1F1F1F"/>
          <w:sz w:val="22"/>
          <w:szCs w:val="22"/>
        </w:rPr>
        <w:t xml:space="preserve">traditionally served as a safe and </w:t>
      </w:r>
      <w:proofErr w:type="gramStart"/>
      <w:r w:rsidR="00026F96" w:rsidRPr="00C25129">
        <w:rPr>
          <w:rFonts w:ascii="Arial" w:hAnsi="Arial" w:cs="Arial"/>
          <w:color w:val="1F1F1F"/>
          <w:sz w:val="22"/>
          <w:szCs w:val="22"/>
        </w:rPr>
        <w:t>bou</w:t>
      </w:r>
      <w:r w:rsidR="00AC4B8E" w:rsidRPr="00C25129">
        <w:rPr>
          <w:rFonts w:ascii="Arial" w:hAnsi="Arial" w:cs="Arial"/>
          <w:color w:val="1F1F1F"/>
          <w:sz w:val="22"/>
          <w:szCs w:val="22"/>
        </w:rPr>
        <w:t>nded</w:t>
      </w:r>
      <w:proofErr w:type="gramEnd"/>
      <w:r w:rsidR="00AC4B8E" w:rsidRPr="00C25129">
        <w:rPr>
          <w:rFonts w:ascii="Arial" w:hAnsi="Arial" w:cs="Arial"/>
          <w:color w:val="1F1F1F"/>
          <w:sz w:val="22"/>
          <w:szCs w:val="22"/>
        </w:rPr>
        <w:t xml:space="preserve"> space for clinical work in general practice</w:t>
      </w:r>
      <w:r w:rsidR="00026F96" w:rsidRPr="00C25129">
        <w:rPr>
          <w:rFonts w:ascii="Arial" w:hAnsi="Arial" w:cs="Arial"/>
          <w:color w:val="1F1F1F"/>
          <w:sz w:val="22"/>
          <w:szCs w:val="22"/>
        </w:rPr>
        <w:t xml:space="preserve"> </w:t>
      </w:r>
      <w:sdt>
        <w:sdtPr>
          <w:rPr>
            <w:rFonts w:ascii="Arial" w:hAnsi="Arial" w:cs="Arial"/>
            <w:color w:val="1F1F1F"/>
            <w:sz w:val="22"/>
            <w:szCs w:val="22"/>
          </w:rPr>
          <w:id w:val="110787339"/>
          <w:citation/>
        </w:sdtPr>
        <w:sdtContent>
          <w:r w:rsidR="00026F96" w:rsidRPr="00C25129">
            <w:rPr>
              <w:rFonts w:ascii="Arial" w:hAnsi="Arial" w:cs="Arial"/>
              <w:color w:val="1F1F1F"/>
              <w:sz w:val="22"/>
              <w:szCs w:val="22"/>
            </w:rPr>
            <w:fldChar w:fldCharType="begin"/>
          </w:r>
          <w:r w:rsidR="00026F96" w:rsidRPr="00C25129">
            <w:rPr>
              <w:rFonts w:ascii="Arial" w:hAnsi="Arial" w:cs="Arial"/>
              <w:color w:val="1F1F1F"/>
              <w:sz w:val="22"/>
              <w:szCs w:val="22"/>
            </w:rPr>
            <w:instrText xml:space="preserve"> CITATION Chr25 \l 1033 </w:instrText>
          </w:r>
          <w:r w:rsidR="00026F96" w:rsidRPr="00C25129">
            <w:rPr>
              <w:rFonts w:ascii="Arial" w:hAnsi="Arial" w:cs="Arial"/>
              <w:color w:val="1F1F1F"/>
              <w:sz w:val="22"/>
              <w:szCs w:val="22"/>
            </w:rPr>
            <w:fldChar w:fldCharType="separate"/>
          </w:r>
          <w:r w:rsidR="00026F96" w:rsidRPr="00C25129">
            <w:rPr>
              <w:rFonts w:ascii="Arial" w:hAnsi="Arial" w:cs="Arial"/>
              <w:noProof/>
              <w:color w:val="1F1F1F"/>
              <w:sz w:val="22"/>
              <w:szCs w:val="22"/>
            </w:rPr>
            <w:t>(Chris , et al., 2025)</w:t>
          </w:r>
          <w:r w:rsidR="00026F96" w:rsidRPr="00C25129">
            <w:rPr>
              <w:rFonts w:ascii="Arial" w:hAnsi="Arial" w:cs="Arial"/>
              <w:color w:val="1F1F1F"/>
              <w:sz w:val="22"/>
              <w:szCs w:val="22"/>
            </w:rPr>
            <w:fldChar w:fldCharType="end"/>
          </w:r>
        </w:sdtContent>
      </w:sdt>
      <w:r w:rsidR="00AC4B8E" w:rsidRPr="00C25129">
        <w:rPr>
          <w:rFonts w:ascii="Arial" w:hAnsi="Arial" w:cs="Arial"/>
          <w:color w:val="1F1F1F"/>
          <w:sz w:val="22"/>
          <w:szCs w:val="22"/>
        </w:rPr>
        <w:t xml:space="preserve">. </w:t>
      </w:r>
      <w:r w:rsidR="00AC4B8E" w:rsidRPr="00C25129">
        <w:rPr>
          <w:rFonts w:ascii="Arial" w:hAnsi="Arial" w:cs="Arial"/>
          <w:sz w:val="22"/>
          <w:szCs w:val="22"/>
        </w:rPr>
        <w:t>In-person consultations in private settings can promote intimacy and reduce socio-emotional stigma</w:t>
      </w:r>
      <w:sdt>
        <w:sdtPr>
          <w:rPr>
            <w:rFonts w:ascii="Arial" w:hAnsi="Arial" w:cs="Arial"/>
            <w:color w:val="1F1F1F"/>
            <w:sz w:val="22"/>
            <w:szCs w:val="22"/>
          </w:rPr>
          <w:id w:val="-1224984708"/>
          <w:citation/>
        </w:sdtPr>
        <w:sdtContent>
          <w:r w:rsidRPr="00C25129">
            <w:rPr>
              <w:rFonts w:ascii="Arial" w:hAnsi="Arial" w:cs="Arial"/>
              <w:color w:val="1F1F1F"/>
              <w:sz w:val="22"/>
              <w:szCs w:val="22"/>
            </w:rPr>
            <w:fldChar w:fldCharType="begin"/>
          </w:r>
          <w:r w:rsidRPr="00C25129">
            <w:rPr>
              <w:rFonts w:ascii="Arial" w:hAnsi="Arial" w:cs="Arial"/>
              <w:color w:val="1F1F1F"/>
              <w:sz w:val="22"/>
              <w:szCs w:val="22"/>
            </w:rPr>
            <w:instrText xml:space="preserve"> CITATION Chr25 \l 1033 </w:instrText>
          </w:r>
          <w:r w:rsidRPr="00C25129">
            <w:rPr>
              <w:rFonts w:ascii="Arial" w:hAnsi="Arial" w:cs="Arial"/>
              <w:color w:val="1F1F1F"/>
              <w:sz w:val="22"/>
              <w:szCs w:val="22"/>
            </w:rPr>
            <w:fldChar w:fldCharType="separate"/>
          </w:r>
          <w:r w:rsidRPr="00C25129">
            <w:rPr>
              <w:rFonts w:ascii="Arial" w:hAnsi="Arial" w:cs="Arial"/>
              <w:noProof/>
              <w:color w:val="1F1F1F"/>
              <w:sz w:val="22"/>
              <w:szCs w:val="22"/>
            </w:rPr>
            <w:t xml:space="preserve"> (Chris , et al., 2025)</w:t>
          </w:r>
          <w:r w:rsidRPr="00C25129">
            <w:rPr>
              <w:rFonts w:ascii="Arial" w:hAnsi="Arial" w:cs="Arial"/>
              <w:color w:val="1F1F1F"/>
              <w:sz w:val="22"/>
              <w:szCs w:val="22"/>
            </w:rPr>
            <w:fldChar w:fldCharType="end"/>
          </w:r>
        </w:sdtContent>
      </w:sdt>
      <w:r w:rsidR="00AC4B8E" w:rsidRPr="00C25129">
        <w:rPr>
          <w:rFonts w:ascii="Arial" w:hAnsi="Arial" w:cs="Arial"/>
          <w:color w:val="1F1F1F"/>
          <w:sz w:val="22"/>
          <w:szCs w:val="22"/>
        </w:rPr>
        <w:t>.</w:t>
      </w:r>
      <w:r w:rsidR="00131833" w:rsidRPr="00C25129">
        <w:rPr>
          <w:rFonts w:ascii="Arial" w:hAnsi="Arial" w:cs="Arial"/>
          <w:color w:val="1F1F1F"/>
          <w:sz w:val="22"/>
          <w:szCs w:val="22"/>
        </w:rPr>
        <w:t xml:space="preserve"> A</w:t>
      </w:r>
      <w:r w:rsidR="00026F96" w:rsidRPr="00C25129">
        <w:rPr>
          <w:rFonts w:ascii="Arial" w:hAnsi="Arial" w:cs="Arial"/>
          <w:color w:val="1F1F1F"/>
          <w:sz w:val="22"/>
          <w:szCs w:val="22"/>
        </w:rPr>
        <w:t xml:space="preserve"> study found that remote consultations were viewed to negatively impact these relational aspects, through disrupting therapeutic patient clinician relationships and altering professional norms of practice</w:t>
      </w:r>
      <w:sdt>
        <w:sdtPr>
          <w:rPr>
            <w:rFonts w:ascii="Arial" w:hAnsi="Arial" w:cs="Arial"/>
            <w:color w:val="1F1F1F"/>
            <w:sz w:val="22"/>
            <w:szCs w:val="22"/>
          </w:rPr>
          <w:id w:val="1152410801"/>
          <w:citation/>
        </w:sdtPr>
        <w:sdtContent>
          <w:r w:rsidR="00131833" w:rsidRPr="00C25129">
            <w:rPr>
              <w:rFonts w:ascii="Arial" w:hAnsi="Arial" w:cs="Arial"/>
              <w:color w:val="1F1F1F"/>
              <w:sz w:val="22"/>
              <w:szCs w:val="22"/>
            </w:rPr>
            <w:fldChar w:fldCharType="begin"/>
          </w:r>
          <w:r w:rsidR="00131833" w:rsidRPr="00C25129">
            <w:rPr>
              <w:rFonts w:ascii="Arial" w:hAnsi="Arial" w:cs="Arial"/>
              <w:color w:val="1F1F1F"/>
              <w:sz w:val="22"/>
              <w:szCs w:val="22"/>
            </w:rPr>
            <w:instrText xml:space="preserve"> CITATION Heb22 \l 1033 </w:instrText>
          </w:r>
          <w:r w:rsidR="00131833" w:rsidRPr="00C25129">
            <w:rPr>
              <w:rFonts w:ascii="Arial" w:hAnsi="Arial" w:cs="Arial"/>
              <w:color w:val="1F1F1F"/>
              <w:sz w:val="22"/>
              <w:szCs w:val="22"/>
            </w:rPr>
            <w:fldChar w:fldCharType="separate"/>
          </w:r>
          <w:r w:rsidR="00131833" w:rsidRPr="00C25129">
            <w:rPr>
              <w:rFonts w:ascii="Arial" w:hAnsi="Arial" w:cs="Arial"/>
              <w:noProof/>
              <w:color w:val="1F1F1F"/>
              <w:sz w:val="22"/>
              <w:szCs w:val="22"/>
            </w:rPr>
            <w:t xml:space="preserve"> (Heba, et al., 2022)</w:t>
          </w:r>
          <w:r w:rsidR="00131833" w:rsidRPr="00C25129">
            <w:rPr>
              <w:rFonts w:ascii="Arial" w:hAnsi="Arial" w:cs="Arial"/>
              <w:color w:val="1F1F1F"/>
              <w:sz w:val="22"/>
              <w:szCs w:val="22"/>
            </w:rPr>
            <w:fldChar w:fldCharType="end"/>
          </w:r>
        </w:sdtContent>
      </w:sdt>
      <w:r w:rsidR="00AC4B8E" w:rsidRPr="00C25129">
        <w:rPr>
          <w:rFonts w:ascii="Arial" w:hAnsi="Arial" w:cs="Arial"/>
          <w:color w:val="1F1F1F"/>
          <w:sz w:val="22"/>
          <w:szCs w:val="22"/>
        </w:rPr>
        <w:t>.</w:t>
      </w:r>
    </w:p>
    <w:p w14:paraId="2BAA0E0A" w14:textId="77777777" w:rsidR="00AC4B8E" w:rsidRPr="00C25129" w:rsidRDefault="00AC4B8E" w:rsidP="00C25129">
      <w:pPr>
        <w:pStyle w:val="NormalWeb"/>
        <w:spacing w:before="0" w:beforeAutospacing="0" w:after="0" w:afterAutospacing="0" w:line="276" w:lineRule="auto"/>
        <w:rPr>
          <w:rFonts w:ascii="Arial" w:hAnsi="Arial" w:cs="Arial"/>
          <w:color w:val="1F1F1F"/>
          <w:sz w:val="22"/>
          <w:szCs w:val="22"/>
        </w:rPr>
      </w:pPr>
    </w:p>
    <w:p w14:paraId="35E96236" w14:textId="77777777" w:rsidR="00A82FFF" w:rsidRPr="00C25129" w:rsidRDefault="006312F9" w:rsidP="00C25129">
      <w:pPr>
        <w:pStyle w:val="NormalWeb"/>
        <w:spacing w:before="0" w:beforeAutospacing="0" w:after="0" w:afterAutospacing="0" w:line="276" w:lineRule="auto"/>
        <w:rPr>
          <w:rFonts w:ascii="Arial" w:hAnsi="Arial" w:cs="Arial"/>
          <w:color w:val="1F1F1F"/>
          <w:sz w:val="22"/>
          <w:szCs w:val="22"/>
        </w:rPr>
      </w:pPr>
      <w:r w:rsidRPr="00C25129">
        <w:rPr>
          <w:rFonts w:ascii="Arial" w:hAnsi="Arial" w:cs="Arial"/>
          <w:color w:val="1F1F1F"/>
          <w:sz w:val="22"/>
          <w:szCs w:val="22"/>
        </w:rPr>
        <w:t>Mo</w:t>
      </w:r>
      <w:r w:rsidR="00AC4B8E" w:rsidRPr="00C25129">
        <w:rPr>
          <w:rFonts w:ascii="Arial" w:hAnsi="Arial" w:cs="Arial"/>
          <w:color w:val="1F1F1F"/>
          <w:sz w:val="22"/>
          <w:szCs w:val="22"/>
        </w:rPr>
        <w:t xml:space="preserve">ving consultation </w:t>
      </w:r>
      <w:proofErr w:type="gramStart"/>
      <w:r w:rsidR="00026F96" w:rsidRPr="00C25129">
        <w:rPr>
          <w:rFonts w:ascii="Arial" w:hAnsi="Arial" w:cs="Arial"/>
          <w:color w:val="1F1F1F"/>
          <w:sz w:val="22"/>
          <w:szCs w:val="22"/>
        </w:rPr>
        <w:t>online</w:t>
      </w:r>
      <w:r w:rsidRPr="00C25129">
        <w:rPr>
          <w:rFonts w:ascii="Arial" w:hAnsi="Arial" w:cs="Arial"/>
          <w:color w:val="1F1F1F"/>
          <w:sz w:val="22"/>
          <w:szCs w:val="22"/>
        </w:rPr>
        <w:t>,</w:t>
      </w:r>
      <w:proofErr w:type="gramEnd"/>
      <w:r w:rsidRPr="00C25129">
        <w:rPr>
          <w:rFonts w:ascii="Arial" w:hAnsi="Arial" w:cs="Arial"/>
          <w:color w:val="1F1F1F"/>
          <w:sz w:val="22"/>
          <w:szCs w:val="22"/>
        </w:rPr>
        <w:t xml:space="preserve"> </w:t>
      </w:r>
      <w:r w:rsidR="00AC4B8E" w:rsidRPr="00C25129">
        <w:rPr>
          <w:rFonts w:ascii="Arial" w:hAnsi="Arial" w:cs="Arial"/>
          <w:color w:val="1F1F1F"/>
          <w:sz w:val="22"/>
          <w:szCs w:val="22"/>
        </w:rPr>
        <w:t xml:space="preserve">can </w:t>
      </w:r>
      <w:r w:rsidRPr="00C25129">
        <w:rPr>
          <w:rFonts w:ascii="Arial" w:hAnsi="Arial" w:cs="Arial"/>
          <w:color w:val="1F1F1F"/>
          <w:sz w:val="22"/>
          <w:szCs w:val="22"/>
        </w:rPr>
        <w:t>resulted</w:t>
      </w:r>
      <w:r w:rsidR="00026F96" w:rsidRPr="00C25129">
        <w:rPr>
          <w:rFonts w:ascii="Arial" w:hAnsi="Arial" w:cs="Arial"/>
          <w:color w:val="1F1F1F"/>
          <w:sz w:val="22"/>
          <w:szCs w:val="22"/>
        </w:rPr>
        <w:t xml:space="preserve"> in s</w:t>
      </w:r>
      <w:r w:rsidR="00AC4B8E" w:rsidRPr="00C25129">
        <w:rPr>
          <w:rFonts w:ascii="Arial" w:hAnsi="Arial" w:cs="Arial"/>
          <w:color w:val="1F1F1F"/>
          <w:sz w:val="22"/>
          <w:szCs w:val="22"/>
        </w:rPr>
        <w:t>ignificant clinical differences</w:t>
      </w:r>
      <w:sdt>
        <w:sdtPr>
          <w:rPr>
            <w:rFonts w:ascii="Arial" w:hAnsi="Arial" w:cs="Arial"/>
            <w:color w:val="1F1F1F"/>
            <w:sz w:val="22"/>
            <w:szCs w:val="22"/>
          </w:rPr>
          <w:id w:val="-109204681"/>
          <w:citation/>
        </w:sdtPr>
        <w:sdtContent>
          <w:r w:rsidRPr="00C25129">
            <w:rPr>
              <w:rFonts w:ascii="Arial" w:hAnsi="Arial" w:cs="Arial"/>
              <w:color w:val="1F1F1F"/>
              <w:sz w:val="22"/>
              <w:szCs w:val="22"/>
            </w:rPr>
            <w:fldChar w:fldCharType="begin"/>
          </w:r>
          <w:r w:rsidRPr="00C25129">
            <w:rPr>
              <w:rFonts w:ascii="Arial" w:hAnsi="Arial" w:cs="Arial"/>
              <w:color w:val="1F1F1F"/>
              <w:sz w:val="22"/>
              <w:szCs w:val="22"/>
            </w:rPr>
            <w:instrText xml:space="preserve"> CITATION Kat23 \l 1033 </w:instrText>
          </w:r>
          <w:r w:rsidRPr="00C25129">
            <w:rPr>
              <w:rFonts w:ascii="Arial" w:hAnsi="Arial" w:cs="Arial"/>
              <w:color w:val="1F1F1F"/>
              <w:sz w:val="22"/>
              <w:szCs w:val="22"/>
            </w:rPr>
            <w:fldChar w:fldCharType="separate"/>
          </w:r>
          <w:r w:rsidRPr="00C25129">
            <w:rPr>
              <w:rFonts w:ascii="Arial" w:hAnsi="Arial" w:cs="Arial"/>
              <w:noProof/>
              <w:color w:val="1F1F1F"/>
              <w:sz w:val="22"/>
              <w:szCs w:val="22"/>
            </w:rPr>
            <w:t xml:space="preserve"> (Kate, et al., 2023)</w:t>
          </w:r>
          <w:r w:rsidRPr="00C25129">
            <w:rPr>
              <w:rFonts w:ascii="Arial" w:hAnsi="Arial" w:cs="Arial"/>
              <w:color w:val="1F1F1F"/>
              <w:sz w:val="22"/>
              <w:szCs w:val="22"/>
            </w:rPr>
            <w:fldChar w:fldCharType="end"/>
          </w:r>
        </w:sdtContent>
      </w:sdt>
      <w:r w:rsidR="00AC4B8E" w:rsidRPr="00C25129">
        <w:rPr>
          <w:rFonts w:ascii="Arial" w:hAnsi="Arial" w:cs="Arial"/>
          <w:color w:val="1F1F1F"/>
          <w:sz w:val="22"/>
          <w:szCs w:val="22"/>
        </w:rPr>
        <w:t>.</w:t>
      </w:r>
      <w:r w:rsidR="00026F96" w:rsidRPr="00C25129">
        <w:rPr>
          <w:rFonts w:ascii="Arial" w:hAnsi="Arial" w:cs="Arial"/>
          <w:color w:val="1F1F1F"/>
          <w:sz w:val="22"/>
          <w:szCs w:val="22"/>
        </w:rPr>
        <w:t xml:space="preserve"> Guidance from national advisory bodies</w:t>
      </w:r>
      <w:r w:rsidR="00AC4B8E" w:rsidRPr="00C25129">
        <w:rPr>
          <w:rFonts w:ascii="Arial" w:hAnsi="Arial" w:cs="Arial"/>
          <w:color w:val="1F1F1F"/>
          <w:sz w:val="22"/>
          <w:szCs w:val="22"/>
        </w:rPr>
        <w:t>, including t</w:t>
      </w:r>
      <w:r w:rsidR="00026F96" w:rsidRPr="00C25129">
        <w:rPr>
          <w:rFonts w:ascii="Arial" w:hAnsi="Arial" w:cs="Arial"/>
          <w:color w:val="1F1F1F"/>
          <w:sz w:val="22"/>
          <w:szCs w:val="22"/>
        </w:rPr>
        <w:t>he Royal College of General Practitioners state that remote consulting must be central to future hybrid models of care.</w:t>
      </w:r>
      <w:sdt>
        <w:sdtPr>
          <w:rPr>
            <w:rFonts w:ascii="Arial" w:hAnsi="Arial" w:cs="Arial"/>
            <w:color w:val="1F1F1F"/>
            <w:sz w:val="22"/>
            <w:szCs w:val="22"/>
          </w:rPr>
          <w:id w:val="-1788649177"/>
          <w:citation/>
        </w:sdtPr>
        <w:sdtContent>
          <w:r w:rsidR="00931734" w:rsidRPr="00C25129">
            <w:rPr>
              <w:rFonts w:ascii="Arial" w:hAnsi="Arial" w:cs="Arial"/>
              <w:color w:val="1F1F1F"/>
              <w:sz w:val="22"/>
              <w:szCs w:val="22"/>
            </w:rPr>
            <w:fldChar w:fldCharType="begin"/>
          </w:r>
          <w:r w:rsidR="00931734" w:rsidRPr="00C25129">
            <w:rPr>
              <w:rFonts w:ascii="Arial" w:hAnsi="Arial" w:cs="Arial"/>
              <w:color w:val="1F1F1F"/>
              <w:sz w:val="22"/>
              <w:szCs w:val="22"/>
            </w:rPr>
            <w:instrText xml:space="preserve"> CITATION Cin21 \l 1033 </w:instrText>
          </w:r>
          <w:r w:rsidR="00931734" w:rsidRPr="00C25129">
            <w:rPr>
              <w:rFonts w:ascii="Arial" w:hAnsi="Arial" w:cs="Arial"/>
              <w:color w:val="1F1F1F"/>
              <w:sz w:val="22"/>
              <w:szCs w:val="22"/>
            </w:rPr>
            <w:fldChar w:fldCharType="separate"/>
          </w:r>
          <w:r w:rsidR="00931734" w:rsidRPr="00C25129">
            <w:rPr>
              <w:rFonts w:ascii="Arial" w:hAnsi="Arial" w:cs="Arial"/>
              <w:noProof/>
              <w:color w:val="1F1F1F"/>
              <w:sz w:val="22"/>
              <w:szCs w:val="22"/>
            </w:rPr>
            <w:t xml:space="preserve"> (Cindy, et al., 2021)</w:t>
          </w:r>
          <w:r w:rsidR="00931734" w:rsidRPr="00C25129">
            <w:rPr>
              <w:rFonts w:ascii="Arial" w:hAnsi="Arial" w:cs="Arial"/>
              <w:color w:val="1F1F1F"/>
              <w:sz w:val="22"/>
              <w:szCs w:val="22"/>
            </w:rPr>
            <w:fldChar w:fldCharType="end"/>
          </w:r>
        </w:sdtContent>
      </w:sdt>
      <w:sdt>
        <w:sdtPr>
          <w:rPr>
            <w:rFonts w:ascii="Arial" w:hAnsi="Arial" w:cs="Arial"/>
            <w:color w:val="1F1F1F"/>
            <w:sz w:val="22"/>
            <w:szCs w:val="22"/>
          </w:rPr>
          <w:id w:val="381988032"/>
          <w:citation/>
        </w:sdtPr>
        <w:sdtContent>
          <w:r w:rsidR="00931734" w:rsidRPr="00C25129">
            <w:rPr>
              <w:rFonts w:ascii="Arial" w:hAnsi="Arial" w:cs="Arial"/>
              <w:color w:val="1F1F1F"/>
              <w:sz w:val="22"/>
              <w:szCs w:val="22"/>
            </w:rPr>
            <w:fldChar w:fldCharType="begin"/>
          </w:r>
          <w:r w:rsidR="00931734" w:rsidRPr="00C25129">
            <w:rPr>
              <w:rFonts w:ascii="Arial" w:hAnsi="Arial" w:cs="Arial"/>
              <w:color w:val="1F1F1F"/>
              <w:sz w:val="22"/>
              <w:szCs w:val="22"/>
            </w:rPr>
            <w:instrText xml:space="preserve"> CITATION Heb22 \l 1033 </w:instrText>
          </w:r>
          <w:r w:rsidR="00931734" w:rsidRPr="00C25129">
            <w:rPr>
              <w:rFonts w:ascii="Arial" w:hAnsi="Arial" w:cs="Arial"/>
              <w:color w:val="1F1F1F"/>
              <w:sz w:val="22"/>
              <w:szCs w:val="22"/>
            </w:rPr>
            <w:fldChar w:fldCharType="separate"/>
          </w:r>
          <w:r w:rsidR="00931734" w:rsidRPr="00C25129">
            <w:rPr>
              <w:rFonts w:ascii="Arial" w:hAnsi="Arial" w:cs="Arial"/>
              <w:noProof/>
              <w:color w:val="1F1F1F"/>
              <w:sz w:val="22"/>
              <w:szCs w:val="22"/>
            </w:rPr>
            <w:t>(Heba, et al., 2022)</w:t>
          </w:r>
          <w:r w:rsidR="00931734" w:rsidRPr="00C25129">
            <w:rPr>
              <w:rFonts w:ascii="Arial" w:hAnsi="Arial" w:cs="Arial"/>
              <w:color w:val="1F1F1F"/>
              <w:sz w:val="22"/>
              <w:szCs w:val="22"/>
            </w:rPr>
            <w:fldChar w:fldCharType="end"/>
          </w:r>
        </w:sdtContent>
      </w:sdt>
      <w:r w:rsidR="00644971" w:rsidRPr="00C25129">
        <w:rPr>
          <w:rFonts w:ascii="Arial" w:hAnsi="Arial" w:cs="Arial"/>
          <w:color w:val="1F1F1F"/>
          <w:sz w:val="22"/>
          <w:szCs w:val="22"/>
        </w:rPr>
        <w:t>. C</w:t>
      </w:r>
      <w:r w:rsidR="00026F96" w:rsidRPr="00C25129">
        <w:rPr>
          <w:rFonts w:ascii="Arial" w:hAnsi="Arial" w:cs="Arial"/>
          <w:color w:val="1F1F1F"/>
          <w:sz w:val="22"/>
          <w:szCs w:val="22"/>
        </w:rPr>
        <w:t>linical professional bodies have also war</w:t>
      </w:r>
      <w:r w:rsidR="00931734" w:rsidRPr="00C25129">
        <w:rPr>
          <w:rFonts w:ascii="Arial" w:hAnsi="Arial" w:cs="Arial"/>
          <w:color w:val="1F1F1F"/>
          <w:sz w:val="22"/>
          <w:szCs w:val="22"/>
        </w:rPr>
        <w:t>ned about built in limitatio</w:t>
      </w:r>
      <w:r w:rsidR="00644971" w:rsidRPr="00C25129">
        <w:rPr>
          <w:rFonts w:ascii="Arial" w:hAnsi="Arial" w:cs="Arial"/>
          <w:color w:val="1F1F1F"/>
          <w:sz w:val="22"/>
          <w:szCs w:val="22"/>
        </w:rPr>
        <w:t>ns of</w:t>
      </w:r>
      <w:r w:rsidR="00931734" w:rsidRPr="00C25129">
        <w:rPr>
          <w:rFonts w:ascii="Arial" w:hAnsi="Arial" w:cs="Arial"/>
          <w:color w:val="1F1F1F"/>
          <w:sz w:val="22"/>
          <w:szCs w:val="22"/>
        </w:rPr>
        <w:t xml:space="preserve"> virtual care</w:t>
      </w:r>
      <w:r w:rsidR="00644971" w:rsidRPr="00C25129">
        <w:rPr>
          <w:rFonts w:ascii="Arial" w:hAnsi="Arial" w:cs="Arial"/>
          <w:color w:val="1F1F1F"/>
          <w:sz w:val="22"/>
          <w:szCs w:val="22"/>
        </w:rPr>
        <w:t>,</w:t>
      </w:r>
      <w:r w:rsidR="00931734" w:rsidRPr="00C25129">
        <w:rPr>
          <w:rFonts w:ascii="Arial" w:hAnsi="Arial" w:cs="Arial"/>
          <w:color w:val="1F1F1F"/>
          <w:sz w:val="22"/>
          <w:szCs w:val="22"/>
        </w:rPr>
        <w:t xml:space="preserve"> </w:t>
      </w:r>
      <w:r w:rsidR="00644971" w:rsidRPr="00C25129">
        <w:rPr>
          <w:rFonts w:ascii="Arial" w:hAnsi="Arial" w:cs="Arial"/>
          <w:sz w:val="22"/>
          <w:szCs w:val="22"/>
        </w:rPr>
        <w:t>including reduced ability to perform physical examinations and greater dependence on patients’ descriptions of symptoms, which may introduce safety risks</w:t>
      </w:r>
      <w:r w:rsidR="00144152" w:rsidRPr="00C25129">
        <w:rPr>
          <w:rFonts w:ascii="Arial" w:hAnsi="Arial" w:cs="Arial"/>
          <w:color w:val="1F1F1F"/>
          <w:sz w:val="22"/>
          <w:szCs w:val="22"/>
        </w:rPr>
        <w:t xml:space="preserve"> </w:t>
      </w:r>
      <w:sdt>
        <w:sdtPr>
          <w:rPr>
            <w:rFonts w:ascii="Arial" w:hAnsi="Arial" w:cs="Arial"/>
            <w:color w:val="1F1F1F"/>
            <w:sz w:val="22"/>
            <w:szCs w:val="22"/>
          </w:rPr>
          <w:id w:val="1505863161"/>
          <w:citation/>
        </w:sdtPr>
        <w:sdtContent>
          <w:r w:rsidR="00144152" w:rsidRPr="00C25129">
            <w:rPr>
              <w:rFonts w:ascii="Arial" w:hAnsi="Arial" w:cs="Arial"/>
              <w:color w:val="1F1F1F"/>
              <w:sz w:val="22"/>
              <w:szCs w:val="22"/>
            </w:rPr>
            <w:fldChar w:fldCharType="begin"/>
          </w:r>
          <w:r w:rsidR="00144152" w:rsidRPr="00C25129">
            <w:rPr>
              <w:rFonts w:ascii="Arial" w:hAnsi="Arial" w:cs="Arial"/>
              <w:color w:val="1F1F1F"/>
              <w:sz w:val="22"/>
              <w:szCs w:val="22"/>
            </w:rPr>
            <w:instrText xml:space="preserve"> CITATION Kat23 \l 1033 </w:instrText>
          </w:r>
          <w:r w:rsidR="00144152" w:rsidRPr="00C25129">
            <w:rPr>
              <w:rFonts w:ascii="Arial" w:hAnsi="Arial" w:cs="Arial"/>
              <w:color w:val="1F1F1F"/>
              <w:sz w:val="22"/>
              <w:szCs w:val="22"/>
            </w:rPr>
            <w:fldChar w:fldCharType="separate"/>
          </w:r>
          <w:r w:rsidR="00144152" w:rsidRPr="00C25129">
            <w:rPr>
              <w:rFonts w:ascii="Arial" w:hAnsi="Arial" w:cs="Arial"/>
              <w:noProof/>
              <w:color w:val="1F1F1F"/>
              <w:sz w:val="22"/>
              <w:szCs w:val="22"/>
            </w:rPr>
            <w:t>(Kate, et al., 2023)</w:t>
          </w:r>
          <w:r w:rsidR="00144152" w:rsidRPr="00C25129">
            <w:rPr>
              <w:rFonts w:ascii="Arial" w:hAnsi="Arial" w:cs="Arial"/>
              <w:color w:val="1F1F1F"/>
              <w:sz w:val="22"/>
              <w:szCs w:val="22"/>
            </w:rPr>
            <w:fldChar w:fldCharType="end"/>
          </w:r>
        </w:sdtContent>
      </w:sdt>
      <w:r w:rsidR="00644971" w:rsidRPr="00C25129">
        <w:rPr>
          <w:rFonts w:ascii="Arial" w:hAnsi="Arial" w:cs="Arial"/>
          <w:sz w:val="22"/>
          <w:szCs w:val="22"/>
        </w:rPr>
        <w:t xml:space="preserve"> One study found that 95% of physicians were reluctant to use telemedicine platforms to make provisional diagnoses, and 77.3% described it as very difficult to make an accurate diagnosis remotely</w:t>
      </w:r>
      <w:sdt>
        <w:sdtPr>
          <w:rPr>
            <w:rFonts w:ascii="Arial" w:hAnsi="Arial" w:cs="Arial"/>
            <w:color w:val="1F1F1F"/>
            <w:sz w:val="22"/>
            <w:szCs w:val="22"/>
          </w:rPr>
          <w:id w:val="1630661975"/>
          <w:citation/>
        </w:sdtPr>
        <w:sdtContent>
          <w:r w:rsidR="00144152" w:rsidRPr="00C25129">
            <w:rPr>
              <w:rFonts w:ascii="Arial" w:hAnsi="Arial" w:cs="Arial"/>
              <w:color w:val="1F1F1F"/>
              <w:sz w:val="22"/>
              <w:szCs w:val="22"/>
            </w:rPr>
            <w:fldChar w:fldCharType="begin"/>
          </w:r>
          <w:r w:rsidR="00144152" w:rsidRPr="00C25129">
            <w:rPr>
              <w:rFonts w:ascii="Arial" w:hAnsi="Arial" w:cs="Arial"/>
              <w:color w:val="1F1F1F"/>
              <w:sz w:val="22"/>
              <w:szCs w:val="22"/>
            </w:rPr>
            <w:instrText xml:space="preserve"> CITATION Heb22 \l 1033 </w:instrText>
          </w:r>
          <w:r w:rsidR="00144152" w:rsidRPr="00C25129">
            <w:rPr>
              <w:rFonts w:ascii="Arial" w:hAnsi="Arial" w:cs="Arial"/>
              <w:color w:val="1F1F1F"/>
              <w:sz w:val="22"/>
              <w:szCs w:val="22"/>
            </w:rPr>
            <w:fldChar w:fldCharType="separate"/>
          </w:r>
          <w:r w:rsidR="00144152" w:rsidRPr="00C25129">
            <w:rPr>
              <w:rFonts w:ascii="Arial" w:hAnsi="Arial" w:cs="Arial"/>
              <w:noProof/>
              <w:color w:val="1F1F1F"/>
              <w:sz w:val="22"/>
              <w:szCs w:val="22"/>
            </w:rPr>
            <w:t xml:space="preserve"> (Heba, et al., 2022)</w:t>
          </w:r>
          <w:r w:rsidR="00144152" w:rsidRPr="00C25129">
            <w:rPr>
              <w:rFonts w:ascii="Arial" w:hAnsi="Arial" w:cs="Arial"/>
              <w:color w:val="1F1F1F"/>
              <w:sz w:val="22"/>
              <w:szCs w:val="22"/>
            </w:rPr>
            <w:fldChar w:fldCharType="end"/>
          </w:r>
        </w:sdtContent>
      </w:sdt>
      <w:r w:rsidR="00144152" w:rsidRPr="00C25129">
        <w:rPr>
          <w:rFonts w:ascii="Arial" w:hAnsi="Arial" w:cs="Arial"/>
          <w:color w:val="1F1F1F"/>
          <w:sz w:val="22"/>
          <w:szCs w:val="22"/>
        </w:rPr>
        <w:t>.</w:t>
      </w:r>
      <w:r w:rsidR="00644971" w:rsidRPr="00C25129">
        <w:rPr>
          <w:rFonts w:ascii="Arial" w:hAnsi="Arial" w:cs="Arial"/>
          <w:sz w:val="22"/>
          <w:szCs w:val="22"/>
        </w:rPr>
        <w:t xml:space="preserve"> Taken together, these data point to a gap between policy that promotes future hybrid care pathways and clinical opinion, which suggests that virtual interfaces remain challenging for initial assessment, especially where nuanced physical examination and non-verbal communication are important </w:t>
      </w:r>
      <w:sdt>
        <w:sdtPr>
          <w:rPr>
            <w:rFonts w:ascii="Arial" w:hAnsi="Arial" w:cs="Arial"/>
            <w:color w:val="1F1F1F"/>
            <w:sz w:val="22"/>
            <w:szCs w:val="22"/>
          </w:rPr>
          <w:id w:val="447050434"/>
          <w:citation/>
        </w:sdtPr>
        <w:sdtContent>
          <w:r w:rsidR="00144152" w:rsidRPr="00C25129">
            <w:rPr>
              <w:rFonts w:ascii="Arial" w:hAnsi="Arial" w:cs="Arial"/>
              <w:color w:val="1F1F1F"/>
              <w:sz w:val="22"/>
              <w:szCs w:val="22"/>
            </w:rPr>
            <w:fldChar w:fldCharType="begin"/>
          </w:r>
          <w:r w:rsidR="00144152" w:rsidRPr="00C25129">
            <w:rPr>
              <w:rFonts w:ascii="Arial" w:hAnsi="Arial" w:cs="Arial"/>
              <w:color w:val="1F1F1F"/>
              <w:sz w:val="22"/>
              <w:szCs w:val="22"/>
            </w:rPr>
            <w:instrText xml:space="preserve"> CITATION Heb22 \l 1033 </w:instrText>
          </w:r>
          <w:r w:rsidR="00144152" w:rsidRPr="00C25129">
            <w:rPr>
              <w:rFonts w:ascii="Arial" w:hAnsi="Arial" w:cs="Arial"/>
              <w:color w:val="1F1F1F"/>
              <w:sz w:val="22"/>
              <w:szCs w:val="22"/>
            </w:rPr>
            <w:fldChar w:fldCharType="separate"/>
          </w:r>
          <w:r w:rsidR="00144152" w:rsidRPr="00C25129">
            <w:rPr>
              <w:rFonts w:ascii="Arial" w:hAnsi="Arial" w:cs="Arial"/>
              <w:noProof/>
              <w:color w:val="1F1F1F"/>
              <w:sz w:val="22"/>
              <w:szCs w:val="22"/>
            </w:rPr>
            <w:t xml:space="preserve"> (Heba, et al., 2022)</w:t>
          </w:r>
          <w:r w:rsidR="00144152" w:rsidRPr="00C25129">
            <w:rPr>
              <w:rFonts w:ascii="Arial" w:hAnsi="Arial" w:cs="Arial"/>
              <w:color w:val="1F1F1F"/>
              <w:sz w:val="22"/>
              <w:szCs w:val="22"/>
            </w:rPr>
            <w:fldChar w:fldCharType="end"/>
          </w:r>
        </w:sdtContent>
      </w:sdt>
      <w:r w:rsidR="00644971" w:rsidRPr="00C25129">
        <w:rPr>
          <w:rFonts w:ascii="Arial" w:hAnsi="Arial" w:cs="Arial"/>
          <w:color w:val="1F1F1F"/>
          <w:sz w:val="22"/>
          <w:szCs w:val="22"/>
        </w:rPr>
        <w:t>.</w:t>
      </w:r>
    </w:p>
    <w:p w14:paraId="55697D85" w14:textId="77777777" w:rsidR="00EB01B5" w:rsidRPr="00C25129" w:rsidRDefault="00EB01B5" w:rsidP="00C25129">
      <w:pPr>
        <w:pStyle w:val="NormalWeb"/>
        <w:spacing w:before="0" w:beforeAutospacing="0" w:after="0" w:afterAutospacing="0" w:line="276" w:lineRule="auto"/>
        <w:rPr>
          <w:rFonts w:ascii="Arial" w:hAnsi="Arial" w:cs="Arial"/>
          <w:color w:val="1F1F1F"/>
          <w:sz w:val="22"/>
          <w:szCs w:val="22"/>
        </w:rPr>
      </w:pPr>
      <w:proofErr w:type="gramStart"/>
      <w:r w:rsidRPr="00C25129">
        <w:rPr>
          <w:rFonts w:ascii="Arial" w:hAnsi="Arial" w:cs="Arial"/>
          <w:color w:val="1F1F1F"/>
          <w:sz w:val="22"/>
          <w:szCs w:val="22"/>
        </w:rPr>
        <w:t>Synchronous,</w:t>
      </w:r>
      <w:proofErr w:type="gramEnd"/>
      <w:r w:rsidRPr="00C25129">
        <w:rPr>
          <w:rFonts w:ascii="Arial" w:hAnsi="Arial" w:cs="Arial"/>
          <w:color w:val="1F1F1F"/>
          <w:sz w:val="22"/>
          <w:szCs w:val="22"/>
        </w:rPr>
        <w:t xml:space="preserve"> telemedicine also allows clinicians to diagnose based on visual cues</w:t>
      </w:r>
      <w:sdt>
        <w:sdtPr>
          <w:rPr>
            <w:rFonts w:ascii="Arial" w:hAnsi="Arial" w:cs="Arial"/>
            <w:color w:val="1F1F1F"/>
            <w:sz w:val="22"/>
            <w:szCs w:val="22"/>
          </w:rPr>
          <w:id w:val="-246345192"/>
          <w:citation/>
        </w:sdtPr>
        <w:sdtContent>
          <w:r w:rsidRPr="00C25129">
            <w:rPr>
              <w:rFonts w:ascii="Arial" w:hAnsi="Arial" w:cs="Arial"/>
              <w:color w:val="1F1F1F"/>
              <w:sz w:val="22"/>
              <w:szCs w:val="22"/>
            </w:rPr>
            <w:fldChar w:fldCharType="begin"/>
          </w:r>
          <w:r w:rsidRPr="00C25129">
            <w:rPr>
              <w:rFonts w:ascii="Arial" w:hAnsi="Arial" w:cs="Arial"/>
              <w:color w:val="1F1F1F"/>
              <w:sz w:val="22"/>
              <w:szCs w:val="22"/>
            </w:rPr>
            <w:instrText xml:space="preserve"> CITATION Arz24 \l 1033 </w:instrText>
          </w:r>
          <w:r w:rsidRPr="00C25129">
            <w:rPr>
              <w:rFonts w:ascii="Arial" w:hAnsi="Arial" w:cs="Arial"/>
              <w:color w:val="1F1F1F"/>
              <w:sz w:val="22"/>
              <w:szCs w:val="22"/>
            </w:rPr>
            <w:fldChar w:fldCharType="separate"/>
          </w:r>
          <w:r w:rsidRPr="00C25129">
            <w:rPr>
              <w:rFonts w:ascii="Arial" w:hAnsi="Arial" w:cs="Arial"/>
              <w:noProof/>
              <w:color w:val="1F1F1F"/>
              <w:sz w:val="22"/>
              <w:szCs w:val="22"/>
            </w:rPr>
            <w:t xml:space="preserve"> (Arzaq, et al., 2024)</w:t>
          </w:r>
          <w:r w:rsidRPr="00C25129">
            <w:rPr>
              <w:rFonts w:ascii="Arial" w:hAnsi="Arial" w:cs="Arial"/>
              <w:color w:val="1F1F1F"/>
              <w:sz w:val="22"/>
              <w:szCs w:val="22"/>
            </w:rPr>
            <w:fldChar w:fldCharType="end"/>
          </w:r>
        </w:sdtContent>
      </w:sdt>
      <w:r w:rsidR="007D74F4" w:rsidRPr="00C25129">
        <w:rPr>
          <w:rFonts w:ascii="Arial" w:hAnsi="Arial" w:cs="Arial"/>
          <w:color w:val="1F1F1F"/>
          <w:sz w:val="22"/>
          <w:szCs w:val="22"/>
        </w:rPr>
        <w:t>. Its u</w:t>
      </w:r>
      <w:r w:rsidRPr="00C25129">
        <w:rPr>
          <w:rFonts w:ascii="Arial" w:hAnsi="Arial" w:cs="Arial"/>
          <w:color w:val="1F1F1F"/>
          <w:sz w:val="22"/>
          <w:szCs w:val="22"/>
        </w:rPr>
        <w:t>ses include primary</w:t>
      </w:r>
      <w:r w:rsidR="009F1FC1" w:rsidRPr="00C25129">
        <w:rPr>
          <w:rFonts w:ascii="Arial" w:hAnsi="Arial" w:cs="Arial"/>
          <w:color w:val="1F1F1F"/>
          <w:sz w:val="22"/>
          <w:szCs w:val="22"/>
        </w:rPr>
        <w:t xml:space="preserve"> and urgent care visits, follow </w:t>
      </w:r>
      <w:r w:rsidRPr="00C25129">
        <w:rPr>
          <w:rFonts w:ascii="Arial" w:hAnsi="Arial" w:cs="Arial"/>
          <w:color w:val="1F1F1F"/>
          <w:sz w:val="22"/>
          <w:szCs w:val="22"/>
        </w:rPr>
        <w:t xml:space="preserve">up visits, medication management and chronic disease management. </w:t>
      </w:r>
      <w:sdt>
        <w:sdtPr>
          <w:rPr>
            <w:rFonts w:ascii="Arial" w:hAnsi="Arial" w:cs="Arial"/>
            <w:color w:val="1F1F1F"/>
            <w:sz w:val="22"/>
            <w:szCs w:val="22"/>
          </w:rPr>
          <w:id w:val="-1547358644"/>
          <w:citation/>
        </w:sdtPr>
        <w:sdtContent>
          <w:r w:rsidR="009F1FC1" w:rsidRPr="00C25129">
            <w:rPr>
              <w:rFonts w:ascii="Arial" w:hAnsi="Arial" w:cs="Arial"/>
              <w:color w:val="1F1F1F"/>
              <w:sz w:val="22"/>
              <w:szCs w:val="22"/>
            </w:rPr>
            <w:fldChar w:fldCharType="begin"/>
          </w:r>
          <w:r w:rsidR="009F1FC1" w:rsidRPr="00C25129">
            <w:rPr>
              <w:rFonts w:ascii="Arial" w:hAnsi="Arial" w:cs="Arial"/>
              <w:color w:val="1F1F1F"/>
              <w:sz w:val="22"/>
              <w:szCs w:val="22"/>
            </w:rPr>
            <w:instrText xml:space="preserve"> CITATION Arz24 \l 1033 </w:instrText>
          </w:r>
          <w:r w:rsidR="009F1FC1" w:rsidRPr="00C25129">
            <w:rPr>
              <w:rFonts w:ascii="Arial" w:hAnsi="Arial" w:cs="Arial"/>
              <w:color w:val="1F1F1F"/>
              <w:sz w:val="22"/>
              <w:szCs w:val="22"/>
            </w:rPr>
            <w:fldChar w:fldCharType="separate"/>
          </w:r>
          <w:r w:rsidR="009F1FC1" w:rsidRPr="00C25129">
            <w:rPr>
              <w:rFonts w:ascii="Arial" w:hAnsi="Arial" w:cs="Arial"/>
              <w:noProof/>
              <w:color w:val="1F1F1F"/>
              <w:sz w:val="22"/>
              <w:szCs w:val="22"/>
            </w:rPr>
            <w:t>(Arzaq, et al., 2024)</w:t>
          </w:r>
          <w:r w:rsidR="009F1FC1" w:rsidRPr="00C25129">
            <w:rPr>
              <w:rFonts w:ascii="Arial" w:hAnsi="Arial" w:cs="Arial"/>
              <w:color w:val="1F1F1F"/>
              <w:sz w:val="22"/>
              <w:szCs w:val="22"/>
            </w:rPr>
            <w:fldChar w:fldCharType="end"/>
          </w:r>
        </w:sdtContent>
      </w:sdt>
      <w:r w:rsidR="007D74F4" w:rsidRPr="00C25129">
        <w:rPr>
          <w:rFonts w:ascii="Arial" w:hAnsi="Arial" w:cs="Arial"/>
          <w:color w:val="1F1F1F"/>
          <w:sz w:val="22"/>
          <w:szCs w:val="22"/>
        </w:rPr>
        <w:t>. Clinicians</w:t>
      </w:r>
      <w:r w:rsidR="007D74F4" w:rsidRPr="00C25129">
        <w:rPr>
          <w:rFonts w:ascii="Arial" w:hAnsi="Arial" w:cs="Arial"/>
          <w:sz w:val="22"/>
          <w:szCs w:val="22"/>
        </w:rPr>
        <w:t xml:space="preserve"> also note that it </w:t>
      </w:r>
      <w:r w:rsidR="007D74F4" w:rsidRPr="00C25129">
        <w:rPr>
          <w:rFonts w:ascii="Arial" w:hAnsi="Arial" w:cs="Arial"/>
          <w:sz w:val="22"/>
          <w:szCs w:val="22"/>
        </w:rPr>
        <w:lastRenderedPageBreak/>
        <w:t>is difficult to replicate an office visit online, even when physical attendance is not required</w:t>
      </w:r>
      <w:r w:rsidR="009F1FC1" w:rsidRPr="00C25129">
        <w:rPr>
          <w:rFonts w:ascii="Arial" w:hAnsi="Arial" w:cs="Arial"/>
          <w:color w:val="1F1F1F"/>
          <w:sz w:val="22"/>
          <w:szCs w:val="22"/>
        </w:rPr>
        <w:t xml:space="preserve">. </w:t>
      </w:r>
      <w:sdt>
        <w:sdtPr>
          <w:rPr>
            <w:rFonts w:ascii="Arial" w:hAnsi="Arial" w:cs="Arial"/>
            <w:color w:val="1F1F1F"/>
            <w:sz w:val="22"/>
            <w:szCs w:val="22"/>
          </w:rPr>
          <w:id w:val="613787678"/>
          <w:citation/>
        </w:sdtPr>
        <w:sdtContent>
          <w:r w:rsidR="009F1FC1" w:rsidRPr="00C25129">
            <w:rPr>
              <w:rFonts w:ascii="Arial" w:hAnsi="Arial" w:cs="Arial"/>
              <w:color w:val="1F1F1F"/>
              <w:sz w:val="22"/>
              <w:szCs w:val="22"/>
            </w:rPr>
            <w:fldChar w:fldCharType="begin"/>
          </w:r>
          <w:r w:rsidR="009F1FC1" w:rsidRPr="00C25129">
            <w:rPr>
              <w:rFonts w:ascii="Arial" w:hAnsi="Arial" w:cs="Arial"/>
              <w:color w:val="1F1F1F"/>
              <w:sz w:val="22"/>
              <w:szCs w:val="22"/>
            </w:rPr>
            <w:instrText xml:space="preserve"> CITATION Arz24 \l 1033 </w:instrText>
          </w:r>
          <w:r w:rsidR="009F1FC1" w:rsidRPr="00C25129">
            <w:rPr>
              <w:rFonts w:ascii="Arial" w:hAnsi="Arial" w:cs="Arial"/>
              <w:color w:val="1F1F1F"/>
              <w:sz w:val="22"/>
              <w:szCs w:val="22"/>
            </w:rPr>
            <w:fldChar w:fldCharType="separate"/>
          </w:r>
          <w:r w:rsidR="009F1FC1" w:rsidRPr="00C25129">
            <w:rPr>
              <w:rFonts w:ascii="Arial" w:hAnsi="Arial" w:cs="Arial"/>
              <w:noProof/>
              <w:color w:val="1F1F1F"/>
              <w:sz w:val="22"/>
              <w:szCs w:val="22"/>
            </w:rPr>
            <w:t>(Arzaq, et al., 2024)</w:t>
          </w:r>
          <w:r w:rsidR="009F1FC1" w:rsidRPr="00C25129">
            <w:rPr>
              <w:rFonts w:ascii="Arial" w:hAnsi="Arial" w:cs="Arial"/>
              <w:color w:val="1F1F1F"/>
              <w:sz w:val="22"/>
              <w:szCs w:val="22"/>
            </w:rPr>
            <w:fldChar w:fldCharType="end"/>
          </w:r>
        </w:sdtContent>
      </w:sdt>
      <w:r w:rsidR="007D74F4" w:rsidRPr="00C25129">
        <w:rPr>
          <w:rFonts w:ascii="Arial" w:hAnsi="Arial" w:cs="Arial"/>
          <w:color w:val="1F1F1F"/>
          <w:sz w:val="22"/>
          <w:szCs w:val="22"/>
        </w:rPr>
        <w:t>. In telehealth g</w:t>
      </w:r>
      <w:r w:rsidR="009F1FC1" w:rsidRPr="00C25129">
        <w:rPr>
          <w:rFonts w:ascii="Arial" w:hAnsi="Arial" w:cs="Arial"/>
          <w:color w:val="1F1F1F"/>
          <w:sz w:val="22"/>
          <w:szCs w:val="22"/>
        </w:rPr>
        <w:t xml:space="preserve">eneral practitioners </w:t>
      </w:r>
      <w:r w:rsidR="007D74F4" w:rsidRPr="00C25129">
        <w:rPr>
          <w:rFonts w:ascii="Arial" w:hAnsi="Arial" w:cs="Arial"/>
          <w:sz w:val="22"/>
          <w:szCs w:val="22"/>
        </w:rPr>
        <w:t>may find it difficult to pick up the subtle nuances that distinguish an office visit from a remote consultation.</w:t>
      </w:r>
    </w:p>
    <w:p w14:paraId="4B01313B" w14:textId="77777777" w:rsidR="00663278" w:rsidRPr="00C25129" w:rsidRDefault="00663278" w:rsidP="00C25129">
      <w:pPr>
        <w:spacing w:line="276" w:lineRule="auto"/>
        <w:rPr>
          <w:rFonts w:ascii="Arial" w:hAnsi="Arial" w:cs="Arial"/>
        </w:rPr>
      </w:pPr>
    </w:p>
    <w:p w14:paraId="07CA7D14" w14:textId="77777777" w:rsidR="003C4D26" w:rsidRPr="00C25129" w:rsidRDefault="003C4D26" w:rsidP="00C25129">
      <w:pPr>
        <w:spacing w:line="276" w:lineRule="auto"/>
        <w:rPr>
          <w:rFonts w:ascii="Arial" w:hAnsi="Arial" w:cs="Arial"/>
        </w:rPr>
      </w:pPr>
    </w:p>
    <w:p w14:paraId="7E2D172B" w14:textId="77777777" w:rsidR="003C4D26" w:rsidRPr="00C25129" w:rsidRDefault="003C4D26" w:rsidP="00C25129">
      <w:pPr>
        <w:spacing w:line="276" w:lineRule="auto"/>
        <w:rPr>
          <w:rFonts w:ascii="Arial" w:hAnsi="Arial" w:cs="Arial"/>
          <w:b/>
        </w:rPr>
      </w:pPr>
      <w:r w:rsidRPr="00C25129">
        <w:rPr>
          <w:rFonts w:ascii="Arial" w:hAnsi="Arial" w:cs="Arial"/>
          <w:b/>
        </w:rPr>
        <w:t>Method</w:t>
      </w:r>
    </w:p>
    <w:p w14:paraId="22DEC196" w14:textId="77777777" w:rsidR="003C4D26" w:rsidRPr="00C25129" w:rsidRDefault="00E10AFD" w:rsidP="00C25129">
      <w:pPr>
        <w:spacing w:line="276" w:lineRule="auto"/>
        <w:rPr>
          <w:rFonts w:ascii="Arial" w:hAnsi="Arial" w:cs="Arial"/>
        </w:rPr>
      </w:pPr>
      <w:r w:rsidRPr="00C25129">
        <w:rPr>
          <w:rFonts w:ascii="Arial" w:hAnsi="Arial" w:cs="Arial"/>
        </w:rPr>
        <w:t xml:space="preserve">This project used a scoping review design to explore the role of video consultations in the management of adult mental health in UK primary care. A scoping review was chosen because the aim was to map the available literature on this topic rather than to test a single intervention or calculate effectiveness. It is especially useful when </w:t>
      </w:r>
      <w:proofErr w:type="gramStart"/>
      <w:r w:rsidRPr="00C25129">
        <w:rPr>
          <w:rFonts w:ascii="Arial" w:hAnsi="Arial" w:cs="Arial"/>
        </w:rPr>
        <w:t>the literature</w:t>
      </w:r>
      <w:proofErr w:type="gramEnd"/>
      <w:r w:rsidRPr="00C25129">
        <w:rPr>
          <w:rFonts w:ascii="Arial" w:hAnsi="Arial" w:cs="Arial"/>
        </w:rPr>
        <w:t xml:space="preserve"> is emerging and includes a range of study designs.</w:t>
      </w:r>
    </w:p>
    <w:p w14:paraId="56B55FCC" w14:textId="77777777" w:rsidR="003C4D26" w:rsidRPr="00C25129" w:rsidRDefault="003C4D26" w:rsidP="00C25129">
      <w:pPr>
        <w:spacing w:line="276" w:lineRule="auto"/>
        <w:rPr>
          <w:rFonts w:ascii="Arial" w:hAnsi="Arial" w:cs="Arial"/>
        </w:rPr>
      </w:pPr>
      <w:r w:rsidRPr="00C25129">
        <w:rPr>
          <w:rFonts w:ascii="Arial" w:hAnsi="Arial" w:cs="Arial"/>
        </w:rPr>
        <w:t>The review was guided by the question: What are the barriers and enablers to implementing and using video consultations for adult mental health in UK primary care? The main objectives were to find relevant peer</w:t>
      </w:r>
      <w:r w:rsidRPr="00C25129">
        <w:rPr>
          <w:rFonts w:ascii="Cambria Math" w:hAnsi="Cambria Math" w:cs="Cambria Math"/>
        </w:rPr>
        <w:t>‑</w:t>
      </w:r>
      <w:r w:rsidRPr="00C25129">
        <w:rPr>
          <w:rFonts w:ascii="Arial" w:hAnsi="Arial" w:cs="Arial"/>
        </w:rPr>
        <w:t>reviewed studies, identify what they reported about barriers and enablers from both patient and practitioner perspectives, and note any technical or organizational factors that seemed to affect how video consultations worked in practice.</w:t>
      </w:r>
      <w:sdt>
        <w:sdtPr>
          <w:rPr>
            <w:rFonts w:ascii="Arial" w:hAnsi="Arial" w:cs="Arial"/>
          </w:rPr>
          <w:id w:val="-617296746"/>
          <w:citation/>
        </w:sdtPr>
        <w:sdtContent>
          <w:r w:rsidRPr="00C25129">
            <w:rPr>
              <w:rFonts w:ascii="Arial" w:hAnsi="Arial" w:cs="Arial"/>
            </w:rPr>
            <w:fldChar w:fldCharType="begin"/>
          </w:r>
          <w:r w:rsidRPr="00C25129">
            <w:rPr>
              <w:rFonts w:ascii="Arial" w:hAnsi="Arial" w:cs="Arial"/>
            </w:rPr>
            <w:instrText xml:space="preserve"> CITATION Whe22 \l 1033 </w:instrText>
          </w:r>
          <w:r w:rsidRPr="00C25129">
            <w:rPr>
              <w:rFonts w:ascii="Arial" w:hAnsi="Arial" w:cs="Arial"/>
            </w:rPr>
            <w:fldChar w:fldCharType="separate"/>
          </w:r>
          <w:r w:rsidRPr="00C25129">
            <w:rPr>
              <w:rFonts w:ascii="Arial" w:hAnsi="Arial" w:cs="Arial"/>
              <w:noProof/>
            </w:rPr>
            <w:t xml:space="preserve"> (Wherton, et al., 2022)</w:t>
          </w:r>
          <w:r w:rsidRPr="00C25129">
            <w:rPr>
              <w:rFonts w:ascii="Arial" w:hAnsi="Arial" w:cs="Arial"/>
            </w:rPr>
            <w:fldChar w:fldCharType="end"/>
          </w:r>
        </w:sdtContent>
      </w:sdt>
    </w:p>
    <w:p w14:paraId="0728F9D1" w14:textId="77777777" w:rsidR="003C4D26" w:rsidRPr="00C25129" w:rsidRDefault="003C4D26" w:rsidP="00C25129">
      <w:pPr>
        <w:spacing w:line="276" w:lineRule="auto"/>
        <w:rPr>
          <w:rFonts w:ascii="Arial" w:hAnsi="Arial" w:cs="Arial"/>
        </w:rPr>
      </w:pPr>
    </w:p>
    <w:p w14:paraId="4A047F32" w14:textId="77777777" w:rsidR="003C4D26" w:rsidRPr="00C25129" w:rsidRDefault="003C4D26" w:rsidP="00C25129">
      <w:pPr>
        <w:spacing w:line="276" w:lineRule="auto"/>
        <w:rPr>
          <w:rFonts w:ascii="Arial" w:hAnsi="Arial" w:cs="Arial"/>
        </w:rPr>
      </w:pPr>
      <w:r w:rsidRPr="00C25129">
        <w:rPr>
          <w:rFonts w:ascii="Arial" w:hAnsi="Arial" w:cs="Arial"/>
        </w:rPr>
        <w:t xml:space="preserve">This review used secondary data only. No new participants were </w:t>
      </w:r>
      <w:proofErr w:type="gramStart"/>
      <w:r w:rsidRPr="00C25129">
        <w:rPr>
          <w:rFonts w:ascii="Arial" w:hAnsi="Arial" w:cs="Arial"/>
        </w:rPr>
        <w:t>recruited</w:t>
      </w:r>
      <w:proofErr w:type="gramEnd"/>
      <w:r w:rsidRPr="00C25129">
        <w:rPr>
          <w:rFonts w:ascii="Arial" w:hAnsi="Arial" w:cs="Arial"/>
        </w:rPr>
        <w:t xml:space="preserve"> and no primary data </w:t>
      </w:r>
      <w:proofErr w:type="gramStart"/>
      <w:r w:rsidRPr="00C25129">
        <w:rPr>
          <w:rFonts w:ascii="Arial" w:hAnsi="Arial" w:cs="Arial"/>
        </w:rPr>
        <w:t>were</w:t>
      </w:r>
      <w:proofErr w:type="gramEnd"/>
      <w:r w:rsidRPr="00C25129">
        <w:rPr>
          <w:rFonts w:ascii="Arial" w:hAnsi="Arial" w:cs="Arial"/>
        </w:rPr>
        <w:t xml:space="preserve"> collected. The search was limited to studies published within the last five years, to keep the focus on current digital health practice and the period following the COVID</w:t>
      </w:r>
      <w:r w:rsidRPr="00C25129">
        <w:rPr>
          <w:rFonts w:ascii="Cambria Math" w:hAnsi="Cambria Math" w:cs="Cambria Math"/>
        </w:rPr>
        <w:t>‑</w:t>
      </w:r>
      <w:r w:rsidRPr="00C25129">
        <w:rPr>
          <w:rFonts w:ascii="Arial" w:hAnsi="Arial" w:cs="Arial"/>
        </w:rPr>
        <w:t>19 pandemic</w:t>
      </w:r>
      <w:r w:rsidR="00E10AFD" w:rsidRPr="00C25129">
        <w:rPr>
          <w:rFonts w:ascii="Arial" w:hAnsi="Arial" w:cs="Arial"/>
        </w:rPr>
        <w:t>. Studies were included if they f</w:t>
      </w:r>
      <w:r w:rsidRPr="00C25129">
        <w:rPr>
          <w:rFonts w:ascii="Arial" w:hAnsi="Arial" w:cs="Arial"/>
        </w:rPr>
        <w:t>ocu</w:t>
      </w:r>
      <w:r w:rsidR="00E10AFD" w:rsidRPr="00C25129">
        <w:rPr>
          <w:rFonts w:ascii="Arial" w:hAnsi="Arial" w:cs="Arial"/>
        </w:rPr>
        <w:t>sed on adults aged 18 or over, i</w:t>
      </w:r>
      <w:r w:rsidRPr="00C25129">
        <w:rPr>
          <w:rFonts w:ascii="Arial" w:hAnsi="Arial" w:cs="Arial"/>
        </w:rPr>
        <w:t>nvolved</w:t>
      </w:r>
      <w:r w:rsidR="00E10AFD" w:rsidRPr="00C25129">
        <w:rPr>
          <w:rFonts w:ascii="Arial" w:hAnsi="Arial" w:cs="Arial"/>
        </w:rPr>
        <w:t xml:space="preserve"> mental health care linked to United Kingdom</w:t>
      </w:r>
      <w:r w:rsidRPr="00C25129">
        <w:rPr>
          <w:rFonts w:ascii="Arial" w:hAnsi="Arial" w:cs="Arial"/>
        </w:rPr>
        <w:t xml:space="preserve"> primary care or general practice, examined video consultations (or closely related video</w:t>
      </w:r>
      <w:r w:rsidRPr="00C25129">
        <w:rPr>
          <w:rFonts w:ascii="Cambria Math" w:hAnsi="Cambria Math" w:cs="Cambria Math"/>
        </w:rPr>
        <w:t>‑</w:t>
      </w:r>
      <w:r w:rsidRPr="00C25129">
        <w:rPr>
          <w:rFonts w:ascii="Arial" w:hAnsi="Arial" w:cs="Arial"/>
        </w:rPr>
        <w:t>based remote consultations), and reported empirical findings from qualitative, quantitative or mixed</w:t>
      </w:r>
      <w:r w:rsidRPr="00C25129">
        <w:rPr>
          <w:rFonts w:ascii="Cambria Math" w:hAnsi="Cambria Math" w:cs="Cambria Math"/>
        </w:rPr>
        <w:t>‑</w:t>
      </w:r>
      <w:r w:rsidRPr="00C25129">
        <w:rPr>
          <w:rFonts w:ascii="Arial" w:hAnsi="Arial" w:cs="Arial"/>
        </w:rPr>
        <w:t>methods research in peer</w:t>
      </w:r>
      <w:r w:rsidRPr="00C25129">
        <w:rPr>
          <w:rFonts w:ascii="Cambria Math" w:hAnsi="Cambria Math" w:cs="Cambria Math"/>
        </w:rPr>
        <w:t>‑</w:t>
      </w:r>
      <w:r w:rsidRPr="00C25129">
        <w:rPr>
          <w:rFonts w:ascii="Arial" w:hAnsi="Arial" w:cs="Arial"/>
        </w:rPr>
        <w:t>reviewed journals.</w:t>
      </w:r>
      <w:sdt>
        <w:sdtPr>
          <w:rPr>
            <w:rFonts w:ascii="Arial" w:hAnsi="Arial" w:cs="Arial"/>
          </w:rPr>
          <w:id w:val="-1637475463"/>
          <w:citation/>
        </w:sdtPr>
        <w:sdtContent>
          <w:r w:rsidR="00495E72" w:rsidRPr="00C25129">
            <w:rPr>
              <w:rFonts w:ascii="Arial" w:hAnsi="Arial" w:cs="Arial"/>
            </w:rPr>
            <w:fldChar w:fldCharType="begin"/>
          </w:r>
          <w:r w:rsidR="00495E72" w:rsidRPr="00C25129">
            <w:rPr>
              <w:rFonts w:ascii="Arial" w:hAnsi="Arial" w:cs="Arial"/>
            </w:rPr>
            <w:instrText xml:space="preserve"> CITATION Gre22 \l 1033 </w:instrText>
          </w:r>
          <w:r w:rsidR="00495E72" w:rsidRPr="00C25129">
            <w:rPr>
              <w:rFonts w:ascii="Arial" w:hAnsi="Arial" w:cs="Arial"/>
            </w:rPr>
            <w:fldChar w:fldCharType="separate"/>
          </w:r>
          <w:r w:rsidR="00495E72" w:rsidRPr="00C25129">
            <w:rPr>
              <w:rFonts w:ascii="Arial" w:hAnsi="Arial" w:cs="Arial"/>
              <w:noProof/>
            </w:rPr>
            <w:t xml:space="preserve"> (Greenhalgh, et al., 2022)</w:t>
          </w:r>
          <w:r w:rsidR="00495E72" w:rsidRPr="00C25129">
            <w:rPr>
              <w:rFonts w:ascii="Arial" w:hAnsi="Arial" w:cs="Arial"/>
            </w:rPr>
            <w:fldChar w:fldCharType="end"/>
          </w:r>
        </w:sdtContent>
      </w:sdt>
      <w:r w:rsidR="00E10AFD" w:rsidRPr="00C25129">
        <w:rPr>
          <w:rFonts w:ascii="Arial" w:hAnsi="Arial" w:cs="Arial"/>
        </w:rPr>
        <w:t xml:space="preserve">. </w:t>
      </w:r>
      <w:r w:rsidRPr="00C25129">
        <w:rPr>
          <w:rFonts w:ascii="Arial" w:hAnsi="Arial" w:cs="Arial"/>
        </w:rPr>
        <w:t>Studies were excluded if they focused only on children and young people, used telephone or text</w:t>
      </w:r>
      <w:r w:rsidRPr="00C25129">
        <w:rPr>
          <w:rFonts w:ascii="Cambria Math" w:hAnsi="Cambria Math" w:cs="Cambria Math"/>
        </w:rPr>
        <w:t>‑</w:t>
      </w:r>
      <w:r w:rsidRPr="00C25129">
        <w:rPr>
          <w:rFonts w:ascii="Arial" w:hAnsi="Arial" w:cs="Arial"/>
        </w:rPr>
        <w:t>based consultations without a video component, or were non</w:t>
      </w:r>
      <w:r w:rsidRPr="00C25129">
        <w:rPr>
          <w:rFonts w:ascii="Cambria Math" w:hAnsi="Cambria Math" w:cs="Cambria Math"/>
        </w:rPr>
        <w:t>‑</w:t>
      </w:r>
      <w:r w:rsidRPr="00C25129">
        <w:rPr>
          <w:rFonts w:ascii="Arial" w:hAnsi="Arial" w:cs="Arial"/>
        </w:rPr>
        <w:t>research items such as opinion pieces, policy documents, editorials, or conference abstracts.</w:t>
      </w:r>
    </w:p>
    <w:p w14:paraId="29908AD1" w14:textId="77777777" w:rsidR="003C4D26" w:rsidRPr="00C25129" w:rsidRDefault="003C4D26" w:rsidP="00C25129">
      <w:pPr>
        <w:spacing w:line="276" w:lineRule="auto"/>
        <w:rPr>
          <w:rFonts w:ascii="Arial" w:hAnsi="Arial" w:cs="Arial"/>
        </w:rPr>
      </w:pPr>
      <w:r w:rsidRPr="00C25129">
        <w:rPr>
          <w:rFonts w:ascii="Arial" w:hAnsi="Arial" w:cs="Arial"/>
        </w:rPr>
        <w:t>A structured search strategy was used to identify relevant studies. The search combined terms related to three main areas: video consultations, mental health, and UK primary care. Exa</w:t>
      </w:r>
      <w:r w:rsidR="00E10AFD" w:rsidRPr="00C25129">
        <w:rPr>
          <w:rFonts w:ascii="Arial" w:hAnsi="Arial" w:cs="Arial"/>
        </w:rPr>
        <w:t xml:space="preserve">mples of search terms included video consultation, telemedicine, tele psychiatry, mental health, depression, anxiety, primary care, general practice, and </w:t>
      </w:r>
      <w:r w:rsidRPr="00C25129">
        <w:rPr>
          <w:rFonts w:ascii="Arial" w:hAnsi="Arial" w:cs="Arial"/>
        </w:rPr>
        <w:t>United King</w:t>
      </w:r>
      <w:r w:rsidR="00E10AFD" w:rsidRPr="00C25129">
        <w:rPr>
          <w:rFonts w:ascii="Arial" w:hAnsi="Arial" w:cs="Arial"/>
        </w:rPr>
        <w:t>dom</w:t>
      </w:r>
      <w:r w:rsidRPr="00C25129">
        <w:rPr>
          <w:rFonts w:ascii="Arial" w:hAnsi="Arial" w:cs="Arial"/>
        </w:rPr>
        <w:t xml:space="preserve">. These were joined using Boolean operators (for example, </w:t>
      </w:r>
      <w:r w:rsidR="00E10AFD" w:rsidRPr="00C25129">
        <w:rPr>
          <w:rFonts w:ascii="Arial" w:hAnsi="Arial" w:cs="Arial"/>
        </w:rPr>
        <w:t>video consultation</w:t>
      </w:r>
      <w:r w:rsidRPr="00C25129">
        <w:rPr>
          <w:rFonts w:ascii="Arial" w:hAnsi="Arial" w:cs="Arial"/>
        </w:rPr>
        <w:t xml:space="preserve"> AND </w:t>
      </w:r>
      <w:r w:rsidR="00E10AFD" w:rsidRPr="00C25129">
        <w:rPr>
          <w:rFonts w:ascii="Arial" w:hAnsi="Arial" w:cs="Arial"/>
        </w:rPr>
        <w:t>mental health AND primary care</w:t>
      </w:r>
      <w:r w:rsidRPr="00C25129">
        <w:rPr>
          <w:rFonts w:ascii="Arial" w:hAnsi="Arial" w:cs="Arial"/>
        </w:rPr>
        <w:t>) and adapted for the different databases searched. The search was limited to articles published in English within the last five years.</w:t>
      </w:r>
    </w:p>
    <w:p w14:paraId="292A2BC0" w14:textId="77777777" w:rsidR="003C4D26" w:rsidRPr="00C25129" w:rsidRDefault="003C4D26" w:rsidP="00C25129">
      <w:pPr>
        <w:spacing w:line="276" w:lineRule="auto"/>
        <w:rPr>
          <w:rFonts w:ascii="Arial" w:hAnsi="Arial" w:cs="Arial"/>
        </w:rPr>
      </w:pPr>
    </w:p>
    <w:p w14:paraId="51DD2497" w14:textId="77777777" w:rsidR="003C4D26" w:rsidRPr="00C25129" w:rsidRDefault="003C4D26" w:rsidP="00C25129">
      <w:pPr>
        <w:spacing w:line="276" w:lineRule="auto"/>
        <w:rPr>
          <w:rFonts w:ascii="Arial" w:hAnsi="Arial" w:cs="Arial"/>
        </w:rPr>
      </w:pPr>
      <w:r w:rsidRPr="00C25129">
        <w:rPr>
          <w:rFonts w:ascii="Arial" w:hAnsi="Arial" w:cs="Arial"/>
        </w:rPr>
        <w:t>Search results were screened in two stages. First, titles and abstracts were read to remove obviously irrelevant studies. Articles that appeared</w:t>
      </w:r>
      <w:r w:rsidR="00495E72" w:rsidRPr="00C25129">
        <w:rPr>
          <w:rFonts w:ascii="Arial" w:hAnsi="Arial" w:cs="Arial"/>
        </w:rPr>
        <w:t xml:space="preserve"> to meet the criteria, or when </w:t>
      </w:r>
      <w:proofErr w:type="gramStart"/>
      <w:r w:rsidRPr="00C25129">
        <w:rPr>
          <w:rFonts w:ascii="Arial" w:hAnsi="Arial" w:cs="Arial"/>
        </w:rPr>
        <w:t>it was</w:t>
      </w:r>
      <w:proofErr w:type="gramEnd"/>
      <w:r w:rsidRPr="00C25129">
        <w:rPr>
          <w:rFonts w:ascii="Arial" w:hAnsi="Arial" w:cs="Arial"/>
        </w:rPr>
        <w:t xml:space="preserve"> not clear, were then read in full to decide on inclusion. The final set of studies consisted of a small number </w:t>
      </w:r>
      <w:r w:rsidRPr="00C25129">
        <w:rPr>
          <w:rFonts w:ascii="Arial" w:hAnsi="Arial" w:cs="Arial"/>
        </w:rPr>
        <w:lastRenderedPageBreak/>
        <w:t xml:space="preserve">of articles that directly discussed video consultations </w:t>
      </w:r>
      <w:proofErr w:type="gramStart"/>
      <w:r w:rsidRPr="00C25129">
        <w:rPr>
          <w:rFonts w:ascii="Arial" w:hAnsi="Arial" w:cs="Arial"/>
        </w:rPr>
        <w:t>for</w:t>
      </w:r>
      <w:proofErr w:type="gramEnd"/>
      <w:r w:rsidRPr="00C25129">
        <w:rPr>
          <w:rFonts w:ascii="Arial" w:hAnsi="Arial" w:cs="Arial"/>
        </w:rPr>
        <w:t xml:space="preserve"> adult mental health in UK primary care and met all the criteria.</w:t>
      </w:r>
    </w:p>
    <w:p w14:paraId="2BD18568" w14:textId="77777777" w:rsidR="003C4D26" w:rsidRPr="00C25129" w:rsidRDefault="003C4D26" w:rsidP="00C25129">
      <w:pPr>
        <w:spacing w:line="276" w:lineRule="auto"/>
        <w:rPr>
          <w:rFonts w:ascii="Arial" w:hAnsi="Arial" w:cs="Arial"/>
        </w:rPr>
      </w:pPr>
    </w:p>
    <w:p w14:paraId="1FF7A460" w14:textId="77777777" w:rsidR="003C4D26" w:rsidRPr="00C25129" w:rsidRDefault="003C4D26" w:rsidP="00C25129">
      <w:pPr>
        <w:spacing w:line="276" w:lineRule="auto"/>
        <w:rPr>
          <w:rFonts w:ascii="Arial" w:hAnsi="Arial" w:cs="Arial"/>
        </w:rPr>
      </w:pPr>
      <w:r w:rsidRPr="00C25129">
        <w:rPr>
          <w:rFonts w:ascii="Arial" w:hAnsi="Arial" w:cs="Arial"/>
        </w:rPr>
        <w:t xml:space="preserve">Data were then extracted from each included study into a simple table. For each paper, details such as author, year, setting, study design, participant group, and key findings related to barriers, enablers and practical issues were recorded. After this, the findings were </w:t>
      </w:r>
      <w:r w:rsidR="00A52FE3" w:rsidRPr="00C25129">
        <w:rPr>
          <w:rFonts w:ascii="Arial" w:hAnsi="Arial" w:cs="Arial"/>
        </w:rPr>
        <w:t>analyzed</w:t>
      </w:r>
      <w:r w:rsidRPr="00C25129">
        <w:rPr>
          <w:rFonts w:ascii="Arial" w:hAnsi="Arial" w:cs="Arial"/>
        </w:rPr>
        <w:t xml:space="preserve"> thematically. This involved looking across the studies to pick out recurring ideas, grouping them into codes such as access, digital skills, consultation quality, relationship issues and perceived benefits, and then bringing these together into broader themes. These themes were used to structure the results and to support the later discussion of how video consultations are currently helping or limiting adult mental health care in UK primary care.</w:t>
      </w:r>
    </w:p>
    <w:p w14:paraId="7A69B630" w14:textId="77777777" w:rsidR="003C4D26" w:rsidRPr="00C25129" w:rsidRDefault="00A523CB" w:rsidP="00C25129">
      <w:pPr>
        <w:spacing w:line="276" w:lineRule="auto"/>
        <w:rPr>
          <w:rFonts w:ascii="Arial" w:hAnsi="Arial" w:cs="Arial"/>
        </w:rPr>
      </w:pPr>
      <w:r w:rsidRPr="00C25129">
        <w:rPr>
          <w:rFonts w:ascii="Arial" w:hAnsi="Arial" w:cs="Arial"/>
        </w:rPr>
        <w:t>Result</w:t>
      </w:r>
    </w:p>
    <w:p w14:paraId="447F3BEF" w14:textId="77777777" w:rsidR="00A523CB" w:rsidRPr="00C25129" w:rsidRDefault="00A523CB" w:rsidP="00C25129">
      <w:pPr>
        <w:spacing w:line="276" w:lineRule="auto"/>
        <w:rPr>
          <w:rFonts w:ascii="Arial" w:hAnsi="Arial" w:cs="Arial"/>
        </w:rPr>
      </w:pPr>
      <w:r w:rsidRPr="00C25129">
        <w:rPr>
          <w:rFonts w:ascii="Arial" w:hAnsi="Arial" w:cs="Arial"/>
        </w:rPr>
        <w:t>Overview of the search result.</w:t>
      </w:r>
    </w:p>
    <w:p w14:paraId="602B1A43" w14:textId="77777777" w:rsidR="00A523CB" w:rsidRPr="00C25129" w:rsidRDefault="00A523CB" w:rsidP="00C25129">
      <w:pPr>
        <w:spacing w:line="276" w:lineRule="auto"/>
        <w:rPr>
          <w:rFonts w:ascii="Arial" w:hAnsi="Arial" w:cs="Arial"/>
        </w:rPr>
      </w:pPr>
      <w:r w:rsidRPr="00C25129">
        <w:rPr>
          <w:rFonts w:ascii="Arial" w:hAnsi="Arial" w:cs="Arial"/>
        </w:rPr>
        <w:t xml:space="preserve">The screening process yielded four peer review research </w:t>
      </w:r>
      <w:proofErr w:type="gramStart"/>
      <w:r w:rsidRPr="00C25129">
        <w:rPr>
          <w:rFonts w:ascii="Arial" w:hAnsi="Arial" w:cs="Arial"/>
        </w:rPr>
        <w:t>article</w:t>
      </w:r>
      <w:proofErr w:type="gramEnd"/>
      <w:r w:rsidRPr="00C25129">
        <w:rPr>
          <w:rFonts w:ascii="Arial" w:hAnsi="Arial" w:cs="Arial"/>
        </w:rPr>
        <w:t xml:space="preserve"> on U</w:t>
      </w:r>
      <w:r w:rsidR="00E10AFD" w:rsidRPr="00C25129">
        <w:rPr>
          <w:rFonts w:ascii="Arial" w:hAnsi="Arial" w:cs="Arial"/>
        </w:rPr>
        <w:t xml:space="preserve">nited </w:t>
      </w:r>
      <w:r w:rsidRPr="00C25129">
        <w:rPr>
          <w:rFonts w:ascii="Arial" w:hAnsi="Arial" w:cs="Arial"/>
        </w:rPr>
        <w:t>K</w:t>
      </w:r>
      <w:r w:rsidR="00E10AFD" w:rsidRPr="00C25129">
        <w:rPr>
          <w:rFonts w:ascii="Arial" w:hAnsi="Arial" w:cs="Arial"/>
        </w:rPr>
        <w:t>ingdom</w:t>
      </w:r>
      <w:r w:rsidRPr="00C25129">
        <w:rPr>
          <w:rFonts w:ascii="Arial" w:hAnsi="Arial" w:cs="Arial"/>
        </w:rPr>
        <w:t xml:space="preserve"> primary health care that satisfy the </w:t>
      </w:r>
      <w:r w:rsidR="00E10AFD" w:rsidRPr="00C25129">
        <w:rPr>
          <w:rFonts w:ascii="Arial" w:hAnsi="Arial" w:cs="Arial"/>
        </w:rPr>
        <w:t>methodology criteria for a scoping</w:t>
      </w:r>
      <w:r w:rsidRPr="00C25129">
        <w:rPr>
          <w:rFonts w:ascii="Arial" w:hAnsi="Arial" w:cs="Arial"/>
        </w:rPr>
        <w:t xml:space="preserve"> review analysis.</w:t>
      </w:r>
    </w:p>
    <w:p w14:paraId="709B5F64" w14:textId="77777777" w:rsidR="00A523CB" w:rsidRPr="00C25129" w:rsidRDefault="00000000" w:rsidP="00C25129">
      <w:pPr>
        <w:spacing w:line="276" w:lineRule="auto"/>
        <w:rPr>
          <w:rFonts w:ascii="Arial" w:hAnsi="Arial" w:cs="Arial"/>
        </w:rPr>
      </w:pPr>
      <w:sdt>
        <w:sdtPr>
          <w:rPr>
            <w:rFonts w:ascii="Arial" w:hAnsi="Arial" w:cs="Arial"/>
          </w:rPr>
          <w:id w:val="2060814889"/>
          <w:citation/>
        </w:sdtPr>
        <w:sdtContent>
          <w:r w:rsidR="006F7803" w:rsidRPr="00C25129">
            <w:rPr>
              <w:rFonts w:ascii="Arial" w:hAnsi="Arial" w:cs="Arial"/>
            </w:rPr>
            <w:fldChar w:fldCharType="begin"/>
          </w:r>
          <w:r w:rsidR="006F7803" w:rsidRPr="00C25129">
            <w:rPr>
              <w:rFonts w:ascii="Arial" w:hAnsi="Arial" w:cs="Arial"/>
            </w:rPr>
            <w:instrText xml:space="preserve">CITATION Yus23 \l 1033 </w:instrText>
          </w:r>
          <w:r w:rsidR="006F7803" w:rsidRPr="00C25129">
            <w:rPr>
              <w:rFonts w:ascii="Arial" w:hAnsi="Arial" w:cs="Arial"/>
            </w:rPr>
            <w:fldChar w:fldCharType="separate"/>
          </w:r>
          <w:r w:rsidR="006F7803" w:rsidRPr="00C25129">
            <w:rPr>
              <w:rFonts w:ascii="Arial" w:hAnsi="Arial" w:cs="Arial"/>
              <w:noProof/>
            </w:rPr>
            <w:t>(Sheikh, et al., 2023)</w:t>
          </w:r>
          <w:r w:rsidR="006F7803" w:rsidRPr="00C25129">
            <w:rPr>
              <w:rFonts w:ascii="Arial" w:hAnsi="Arial" w:cs="Arial"/>
            </w:rPr>
            <w:fldChar w:fldCharType="end"/>
          </w:r>
        </w:sdtContent>
      </w:sdt>
      <w:r w:rsidR="00D927FA" w:rsidRPr="00C25129">
        <w:rPr>
          <w:rFonts w:ascii="Arial" w:hAnsi="Arial" w:cs="Arial"/>
        </w:rPr>
        <w:t xml:space="preserve"> Aims to study the benefits and challenges of vide consulting for general </w:t>
      </w:r>
      <w:proofErr w:type="gramStart"/>
      <w:r w:rsidR="00D927FA" w:rsidRPr="00C25129">
        <w:rPr>
          <w:rFonts w:ascii="Arial" w:hAnsi="Arial" w:cs="Arial"/>
        </w:rPr>
        <w:t>adults</w:t>
      </w:r>
      <w:proofErr w:type="gramEnd"/>
      <w:r w:rsidR="00D927FA" w:rsidRPr="00C25129">
        <w:rPr>
          <w:rFonts w:ascii="Arial" w:hAnsi="Arial" w:cs="Arial"/>
        </w:rPr>
        <w:t xml:space="preserve"> mental health diagnosis and following up inside the U</w:t>
      </w:r>
      <w:r w:rsidR="00E10AFD" w:rsidRPr="00C25129">
        <w:rPr>
          <w:rFonts w:ascii="Arial" w:hAnsi="Arial" w:cs="Arial"/>
        </w:rPr>
        <w:t xml:space="preserve">nited </w:t>
      </w:r>
      <w:r w:rsidR="00D927FA" w:rsidRPr="00C25129">
        <w:rPr>
          <w:rFonts w:ascii="Arial" w:hAnsi="Arial" w:cs="Arial"/>
        </w:rPr>
        <w:t>K</w:t>
      </w:r>
      <w:r w:rsidR="00E10AFD" w:rsidRPr="00C25129">
        <w:rPr>
          <w:rFonts w:ascii="Arial" w:hAnsi="Arial" w:cs="Arial"/>
        </w:rPr>
        <w:t>ingdom</w:t>
      </w:r>
      <w:r w:rsidR="00D927FA" w:rsidRPr="00C25129">
        <w:rPr>
          <w:rFonts w:ascii="Arial" w:hAnsi="Arial" w:cs="Arial"/>
        </w:rPr>
        <w:t xml:space="preserve"> community during the covid-19</w:t>
      </w:r>
      <w:r w:rsidR="00E10AFD" w:rsidRPr="00C25129">
        <w:rPr>
          <w:rFonts w:ascii="Arial" w:hAnsi="Arial" w:cs="Arial"/>
        </w:rPr>
        <w:t>.</w:t>
      </w:r>
    </w:p>
    <w:p w14:paraId="13A7847B" w14:textId="77777777" w:rsidR="005F7440" w:rsidRPr="00C25129" w:rsidRDefault="00000000" w:rsidP="00C25129">
      <w:pPr>
        <w:spacing w:line="276" w:lineRule="auto"/>
        <w:rPr>
          <w:rFonts w:ascii="Arial" w:hAnsi="Arial" w:cs="Arial"/>
        </w:rPr>
      </w:pPr>
      <w:sdt>
        <w:sdtPr>
          <w:rPr>
            <w:rFonts w:ascii="Arial" w:hAnsi="Arial" w:cs="Arial"/>
          </w:rPr>
          <w:id w:val="-836385725"/>
          <w:citation/>
        </w:sdtPr>
        <w:sdtContent>
          <w:r w:rsidR="00D927FA" w:rsidRPr="00C25129">
            <w:rPr>
              <w:rFonts w:ascii="Arial" w:hAnsi="Arial" w:cs="Arial"/>
            </w:rPr>
            <w:fldChar w:fldCharType="begin"/>
          </w:r>
          <w:r w:rsidR="00D927FA" w:rsidRPr="00C25129">
            <w:rPr>
              <w:rFonts w:ascii="Arial" w:hAnsi="Arial" w:cs="Arial"/>
            </w:rPr>
            <w:instrText xml:space="preserve"> CITATION Gre221 \l 1033 </w:instrText>
          </w:r>
          <w:r w:rsidR="00D927FA" w:rsidRPr="00C25129">
            <w:rPr>
              <w:rFonts w:ascii="Arial" w:hAnsi="Arial" w:cs="Arial"/>
            </w:rPr>
            <w:fldChar w:fldCharType="separate"/>
          </w:r>
          <w:r w:rsidR="00D927FA" w:rsidRPr="00C25129">
            <w:rPr>
              <w:rFonts w:ascii="Arial" w:hAnsi="Arial" w:cs="Arial"/>
              <w:noProof/>
            </w:rPr>
            <w:t>(Greenhalgh, et al., 2022)</w:t>
          </w:r>
          <w:r w:rsidR="00D927FA" w:rsidRPr="00C25129">
            <w:rPr>
              <w:rFonts w:ascii="Arial" w:hAnsi="Arial" w:cs="Arial"/>
            </w:rPr>
            <w:fldChar w:fldCharType="end"/>
          </w:r>
        </w:sdtContent>
      </w:sdt>
      <w:r w:rsidR="00263C93" w:rsidRPr="00C25129">
        <w:rPr>
          <w:rFonts w:ascii="Arial" w:hAnsi="Arial" w:cs="Arial"/>
        </w:rPr>
        <w:t xml:space="preserve"> </w:t>
      </w:r>
      <w:r w:rsidR="00E10AFD" w:rsidRPr="00C25129">
        <w:rPr>
          <w:rFonts w:ascii="Arial" w:hAnsi="Arial" w:cs="Arial"/>
        </w:rPr>
        <w:t>Conducted a</w:t>
      </w:r>
      <w:r w:rsidR="00F85509" w:rsidRPr="00C25129">
        <w:rPr>
          <w:rFonts w:ascii="Arial" w:hAnsi="Arial" w:cs="Arial"/>
        </w:rPr>
        <w:t xml:space="preserve"> </w:t>
      </w:r>
      <w:proofErr w:type="gramStart"/>
      <w:r w:rsidR="00F85509" w:rsidRPr="00C25129">
        <w:rPr>
          <w:rFonts w:ascii="Arial" w:hAnsi="Arial" w:cs="Arial"/>
        </w:rPr>
        <w:t>Multi-level</w:t>
      </w:r>
      <w:proofErr w:type="gramEnd"/>
      <w:r w:rsidR="00F85509" w:rsidRPr="00C25129">
        <w:rPr>
          <w:rFonts w:ascii="Arial" w:hAnsi="Arial" w:cs="Arial"/>
        </w:rPr>
        <w:t xml:space="preserve"> case study that evaluate the macro and micro factors</w:t>
      </w:r>
      <w:r w:rsidR="00E10AFD" w:rsidRPr="00C25129">
        <w:rPr>
          <w:rFonts w:ascii="Arial" w:hAnsi="Arial" w:cs="Arial"/>
        </w:rPr>
        <w:t xml:space="preserve"> influencing</w:t>
      </w:r>
      <w:r w:rsidR="00F85509" w:rsidRPr="00C25129">
        <w:rPr>
          <w:rFonts w:ascii="Arial" w:hAnsi="Arial" w:cs="Arial"/>
        </w:rPr>
        <w:t xml:space="preserve"> the non-adoption and operational use of video consultation in UK general </w:t>
      </w:r>
      <w:r w:rsidR="00263C93" w:rsidRPr="00C25129">
        <w:rPr>
          <w:rFonts w:ascii="Arial" w:hAnsi="Arial" w:cs="Arial"/>
        </w:rPr>
        <w:t xml:space="preserve">practice, </w:t>
      </w:r>
      <w:r w:rsidR="008E6D47" w:rsidRPr="00C25129">
        <w:rPr>
          <w:rFonts w:ascii="Arial" w:hAnsi="Arial" w:cs="Arial"/>
        </w:rPr>
        <w:t xml:space="preserve">with </w:t>
      </w:r>
      <w:r w:rsidR="00263C93" w:rsidRPr="00C25129">
        <w:rPr>
          <w:rFonts w:ascii="Arial" w:hAnsi="Arial" w:cs="Arial"/>
        </w:rPr>
        <w:t>most</w:t>
      </w:r>
      <w:r w:rsidR="00F85509" w:rsidRPr="00C25129">
        <w:rPr>
          <w:rFonts w:ascii="Arial" w:hAnsi="Arial" w:cs="Arial"/>
        </w:rPr>
        <w:t xml:space="preserve"> data collected during COVID-19 </w:t>
      </w:r>
      <w:r w:rsidR="00263C93" w:rsidRPr="00C25129">
        <w:rPr>
          <w:rFonts w:ascii="Arial" w:hAnsi="Arial" w:cs="Arial"/>
        </w:rPr>
        <w:t>pandemic</w:t>
      </w:r>
      <w:r w:rsidR="00F85509" w:rsidRPr="00C25129">
        <w:rPr>
          <w:rFonts w:ascii="Arial" w:hAnsi="Arial" w:cs="Arial"/>
        </w:rPr>
        <w:t>.</w:t>
      </w:r>
    </w:p>
    <w:p w14:paraId="1C920D9F" w14:textId="77777777" w:rsidR="008E6D47" w:rsidRPr="00C25129" w:rsidRDefault="00000000" w:rsidP="00C25129">
      <w:pPr>
        <w:spacing w:line="276" w:lineRule="auto"/>
        <w:rPr>
          <w:rFonts w:ascii="Arial" w:hAnsi="Arial" w:cs="Arial"/>
        </w:rPr>
      </w:pPr>
      <w:sdt>
        <w:sdtPr>
          <w:rPr>
            <w:rFonts w:ascii="Arial" w:hAnsi="Arial" w:cs="Arial"/>
          </w:rPr>
          <w:id w:val="832341627"/>
          <w:citation/>
        </w:sdtPr>
        <w:sdtContent>
          <w:r w:rsidR="008E6D47" w:rsidRPr="00C25129">
            <w:rPr>
              <w:rFonts w:ascii="Arial" w:hAnsi="Arial" w:cs="Arial"/>
            </w:rPr>
            <w:fldChar w:fldCharType="begin"/>
          </w:r>
          <w:r w:rsidR="008E6D47" w:rsidRPr="00C25129">
            <w:rPr>
              <w:rFonts w:ascii="Arial" w:hAnsi="Arial" w:cs="Arial"/>
            </w:rPr>
            <w:instrText xml:space="preserve"> CITATION Mur21 \l 1033 </w:instrText>
          </w:r>
          <w:r w:rsidR="008E6D47" w:rsidRPr="00C25129">
            <w:rPr>
              <w:rFonts w:ascii="Arial" w:hAnsi="Arial" w:cs="Arial"/>
            </w:rPr>
            <w:fldChar w:fldCharType="separate"/>
          </w:r>
          <w:r w:rsidR="008E6D47" w:rsidRPr="00C25129">
            <w:rPr>
              <w:rFonts w:ascii="Arial" w:hAnsi="Arial" w:cs="Arial"/>
              <w:noProof/>
            </w:rPr>
            <w:t xml:space="preserve"> ( Murphy, et al., 2021)</w:t>
          </w:r>
          <w:r w:rsidR="008E6D47" w:rsidRPr="00C25129">
            <w:rPr>
              <w:rFonts w:ascii="Arial" w:hAnsi="Arial" w:cs="Arial"/>
            </w:rPr>
            <w:fldChar w:fldCharType="end"/>
          </w:r>
        </w:sdtContent>
      </w:sdt>
      <w:r w:rsidR="008E6D47" w:rsidRPr="00C25129">
        <w:rPr>
          <w:rFonts w:ascii="Arial" w:hAnsi="Arial" w:cs="Arial"/>
        </w:rPr>
        <w:t xml:space="preserve"> </w:t>
      </w:r>
      <w:r w:rsidR="00BE066C" w:rsidRPr="00C25129">
        <w:rPr>
          <w:rFonts w:ascii="Arial" w:hAnsi="Arial" w:cs="Arial"/>
        </w:rPr>
        <w:t>The</w:t>
      </w:r>
      <w:r w:rsidR="00D3537B" w:rsidRPr="00C25129">
        <w:rPr>
          <w:rFonts w:ascii="Arial" w:hAnsi="Arial" w:cs="Arial"/>
        </w:rPr>
        <w:t xml:space="preserve"> study used a mixed method of study to track the </w:t>
      </w:r>
      <w:proofErr w:type="gramStart"/>
      <w:r w:rsidR="00D3537B" w:rsidRPr="00C25129">
        <w:rPr>
          <w:rFonts w:ascii="Arial" w:hAnsi="Arial" w:cs="Arial"/>
        </w:rPr>
        <w:t>real world</w:t>
      </w:r>
      <w:proofErr w:type="gramEnd"/>
      <w:r w:rsidR="00D3537B" w:rsidRPr="00C25129">
        <w:rPr>
          <w:rFonts w:ascii="Arial" w:hAnsi="Arial" w:cs="Arial"/>
        </w:rPr>
        <w:t xml:space="preserve"> implementation, consultation volume</w:t>
      </w:r>
      <w:r w:rsidR="008E6D47" w:rsidRPr="00C25129">
        <w:rPr>
          <w:rFonts w:ascii="Arial" w:hAnsi="Arial" w:cs="Arial"/>
        </w:rPr>
        <w:t>,</w:t>
      </w:r>
      <w:r w:rsidR="00D3537B" w:rsidRPr="00C25129">
        <w:rPr>
          <w:rFonts w:ascii="Arial" w:hAnsi="Arial" w:cs="Arial"/>
        </w:rPr>
        <w:t xml:space="preserve"> and primary care clinicians and practices staff </w:t>
      </w:r>
      <w:r w:rsidR="008E6D47" w:rsidRPr="00C25129">
        <w:rPr>
          <w:rFonts w:ascii="Arial" w:hAnsi="Arial" w:cs="Arial"/>
        </w:rPr>
        <w:t xml:space="preserve">with </w:t>
      </w:r>
      <w:r w:rsidR="00D3537B" w:rsidRPr="00C25129">
        <w:rPr>
          <w:rFonts w:ascii="Arial" w:hAnsi="Arial" w:cs="Arial"/>
        </w:rPr>
        <w:t>experiences of remote consulting across U</w:t>
      </w:r>
      <w:r w:rsidR="008E6D47" w:rsidRPr="00C25129">
        <w:rPr>
          <w:rFonts w:ascii="Arial" w:hAnsi="Arial" w:cs="Arial"/>
        </w:rPr>
        <w:t xml:space="preserve">nited </w:t>
      </w:r>
      <w:r w:rsidR="00D3537B" w:rsidRPr="00C25129">
        <w:rPr>
          <w:rFonts w:ascii="Arial" w:hAnsi="Arial" w:cs="Arial"/>
        </w:rPr>
        <w:t>K</w:t>
      </w:r>
      <w:r w:rsidR="008E6D47" w:rsidRPr="00C25129">
        <w:rPr>
          <w:rFonts w:ascii="Arial" w:hAnsi="Arial" w:cs="Arial"/>
        </w:rPr>
        <w:t>ingdom</w:t>
      </w:r>
      <w:r w:rsidR="00D3537B" w:rsidRPr="00C25129">
        <w:rPr>
          <w:rFonts w:ascii="Arial" w:hAnsi="Arial" w:cs="Arial"/>
        </w:rPr>
        <w:t xml:space="preserve"> practice during the COVID-19 pandemic.</w:t>
      </w:r>
    </w:p>
    <w:p w14:paraId="2A214350" w14:textId="77777777" w:rsidR="00D3537B" w:rsidRPr="00C25129" w:rsidRDefault="008E6D47" w:rsidP="00C25129">
      <w:pPr>
        <w:spacing w:line="276" w:lineRule="auto"/>
        <w:rPr>
          <w:rFonts w:ascii="Arial" w:hAnsi="Arial" w:cs="Arial"/>
        </w:rPr>
      </w:pPr>
      <w:r w:rsidRPr="00C25129">
        <w:rPr>
          <w:rFonts w:ascii="Arial" w:hAnsi="Arial" w:cs="Arial"/>
        </w:rPr>
        <w:t xml:space="preserve"> </w:t>
      </w:r>
      <w:sdt>
        <w:sdtPr>
          <w:rPr>
            <w:rFonts w:ascii="Arial" w:hAnsi="Arial" w:cs="Arial"/>
          </w:rPr>
          <w:id w:val="-15081305"/>
          <w:citation/>
        </w:sdtPr>
        <w:sdtContent>
          <w:r w:rsidRPr="00C25129">
            <w:rPr>
              <w:rFonts w:ascii="Arial" w:hAnsi="Arial" w:cs="Arial"/>
            </w:rPr>
            <w:fldChar w:fldCharType="begin"/>
          </w:r>
          <w:r w:rsidRPr="00C25129">
            <w:rPr>
              <w:rFonts w:ascii="Arial" w:hAnsi="Arial" w:cs="Arial"/>
            </w:rPr>
            <w:instrText xml:space="preserve"> CITATION Slo22 \l 1033 </w:instrText>
          </w:r>
          <w:r w:rsidRPr="00C25129">
            <w:rPr>
              <w:rFonts w:ascii="Arial" w:hAnsi="Arial" w:cs="Arial"/>
            </w:rPr>
            <w:fldChar w:fldCharType="separate"/>
          </w:r>
          <w:r w:rsidRPr="00C25129">
            <w:rPr>
              <w:rFonts w:ascii="Arial" w:hAnsi="Arial" w:cs="Arial"/>
              <w:noProof/>
            </w:rPr>
            <w:t xml:space="preserve"> (Sloan, et al., 2022)</w:t>
          </w:r>
          <w:r w:rsidRPr="00C25129">
            <w:rPr>
              <w:rFonts w:ascii="Arial" w:hAnsi="Arial" w:cs="Arial"/>
            </w:rPr>
            <w:fldChar w:fldCharType="end"/>
          </w:r>
        </w:sdtContent>
      </w:sdt>
      <w:r w:rsidRPr="00C25129">
        <w:rPr>
          <w:rFonts w:ascii="Arial" w:hAnsi="Arial" w:cs="Arial"/>
        </w:rPr>
        <w:t xml:space="preserve"> </w:t>
      </w:r>
      <w:r w:rsidR="00856F50" w:rsidRPr="00C25129">
        <w:rPr>
          <w:rFonts w:ascii="Arial" w:hAnsi="Arial" w:cs="Arial"/>
        </w:rPr>
        <w:t>The study combines a large scale of patient survey in depth clinician interviews to evaluate the clinical safety and trust dynamics of telemedicine in the U</w:t>
      </w:r>
      <w:r w:rsidRPr="00C25129">
        <w:rPr>
          <w:rFonts w:ascii="Arial" w:hAnsi="Arial" w:cs="Arial"/>
        </w:rPr>
        <w:t xml:space="preserve">nited </w:t>
      </w:r>
      <w:r w:rsidR="00856F50" w:rsidRPr="00C25129">
        <w:rPr>
          <w:rFonts w:ascii="Arial" w:hAnsi="Arial" w:cs="Arial"/>
        </w:rPr>
        <w:t>K</w:t>
      </w:r>
      <w:r w:rsidRPr="00C25129">
        <w:rPr>
          <w:rFonts w:ascii="Arial" w:hAnsi="Arial" w:cs="Arial"/>
        </w:rPr>
        <w:t>ingdom</w:t>
      </w:r>
      <w:r w:rsidR="00856F50" w:rsidRPr="00C25129">
        <w:rPr>
          <w:rFonts w:ascii="Arial" w:hAnsi="Arial" w:cs="Arial"/>
        </w:rPr>
        <w:t xml:space="preserve">, though a </w:t>
      </w:r>
      <w:proofErr w:type="gramStart"/>
      <w:r w:rsidR="00856F50" w:rsidRPr="00C25129">
        <w:rPr>
          <w:rFonts w:ascii="Arial" w:hAnsi="Arial" w:cs="Arial"/>
        </w:rPr>
        <w:t>multi stage</w:t>
      </w:r>
      <w:proofErr w:type="gramEnd"/>
      <w:r w:rsidR="00856F50" w:rsidRPr="00C25129">
        <w:rPr>
          <w:rFonts w:ascii="Arial" w:hAnsi="Arial" w:cs="Arial"/>
        </w:rPr>
        <w:t xml:space="preserve"> sequential method.</w:t>
      </w:r>
    </w:p>
    <w:p w14:paraId="59201087" w14:textId="77777777" w:rsidR="00D3537B" w:rsidRPr="00C25129" w:rsidRDefault="00000000" w:rsidP="00C25129">
      <w:pPr>
        <w:spacing w:line="276" w:lineRule="auto"/>
        <w:rPr>
          <w:rFonts w:ascii="Arial" w:hAnsi="Arial" w:cs="Arial"/>
        </w:rPr>
      </w:pPr>
      <w:sdt>
        <w:sdtPr>
          <w:rPr>
            <w:rFonts w:ascii="Arial" w:hAnsi="Arial" w:cs="Arial"/>
          </w:rPr>
          <w:id w:val="754253994"/>
          <w:citation/>
        </w:sdtPr>
        <w:sdtContent>
          <w:r w:rsidR="008E6D47" w:rsidRPr="00C25129">
            <w:rPr>
              <w:rFonts w:ascii="Arial" w:hAnsi="Arial" w:cs="Arial"/>
            </w:rPr>
            <w:fldChar w:fldCharType="begin"/>
          </w:r>
          <w:r w:rsidR="008E6D47" w:rsidRPr="00C25129">
            <w:rPr>
              <w:rFonts w:ascii="Arial" w:hAnsi="Arial" w:cs="Arial"/>
            </w:rPr>
            <w:instrText xml:space="preserve">CITATION Lif24 \l 1033 </w:instrText>
          </w:r>
          <w:r w:rsidR="008E6D47" w:rsidRPr="00C25129">
            <w:rPr>
              <w:rFonts w:ascii="Arial" w:hAnsi="Arial" w:cs="Arial"/>
            </w:rPr>
            <w:fldChar w:fldCharType="separate"/>
          </w:r>
          <w:r w:rsidR="008E6D47" w:rsidRPr="00C25129">
            <w:rPr>
              <w:rFonts w:ascii="Arial" w:hAnsi="Arial" w:cs="Arial"/>
              <w:noProof/>
            </w:rPr>
            <w:t xml:space="preserve"> (Lifford, et al., 2024)</w:t>
          </w:r>
          <w:r w:rsidR="008E6D47" w:rsidRPr="00C25129">
            <w:rPr>
              <w:rFonts w:ascii="Arial" w:hAnsi="Arial" w:cs="Arial"/>
            </w:rPr>
            <w:fldChar w:fldCharType="end"/>
          </w:r>
        </w:sdtContent>
      </w:sdt>
      <w:r w:rsidR="008E6D47" w:rsidRPr="00C25129">
        <w:rPr>
          <w:rFonts w:ascii="Arial" w:hAnsi="Arial" w:cs="Arial"/>
        </w:rPr>
        <w:t xml:space="preserve"> C</w:t>
      </w:r>
      <w:r w:rsidR="0013674A" w:rsidRPr="00C25129">
        <w:rPr>
          <w:rFonts w:ascii="Arial" w:hAnsi="Arial" w:cs="Arial"/>
        </w:rPr>
        <w:t>onducted on a large scale across sectional population</w:t>
      </w:r>
      <w:r w:rsidR="008E6D47" w:rsidRPr="00C25129">
        <w:rPr>
          <w:rFonts w:ascii="Arial" w:hAnsi="Arial" w:cs="Arial"/>
        </w:rPr>
        <w:t xml:space="preserve"> study</w:t>
      </w:r>
      <w:r w:rsidR="0013674A" w:rsidRPr="00C25129">
        <w:rPr>
          <w:rFonts w:ascii="Arial" w:hAnsi="Arial" w:cs="Arial"/>
        </w:rPr>
        <w:t>, assessing the demographic of different patient satisfaction with remote GP consultation during the UK pandemic.</w:t>
      </w:r>
    </w:p>
    <w:p w14:paraId="3E26FB49" w14:textId="77777777" w:rsidR="00BE066C" w:rsidRPr="00C25129" w:rsidRDefault="00BE066C" w:rsidP="00C25129">
      <w:pPr>
        <w:spacing w:after="255" w:line="276" w:lineRule="auto"/>
        <w:outlineLvl w:val="3"/>
        <w:rPr>
          <w:rFonts w:ascii="Arial" w:eastAsia="Times New Roman" w:hAnsi="Arial" w:cs="Arial"/>
          <w:b/>
          <w:bCs/>
        </w:rPr>
      </w:pPr>
      <w:r w:rsidRPr="00C25129">
        <w:rPr>
          <w:rFonts w:ascii="Arial" w:eastAsia="Times New Roman" w:hAnsi="Arial" w:cs="Arial"/>
          <w:b/>
          <w:bCs/>
          <w:color w:val="1F1F1F"/>
        </w:rPr>
        <w:t>Summary Table of Reviewed Studies</w:t>
      </w:r>
    </w:p>
    <w:tbl>
      <w:tblPr>
        <w:tblW w:w="0" w:type="auto"/>
        <w:tblCellMar>
          <w:top w:w="15" w:type="dxa"/>
          <w:left w:w="15" w:type="dxa"/>
          <w:bottom w:w="15" w:type="dxa"/>
          <w:right w:w="15" w:type="dxa"/>
        </w:tblCellMar>
        <w:tblLook w:val="04A0" w:firstRow="1" w:lastRow="0" w:firstColumn="1" w:lastColumn="0" w:noHBand="0" w:noVBand="1"/>
      </w:tblPr>
      <w:tblGrid>
        <w:gridCol w:w="1425"/>
        <w:gridCol w:w="2065"/>
        <w:gridCol w:w="2696"/>
        <w:gridCol w:w="3158"/>
      </w:tblGrid>
      <w:tr w:rsidR="00BE066C" w:rsidRPr="00C25129" w14:paraId="7A7FF741" w14:textId="77777777" w:rsidTr="00BE066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7882FD1A" w14:textId="77777777" w:rsidR="00BE066C" w:rsidRPr="00C25129" w:rsidRDefault="00BE066C" w:rsidP="00C25129">
            <w:pPr>
              <w:spacing w:before="120" w:after="120" w:line="276" w:lineRule="auto"/>
              <w:rPr>
                <w:rFonts w:ascii="Arial" w:eastAsia="Times New Roman" w:hAnsi="Arial" w:cs="Arial"/>
              </w:rPr>
            </w:pPr>
            <w:r w:rsidRPr="00C25129">
              <w:rPr>
                <w:rFonts w:ascii="Arial" w:eastAsia="Times New Roman" w:hAnsi="Arial" w:cs="Arial"/>
                <w:b/>
                <w:bCs/>
                <w:color w:val="1F1F1F"/>
              </w:rPr>
              <w:t>Author(s) &amp; Year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434C9A0" w14:textId="77777777" w:rsidR="00BE066C" w:rsidRPr="00C25129" w:rsidRDefault="00BE066C" w:rsidP="00C25129">
            <w:pPr>
              <w:spacing w:before="120" w:after="120" w:line="276" w:lineRule="auto"/>
              <w:rPr>
                <w:rFonts w:ascii="Arial" w:eastAsia="Times New Roman" w:hAnsi="Arial" w:cs="Arial"/>
              </w:rPr>
            </w:pPr>
            <w:r w:rsidRPr="00C25129">
              <w:rPr>
                <w:rFonts w:ascii="Arial" w:eastAsia="Times New Roman" w:hAnsi="Arial" w:cs="Arial"/>
                <w:b/>
                <w:bCs/>
                <w:color w:val="1F1F1F"/>
              </w:rPr>
              <w:t>Research Design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827F0A5" w14:textId="77777777" w:rsidR="00BE066C" w:rsidRPr="00C25129" w:rsidRDefault="00BE066C" w:rsidP="00C25129">
            <w:pPr>
              <w:spacing w:before="120" w:after="120" w:line="276" w:lineRule="auto"/>
              <w:rPr>
                <w:rFonts w:ascii="Arial" w:eastAsia="Times New Roman" w:hAnsi="Arial" w:cs="Arial"/>
              </w:rPr>
            </w:pPr>
            <w:r w:rsidRPr="00C25129">
              <w:rPr>
                <w:rFonts w:ascii="Arial" w:eastAsia="Times New Roman" w:hAnsi="Arial" w:cs="Arial"/>
                <w:b/>
                <w:bCs/>
                <w:color w:val="1F1F1F"/>
              </w:rPr>
              <w:t>Sample Size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7F47A488" w14:textId="77777777" w:rsidR="00BE066C" w:rsidRPr="00C25129" w:rsidRDefault="00BE066C" w:rsidP="00C25129">
            <w:pPr>
              <w:spacing w:before="120" w:after="120" w:line="276" w:lineRule="auto"/>
              <w:rPr>
                <w:rFonts w:ascii="Arial" w:eastAsia="Times New Roman" w:hAnsi="Arial" w:cs="Arial"/>
              </w:rPr>
            </w:pPr>
            <w:r w:rsidRPr="00C25129">
              <w:rPr>
                <w:rFonts w:ascii="Arial" w:eastAsia="Times New Roman" w:hAnsi="Arial" w:cs="Arial"/>
                <w:b/>
                <w:bCs/>
                <w:color w:val="1F1F1F"/>
              </w:rPr>
              <w:t>Key Findings</w:t>
            </w:r>
          </w:p>
        </w:tc>
      </w:tr>
      <w:tr w:rsidR="004A7372" w:rsidRPr="00C25129" w14:paraId="0CEFCDF2" w14:textId="77777777" w:rsidTr="00BE066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A3D7093" w14:textId="77777777" w:rsidR="004A7372" w:rsidRPr="00C25129" w:rsidRDefault="00000000" w:rsidP="00C25129">
            <w:pPr>
              <w:spacing w:before="120" w:after="120" w:line="276" w:lineRule="auto"/>
              <w:rPr>
                <w:rFonts w:ascii="Arial" w:eastAsia="Times New Roman" w:hAnsi="Arial" w:cs="Arial"/>
              </w:rPr>
            </w:pPr>
            <w:sdt>
              <w:sdtPr>
                <w:rPr>
                  <w:rFonts w:ascii="Arial" w:eastAsia="Times New Roman" w:hAnsi="Arial" w:cs="Arial"/>
                </w:rPr>
                <w:id w:val="-1971280604"/>
                <w:citation/>
              </w:sdtPr>
              <w:sdtContent>
                <w:r w:rsidR="004A7372" w:rsidRPr="00C25129">
                  <w:rPr>
                    <w:rFonts w:ascii="Arial" w:eastAsia="Times New Roman" w:hAnsi="Arial" w:cs="Arial"/>
                  </w:rPr>
                  <w:fldChar w:fldCharType="begin"/>
                </w:r>
                <w:r w:rsidR="004A7372" w:rsidRPr="00C25129">
                  <w:rPr>
                    <w:rFonts w:ascii="Arial" w:eastAsia="Times New Roman" w:hAnsi="Arial" w:cs="Arial"/>
                    <w:b/>
                    <w:bCs/>
                    <w:color w:val="1F1F1F"/>
                  </w:rPr>
                  <w:instrText xml:space="preserve"> CITATION Yus23 \l 1033 </w:instrText>
                </w:r>
                <w:r w:rsidR="004A7372" w:rsidRPr="00C25129">
                  <w:rPr>
                    <w:rFonts w:ascii="Arial" w:eastAsia="Times New Roman" w:hAnsi="Arial" w:cs="Arial"/>
                  </w:rPr>
                  <w:fldChar w:fldCharType="separate"/>
                </w:r>
                <w:r w:rsidR="004A7372" w:rsidRPr="00C25129">
                  <w:rPr>
                    <w:rFonts w:ascii="Arial" w:eastAsia="Times New Roman" w:hAnsi="Arial" w:cs="Arial"/>
                    <w:noProof/>
                    <w:color w:val="1F1F1F"/>
                  </w:rPr>
                  <w:t>(Sheikh, et al., 2023)</w:t>
                </w:r>
                <w:r w:rsidR="004A7372" w:rsidRPr="00C25129">
                  <w:rPr>
                    <w:rFonts w:ascii="Arial" w:eastAsia="Times New Roman" w:hAnsi="Arial" w:cs="Arial"/>
                  </w:rPr>
                  <w:fldChar w:fldCharType="end"/>
                </w:r>
              </w:sdtContent>
            </w:sdt>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21489E6" w14:textId="77777777" w:rsidR="004A7372" w:rsidRPr="00C25129" w:rsidRDefault="004A7372" w:rsidP="00C25129">
            <w:pPr>
              <w:spacing w:before="120" w:after="120" w:line="276" w:lineRule="auto"/>
              <w:rPr>
                <w:rFonts w:ascii="Arial" w:eastAsia="Times New Roman" w:hAnsi="Arial" w:cs="Arial"/>
              </w:rPr>
            </w:pPr>
            <w:r w:rsidRPr="00C25129">
              <w:rPr>
                <w:rStyle w:val="text-black"/>
                <w:rFonts w:ascii="Arial" w:hAnsi="Arial" w:cs="Arial"/>
              </w:rPr>
              <w:t>Qualitative descriptive study, semi-structured interviews; thematic analysis.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8FB15DF" w14:textId="77777777" w:rsidR="004A7372" w:rsidRPr="00C25129" w:rsidRDefault="004A7372" w:rsidP="00C25129">
            <w:pPr>
              <w:spacing w:before="120" w:after="120" w:line="276" w:lineRule="auto"/>
              <w:rPr>
                <w:rFonts w:ascii="Arial" w:eastAsia="Times New Roman" w:hAnsi="Arial" w:cs="Arial"/>
              </w:rPr>
            </w:pPr>
            <w:r w:rsidRPr="00C25129">
              <w:rPr>
                <w:rStyle w:val="hoverbg-blue-100"/>
                <w:rFonts w:ascii="Arial" w:hAnsi="Arial" w:cs="Arial"/>
              </w:rPr>
              <w:t>The research featured 23 NHS doctors, specifically 11 psychiatrists in general adult psychiatry and 12 GPs, based in urban and suburban UK areas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382D345"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 xml:space="preserve">Video consultations were considered suitable for </w:t>
            </w:r>
            <w:proofErr w:type="gramStart"/>
            <w:r w:rsidRPr="00C25129">
              <w:rPr>
                <w:rFonts w:ascii="Arial" w:hAnsi="Arial" w:cs="Arial"/>
              </w:rPr>
              <w:t>low risk</w:t>
            </w:r>
            <w:proofErr w:type="gramEnd"/>
            <w:r w:rsidRPr="00C25129">
              <w:rPr>
                <w:rFonts w:ascii="Arial" w:hAnsi="Arial" w:cs="Arial"/>
              </w:rPr>
              <w:t xml:space="preserve"> monitoring, but concerns were raised about safety when managing acute crises.</w:t>
            </w:r>
          </w:p>
        </w:tc>
      </w:tr>
      <w:tr w:rsidR="004A7372" w:rsidRPr="00C25129" w14:paraId="0484743C" w14:textId="77777777" w:rsidTr="00BE066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6BC6227" w14:textId="77777777" w:rsidR="004A7372" w:rsidRPr="00C25129" w:rsidRDefault="00000000" w:rsidP="00C25129">
            <w:pPr>
              <w:spacing w:before="120" w:after="120" w:line="276" w:lineRule="auto"/>
              <w:rPr>
                <w:rFonts w:ascii="Arial" w:eastAsia="Times New Roman" w:hAnsi="Arial" w:cs="Arial"/>
              </w:rPr>
            </w:pPr>
            <w:sdt>
              <w:sdtPr>
                <w:rPr>
                  <w:rFonts w:ascii="Arial" w:eastAsia="Times New Roman" w:hAnsi="Arial" w:cs="Arial"/>
                </w:rPr>
                <w:id w:val="1953356717"/>
                <w:citation/>
              </w:sdtPr>
              <w:sdtContent>
                <w:r w:rsidR="004A7372" w:rsidRPr="00C25129">
                  <w:rPr>
                    <w:rFonts w:ascii="Arial" w:eastAsia="Times New Roman" w:hAnsi="Arial" w:cs="Arial"/>
                  </w:rPr>
                  <w:fldChar w:fldCharType="begin"/>
                </w:r>
                <w:r w:rsidR="004A7372" w:rsidRPr="00C25129">
                  <w:rPr>
                    <w:rFonts w:ascii="Arial" w:eastAsia="Times New Roman" w:hAnsi="Arial" w:cs="Arial"/>
                    <w:b/>
                    <w:bCs/>
                    <w:color w:val="1F1F1F"/>
                  </w:rPr>
                  <w:instrText xml:space="preserve"> CITATION Mur21 \l 1033 </w:instrText>
                </w:r>
                <w:r w:rsidR="004A7372" w:rsidRPr="00C25129">
                  <w:rPr>
                    <w:rFonts w:ascii="Arial" w:eastAsia="Times New Roman" w:hAnsi="Arial" w:cs="Arial"/>
                  </w:rPr>
                  <w:fldChar w:fldCharType="separate"/>
                </w:r>
                <w:r w:rsidR="004A7372" w:rsidRPr="00C25129">
                  <w:rPr>
                    <w:rFonts w:ascii="Arial" w:eastAsia="Times New Roman" w:hAnsi="Arial" w:cs="Arial"/>
                    <w:noProof/>
                    <w:color w:val="1F1F1F"/>
                  </w:rPr>
                  <w:t>( Murphy, et al., 2021)</w:t>
                </w:r>
                <w:r w:rsidR="004A7372" w:rsidRPr="00C25129">
                  <w:rPr>
                    <w:rFonts w:ascii="Arial" w:eastAsia="Times New Roman" w:hAnsi="Arial" w:cs="Arial"/>
                  </w:rPr>
                  <w:fldChar w:fldCharType="end"/>
                </w:r>
              </w:sdtContent>
            </w:sdt>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40E5692"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Mixed methods longitudinal study; quantitative analysis and qualitative thematic analysis.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51C082B"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A total of 87 staff were interviewed, representing 21 general practices across the Bristol, North Somerset, and South Gloucestershire region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F720706"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It reported a rapid organizational shift, with 90% of GP consultations delivered remotely. Telephone remained the dominant mode of communication, while video was used very rarely.</w:t>
            </w:r>
          </w:p>
        </w:tc>
      </w:tr>
      <w:tr w:rsidR="004A7372" w:rsidRPr="00C25129" w14:paraId="07A7AA8C" w14:textId="77777777" w:rsidTr="00BE066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686BC96F" w14:textId="77777777" w:rsidR="004A7372" w:rsidRPr="00C25129" w:rsidRDefault="00000000" w:rsidP="00C25129">
            <w:pPr>
              <w:spacing w:before="120" w:after="120" w:line="276" w:lineRule="auto"/>
              <w:rPr>
                <w:rFonts w:ascii="Arial" w:eastAsia="Times New Roman" w:hAnsi="Arial" w:cs="Arial"/>
              </w:rPr>
            </w:pPr>
            <w:sdt>
              <w:sdtPr>
                <w:rPr>
                  <w:rFonts w:ascii="Arial" w:eastAsia="Times New Roman" w:hAnsi="Arial" w:cs="Arial"/>
                </w:rPr>
                <w:id w:val="875972434"/>
                <w:citation/>
              </w:sdtPr>
              <w:sdtContent>
                <w:r w:rsidR="004A7372" w:rsidRPr="00C25129">
                  <w:rPr>
                    <w:rFonts w:ascii="Arial" w:eastAsia="Times New Roman" w:hAnsi="Arial" w:cs="Arial"/>
                  </w:rPr>
                  <w:fldChar w:fldCharType="begin"/>
                </w:r>
                <w:r w:rsidR="004A7372" w:rsidRPr="00C25129">
                  <w:rPr>
                    <w:rFonts w:ascii="Arial" w:eastAsia="Times New Roman" w:hAnsi="Arial" w:cs="Arial"/>
                    <w:b/>
                    <w:bCs/>
                    <w:color w:val="1F1F1F"/>
                  </w:rPr>
                  <w:instrText xml:space="preserve"> CITATION Slo22 \l 1033 </w:instrText>
                </w:r>
                <w:r w:rsidR="004A7372" w:rsidRPr="00C25129">
                  <w:rPr>
                    <w:rFonts w:ascii="Arial" w:eastAsia="Times New Roman" w:hAnsi="Arial" w:cs="Arial"/>
                  </w:rPr>
                  <w:fldChar w:fldCharType="separate"/>
                </w:r>
                <w:r w:rsidR="004A7372" w:rsidRPr="00C25129">
                  <w:rPr>
                    <w:rFonts w:ascii="Arial" w:eastAsia="Times New Roman" w:hAnsi="Arial" w:cs="Arial"/>
                    <w:noProof/>
                    <w:color w:val="1F1F1F"/>
                  </w:rPr>
                  <w:t>(Sloan, et al., 2022)</w:t>
                </w:r>
                <w:r w:rsidR="004A7372" w:rsidRPr="00C25129">
                  <w:rPr>
                    <w:rFonts w:ascii="Arial" w:eastAsia="Times New Roman" w:hAnsi="Arial" w:cs="Arial"/>
                  </w:rPr>
                  <w:fldChar w:fldCharType="end"/>
                </w:r>
              </w:sdtContent>
            </w:sdt>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A1B848A"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Sequential mixed methods design; quantitative surveys and qualitative in-depth interviews.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5CB8541C"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The study included 1,340 patients, 96% of whom were based in the UK, along with 111 healthcare clinicians.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67F95EF"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 xml:space="preserve">It found that although more than 60% of respondents rated remote care as convenient, telemedicine was </w:t>
            </w:r>
            <w:proofErr w:type="gramStart"/>
            <w:r w:rsidRPr="00C25129">
              <w:rPr>
                <w:rFonts w:ascii="Arial" w:hAnsi="Arial" w:cs="Arial"/>
              </w:rPr>
              <w:t>viewed</w:t>
            </w:r>
            <w:proofErr w:type="gramEnd"/>
            <w:r w:rsidRPr="00C25129">
              <w:rPr>
                <w:rFonts w:ascii="Arial" w:hAnsi="Arial" w:cs="Arial"/>
              </w:rPr>
              <w:t xml:space="preserve"> less favorably than face-to-face care for building trust, making accurate diagnoses, and ensuring clinical safety.</w:t>
            </w:r>
          </w:p>
        </w:tc>
      </w:tr>
      <w:tr w:rsidR="004A7372" w:rsidRPr="00C25129" w14:paraId="4440D4BE" w14:textId="77777777" w:rsidTr="00BE066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46468397" w14:textId="77777777" w:rsidR="004A7372" w:rsidRPr="00C25129" w:rsidRDefault="00000000" w:rsidP="00C25129">
            <w:pPr>
              <w:spacing w:before="120" w:after="120" w:line="276" w:lineRule="auto"/>
              <w:rPr>
                <w:rFonts w:ascii="Arial" w:eastAsia="Times New Roman" w:hAnsi="Arial" w:cs="Arial"/>
              </w:rPr>
            </w:pPr>
            <w:sdt>
              <w:sdtPr>
                <w:rPr>
                  <w:rFonts w:ascii="Arial" w:eastAsia="Times New Roman" w:hAnsi="Arial" w:cs="Arial"/>
                </w:rPr>
                <w:id w:val="1554960452"/>
                <w:citation/>
              </w:sdtPr>
              <w:sdtContent>
                <w:r w:rsidR="004A7372" w:rsidRPr="00C25129">
                  <w:rPr>
                    <w:rFonts w:ascii="Arial" w:eastAsia="Times New Roman" w:hAnsi="Arial" w:cs="Arial"/>
                  </w:rPr>
                  <w:fldChar w:fldCharType="begin"/>
                </w:r>
                <w:r w:rsidR="004A7372" w:rsidRPr="00C25129">
                  <w:rPr>
                    <w:rFonts w:ascii="Arial" w:eastAsia="Times New Roman" w:hAnsi="Arial" w:cs="Arial"/>
                    <w:b/>
                    <w:bCs/>
                    <w:color w:val="1F1F1F"/>
                  </w:rPr>
                  <w:instrText xml:space="preserve"> CITATION Whe22 \l 1033 </w:instrText>
                </w:r>
                <w:r w:rsidR="004A7372" w:rsidRPr="00C25129">
                  <w:rPr>
                    <w:rFonts w:ascii="Arial" w:eastAsia="Times New Roman" w:hAnsi="Arial" w:cs="Arial"/>
                  </w:rPr>
                  <w:fldChar w:fldCharType="separate"/>
                </w:r>
                <w:r w:rsidR="004A7372" w:rsidRPr="00C25129">
                  <w:rPr>
                    <w:rFonts w:ascii="Arial" w:eastAsia="Times New Roman" w:hAnsi="Arial" w:cs="Arial"/>
                    <w:noProof/>
                    <w:color w:val="1F1F1F"/>
                  </w:rPr>
                  <w:t>(Wherton, et al., 2022)</w:t>
                </w:r>
                <w:r w:rsidR="004A7372" w:rsidRPr="00C25129">
                  <w:rPr>
                    <w:rFonts w:ascii="Arial" w:eastAsia="Times New Roman" w:hAnsi="Arial" w:cs="Arial"/>
                  </w:rPr>
                  <w:fldChar w:fldCharType="end"/>
                </w:r>
              </w:sdtContent>
            </w:sdt>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1A3323AE" w14:textId="77777777" w:rsidR="004A7372" w:rsidRPr="00C25129" w:rsidRDefault="004A7372" w:rsidP="00C25129">
            <w:pPr>
              <w:spacing w:before="120" w:after="120" w:line="276" w:lineRule="auto"/>
              <w:rPr>
                <w:rFonts w:ascii="Arial" w:eastAsia="Times New Roman" w:hAnsi="Arial" w:cs="Arial"/>
              </w:rPr>
            </w:pPr>
            <w:r w:rsidRPr="00C25129">
              <w:rPr>
                <w:rStyle w:val="text-black"/>
                <w:rFonts w:ascii="Arial" w:hAnsi="Arial" w:cs="Arial"/>
              </w:rPr>
              <w:t>National mixed-methods case study using PERCS framework.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36EC8C4C" w14:textId="77777777" w:rsidR="004A7372" w:rsidRPr="00C25129" w:rsidRDefault="004A7372" w:rsidP="00C25129">
            <w:pPr>
              <w:spacing w:before="120" w:after="120" w:line="276" w:lineRule="auto"/>
              <w:rPr>
                <w:rFonts w:ascii="Arial" w:eastAsia="Times New Roman" w:hAnsi="Arial" w:cs="Arial"/>
              </w:rPr>
            </w:pPr>
            <w:r w:rsidRPr="00C25129">
              <w:rPr>
                <w:rStyle w:val="hoverbg-blue-100"/>
                <w:rFonts w:ascii="Arial" w:hAnsi="Arial" w:cs="Arial"/>
              </w:rPr>
              <w:t>223 interviews; 20,349 patient/staff surveys from health boards spanning Scotland's NHS.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BCF2164"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t>The study examined the rapid scale-up of video consultations, from 330 to 17,000 per week, and identified substantial barriers such as digital poverty, including lack of data, devices, and private space.</w:t>
            </w:r>
          </w:p>
        </w:tc>
      </w:tr>
      <w:tr w:rsidR="004A7372" w:rsidRPr="00C25129" w14:paraId="0B1084DA" w14:textId="77777777" w:rsidTr="00BE066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062E4795" w14:textId="77777777" w:rsidR="004A7372" w:rsidRPr="00C25129" w:rsidRDefault="00000000" w:rsidP="00C25129">
            <w:pPr>
              <w:spacing w:before="120" w:after="120" w:line="276" w:lineRule="auto"/>
              <w:rPr>
                <w:rFonts w:ascii="Arial" w:eastAsia="Times New Roman" w:hAnsi="Arial" w:cs="Arial"/>
              </w:rPr>
            </w:pPr>
            <w:sdt>
              <w:sdtPr>
                <w:rPr>
                  <w:rFonts w:ascii="Arial" w:eastAsia="Times New Roman" w:hAnsi="Arial" w:cs="Arial"/>
                </w:rPr>
                <w:id w:val="-1258201485"/>
                <w:citation/>
              </w:sdtPr>
              <w:sdtContent>
                <w:r w:rsidR="004A7372" w:rsidRPr="00C25129">
                  <w:rPr>
                    <w:rFonts w:ascii="Arial" w:eastAsia="Times New Roman" w:hAnsi="Arial" w:cs="Arial"/>
                  </w:rPr>
                  <w:fldChar w:fldCharType="begin"/>
                </w:r>
                <w:r w:rsidR="004A7372" w:rsidRPr="00C25129">
                  <w:rPr>
                    <w:rFonts w:ascii="Arial" w:eastAsia="Times New Roman" w:hAnsi="Arial" w:cs="Arial"/>
                    <w:b/>
                    <w:bCs/>
                    <w:color w:val="1F1F1F"/>
                  </w:rPr>
                  <w:instrText xml:space="preserve">CITATION Lif24 \l 1033 </w:instrText>
                </w:r>
                <w:r w:rsidR="004A7372" w:rsidRPr="00C25129">
                  <w:rPr>
                    <w:rFonts w:ascii="Arial" w:eastAsia="Times New Roman" w:hAnsi="Arial" w:cs="Arial"/>
                  </w:rPr>
                  <w:fldChar w:fldCharType="separate"/>
                </w:r>
                <w:r w:rsidR="004A7372" w:rsidRPr="00C25129">
                  <w:rPr>
                    <w:rFonts w:ascii="Arial" w:eastAsia="Times New Roman" w:hAnsi="Arial" w:cs="Arial"/>
                    <w:noProof/>
                    <w:color w:val="1F1F1F"/>
                  </w:rPr>
                  <w:t>(Lifford, et al., 2024)</w:t>
                </w:r>
                <w:r w:rsidR="004A7372" w:rsidRPr="00C25129">
                  <w:rPr>
                    <w:rFonts w:ascii="Arial" w:eastAsia="Times New Roman" w:hAnsi="Arial" w:cs="Arial"/>
                  </w:rPr>
                  <w:fldChar w:fldCharType="end"/>
                </w:r>
              </w:sdtContent>
            </w:sdt>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387CC857" w14:textId="77777777" w:rsidR="004A7372" w:rsidRPr="00C25129" w:rsidRDefault="004A7372" w:rsidP="00C25129">
            <w:pPr>
              <w:spacing w:before="120" w:after="120" w:line="276" w:lineRule="auto"/>
              <w:rPr>
                <w:rFonts w:ascii="Arial" w:eastAsia="Times New Roman" w:hAnsi="Arial" w:cs="Arial"/>
              </w:rPr>
            </w:pPr>
            <w:r w:rsidRPr="00C25129">
              <w:rPr>
                <w:rStyle w:val="text-black"/>
                <w:rFonts w:ascii="Arial" w:hAnsi="Arial" w:cs="Arial"/>
              </w:rPr>
              <w:t xml:space="preserve">Cross-sectional population-based survey; </w:t>
            </w:r>
            <w:r w:rsidRPr="00C25129">
              <w:rPr>
                <w:rStyle w:val="text-black"/>
                <w:rFonts w:ascii="Arial" w:hAnsi="Arial" w:cs="Arial"/>
              </w:rPr>
              <w:lastRenderedPageBreak/>
              <w:t>multivariable regression.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261E87B3"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lastRenderedPageBreak/>
              <w:t xml:space="preserve">The study involved 1,426 UK adults who had sought primary </w:t>
            </w:r>
            <w:r w:rsidRPr="00C25129">
              <w:rPr>
                <w:rFonts w:ascii="Arial" w:hAnsi="Arial" w:cs="Arial"/>
              </w:rPr>
              <w:lastRenderedPageBreak/>
              <w:t>care assistance for a health issue in the previous six months.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hideMark/>
          </w:tcPr>
          <w:p w14:paraId="7C48AC8D" w14:textId="77777777" w:rsidR="004A7372" w:rsidRPr="00C25129" w:rsidRDefault="004A7372" w:rsidP="00C25129">
            <w:pPr>
              <w:spacing w:before="120" w:after="120" w:line="276" w:lineRule="auto"/>
              <w:rPr>
                <w:rFonts w:ascii="Arial" w:eastAsia="Times New Roman" w:hAnsi="Arial" w:cs="Arial"/>
              </w:rPr>
            </w:pPr>
            <w:r w:rsidRPr="00C25129">
              <w:rPr>
                <w:rFonts w:ascii="Arial" w:hAnsi="Arial" w:cs="Arial"/>
              </w:rPr>
              <w:lastRenderedPageBreak/>
              <w:t xml:space="preserve">It revealed an inverse educational gradient: patients with the lowest or </w:t>
            </w:r>
            <w:r w:rsidRPr="00C25129">
              <w:rPr>
                <w:rFonts w:ascii="Arial" w:hAnsi="Arial" w:cs="Arial"/>
              </w:rPr>
              <w:lastRenderedPageBreak/>
              <w:t>no qualifications were significantly less satisfied with remote consultations than those with the highest qualifications.</w:t>
            </w:r>
          </w:p>
        </w:tc>
      </w:tr>
    </w:tbl>
    <w:p w14:paraId="13C55AC4" w14:textId="77777777" w:rsidR="00BE066C" w:rsidRPr="00C25129" w:rsidRDefault="00BE066C" w:rsidP="00C25129">
      <w:pPr>
        <w:spacing w:line="276" w:lineRule="auto"/>
        <w:rPr>
          <w:rFonts w:ascii="Arial" w:hAnsi="Arial" w:cs="Arial"/>
        </w:rPr>
      </w:pPr>
    </w:p>
    <w:p w14:paraId="1537D431" w14:textId="77777777" w:rsidR="00F6151C" w:rsidRPr="00C25129" w:rsidRDefault="00F6151C" w:rsidP="00C25129">
      <w:pPr>
        <w:spacing w:line="276" w:lineRule="auto"/>
        <w:rPr>
          <w:rFonts w:ascii="Arial" w:hAnsi="Arial" w:cs="Arial"/>
          <w:b/>
        </w:rPr>
      </w:pPr>
      <w:r w:rsidRPr="00C25129">
        <w:rPr>
          <w:rFonts w:ascii="Arial" w:hAnsi="Arial" w:cs="Arial"/>
          <w:b/>
        </w:rPr>
        <w:t>Strengths and limitations</w:t>
      </w:r>
    </w:p>
    <w:p w14:paraId="19D41E1D" w14:textId="77777777" w:rsidR="00F6151C" w:rsidRPr="00C25129" w:rsidRDefault="00F6151C" w:rsidP="00C25129">
      <w:pPr>
        <w:spacing w:line="276" w:lineRule="auto"/>
        <w:rPr>
          <w:rFonts w:ascii="Arial" w:hAnsi="Arial" w:cs="Arial"/>
        </w:rPr>
      </w:pPr>
      <w:r w:rsidRPr="00C25129">
        <w:rPr>
          <w:rFonts w:ascii="Arial" w:hAnsi="Arial" w:cs="Arial"/>
        </w:rPr>
        <w:t xml:space="preserve">The scope review focuses on adult mental health care in UK primary care, an area where remote consultation is growing rapidly </w:t>
      </w:r>
      <w:r w:rsidR="00A55F18" w:rsidRPr="00C25129">
        <w:rPr>
          <w:rFonts w:ascii="Arial" w:hAnsi="Arial" w:cs="Arial"/>
        </w:rPr>
        <w:t xml:space="preserve">but remains </w:t>
      </w:r>
      <w:proofErr w:type="spellStart"/>
      <w:r w:rsidR="00A55F18" w:rsidRPr="00C25129">
        <w:rPr>
          <w:rFonts w:ascii="Arial" w:hAnsi="Arial" w:cs="Arial"/>
        </w:rPr>
        <w:t>underresearched</w:t>
      </w:r>
      <w:proofErr w:type="spellEnd"/>
      <w:r w:rsidRPr="00C25129">
        <w:rPr>
          <w:rFonts w:ascii="Arial" w:hAnsi="Arial" w:cs="Arial"/>
        </w:rPr>
        <w:t>. The use of search terms and inclusive criteria helped to set the study</w:t>
      </w:r>
      <w:r w:rsidR="00A55F18" w:rsidRPr="00C25129">
        <w:rPr>
          <w:rFonts w:ascii="Arial" w:hAnsi="Arial" w:cs="Arial"/>
        </w:rPr>
        <w:t xml:space="preserve"> in addressing video and related</w:t>
      </w:r>
      <w:r w:rsidRPr="00C25129">
        <w:rPr>
          <w:rFonts w:ascii="Arial" w:hAnsi="Arial" w:cs="Arial"/>
        </w:rPr>
        <w:t xml:space="preserve"> remote consultation. However</w:t>
      </w:r>
      <w:r w:rsidR="00A55F18" w:rsidRPr="00C25129">
        <w:rPr>
          <w:rFonts w:ascii="Arial" w:hAnsi="Arial" w:cs="Arial"/>
        </w:rPr>
        <w:t>,</w:t>
      </w:r>
      <w:r w:rsidRPr="00C25129">
        <w:rPr>
          <w:rFonts w:ascii="Arial" w:hAnsi="Arial" w:cs="Arial"/>
        </w:rPr>
        <w:t xml:space="preserve"> the search is limited to rela</w:t>
      </w:r>
      <w:r w:rsidR="00A55F18" w:rsidRPr="00C25129">
        <w:rPr>
          <w:rFonts w:ascii="Arial" w:hAnsi="Arial" w:cs="Arial"/>
        </w:rPr>
        <w:t xml:space="preserve">tively small number of studies </w:t>
      </w:r>
      <w:r w:rsidRPr="00C25129">
        <w:rPr>
          <w:rFonts w:ascii="Arial" w:hAnsi="Arial" w:cs="Arial"/>
        </w:rPr>
        <w:t>with mixed method</w:t>
      </w:r>
      <w:r w:rsidR="006F3AFF" w:rsidRPr="00C25129">
        <w:rPr>
          <w:rFonts w:ascii="Arial" w:hAnsi="Arial" w:cs="Arial"/>
        </w:rPr>
        <w:t>s</w:t>
      </w:r>
      <w:r w:rsidRPr="00C25129">
        <w:rPr>
          <w:rFonts w:ascii="Arial" w:hAnsi="Arial" w:cs="Arial"/>
        </w:rPr>
        <w:t xml:space="preserve">, </w:t>
      </w:r>
      <w:r w:rsidR="006F3AFF" w:rsidRPr="00C25129">
        <w:rPr>
          <w:rFonts w:ascii="Arial" w:hAnsi="Arial" w:cs="Arial"/>
        </w:rPr>
        <w:t>which limited</w:t>
      </w:r>
      <w:r w:rsidRPr="00C25129">
        <w:rPr>
          <w:rFonts w:ascii="Arial" w:hAnsi="Arial" w:cs="Arial"/>
        </w:rPr>
        <w:t xml:space="preserve"> the ability to draw </w:t>
      </w:r>
      <w:proofErr w:type="gramStart"/>
      <w:r w:rsidRPr="00C25129">
        <w:rPr>
          <w:rFonts w:ascii="Arial" w:hAnsi="Arial" w:cs="Arial"/>
        </w:rPr>
        <w:t>conclusion</w:t>
      </w:r>
      <w:proofErr w:type="gramEnd"/>
      <w:r w:rsidRPr="00C25129">
        <w:rPr>
          <w:rFonts w:ascii="Arial" w:hAnsi="Arial" w:cs="Arial"/>
        </w:rPr>
        <w:t xml:space="preserve">. The research is limited to relevant international studies published in English </w:t>
      </w:r>
      <w:r w:rsidR="00B223EA" w:rsidRPr="00C25129">
        <w:rPr>
          <w:rFonts w:ascii="Arial" w:hAnsi="Arial" w:cs="Arial"/>
        </w:rPr>
        <w:t>language. The</w:t>
      </w:r>
      <w:r w:rsidRPr="00C25129">
        <w:rPr>
          <w:rFonts w:ascii="Arial" w:hAnsi="Arial" w:cs="Arial"/>
        </w:rPr>
        <w:t xml:space="preserve"> review didn’t </w:t>
      </w:r>
      <w:proofErr w:type="gramStart"/>
      <w:r w:rsidRPr="00C25129">
        <w:rPr>
          <w:rFonts w:ascii="Arial" w:hAnsi="Arial" w:cs="Arial"/>
        </w:rPr>
        <w:t>used</w:t>
      </w:r>
      <w:proofErr w:type="gramEnd"/>
      <w:r w:rsidRPr="00C25129">
        <w:rPr>
          <w:rFonts w:ascii="Arial" w:hAnsi="Arial" w:cs="Arial"/>
        </w:rPr>
        <w:t xml:space="preserve"> </w:t>
      </w:r>
      <w:r w:rsidR="00B223EA" w:rsidRPr="00C25129">
        <w:rPr>
          <w:rFonts w:ascii="Arial" w:hAnsi="Arial" w:cs="Arial"/>
        </w:rPr>
        <w:t xml:space="preserve">database </w:t>
      </w:r>
      <w:proofErr w:type="gramStart"/>
      <w:r w:rsidR="00B223EA" w:rsidRPr="00C25129">
        <w:rPr>
          <w:rFonts w:ascii="Arial" w:hAnsi="Arial" w:cs="Arial"/>
        </w:rPr>
        <w:t>search</w:t>
      </w:r>
      <w:proofErr w:type="gramEnd"/>
      <w:r w:rsidR="00B223EA" w:rsidRPr="00C25129">
        <w:rPr>
          <w:rFonts w:ascii="Arial" w:hAnsi="Arial" w:cs="Arial"/>
        </w:rPr>
        <w:t xml:space="preserve"> such as MEDLINE OR CINAHL, instead relied </w:t>
      </w:r>
      <w:proofErr w:type="gramStart"/>
      <w:r w:rsidR="00B223EA" w:rsidRPr="00C25129">
        <w:rPr>
          <w:rFonts w:ascii="Arial" w:hAnsi="Arial" w:cs="Arial"/>
        </w:rPr>
        <w:t>of</w:t>
      </w:r>
      <w:proofErr w:type="gramEnd"/>
      <w:r w:rsidR="00B223EA" w:rsidRPr="00C25129">
        <w:rPr>
          <w:rFonts w:ascii="Arial" w:hAnsi="Arial" w:cs="Arial"/>
        </w:rPr>
        <w:t xml:space="preserve"> search </w:t>
      </w:r>
      <w:proofErr w:type="gramStart"/>
      <w:r w:rsidR="00B223EA" w:rsidRPr="00C25129">
        <w:rPr>
          <w:rFonts w:ascii="Arial" w:hAnsi="Arial" w:cs="Arial"/>
        </w:rPr>
        <w:t>team</w:t>
      </w:r>
      <w:proofErr w:type="gramEnd"/>
      <w:r w:rsidR="00B223EA" w:rsidRPr="00C25129">
        <w:rPr>
          <w:rFonts w:ascii="Arial" w:hAnsi="Arial" w:cs="Arial"/>
        </w:rPr>
        <w:t xml:space="preserve"> relating to UK studies, missing relevant articles that are not related to adult mental health peer review. Finally</w:t>
      </w:r>
      <w:r w:rsidR="006F3AFF" w:rsidRPr="00C25129">
        <w:rPr>
          <w:rFonts w:ascii="Arial" w:hAnsi="Arial" w:cs="Arial"/>
        </w:rPr>
        <w:t>,</w:t>
      </w:r>
      <w:r w:rsidR="00B223EA" w:rsidRPr="00C25129">
        <w:rPr>
          <w:rFonts w:ascii="Arial" w:hAnsi="Arial" w:cs="Arial"/>
        </w:rPr>
        <w:t xml:space="preserve"> digital policy </w:t>
      </w:r>
      <w:proofErr w:type="gramStart"/>
      <w:r w:rsidR="00B223EA" w:rsidRPr="00C25129">
        <w:rPr>
          <w:rFonts w:ascii="Arial" w:hAnsi="Arial" w:cs="Arial"/>
        </w:rPr>
        <w:t>are</w:t>
      </w:r>
      <w:proofErr w:type="gramEnd"/>
      <w:r w:rsidR="00B223EA" w:rsidRPr="00C25129">
        <w:rPr>
          <w:rFonts w:ascii="Arial" w:hAnsi="Arial" w:cs="Arial"/>
        </w:rPr>
        <w:t xml:space="preserve"> evolving rapidly after COVID19, </w:t>
      </w:r>
      <w:r w:rsidR="006F3AFF" w:rsidRPr="00C25129">
        <w:rPr>
          <w:rFonts w:ascii="Arial" w:hAnsi="Arial" w:cs="Arial"/>
        </w:rPr>
        <w:t>so some aspects of the services described in the studies may already have changed. The review should therefore be interpreted as a snapshot of remote consultation practice at a particular point in time</w:t>
      </w:r>
    </w:p>
    <w:p w14:paraId="79940EDB" w14:textId="77777777" w:rsidR="00117378" w:rsidRPr="00C25129" w:rsidRDefault="00117378" w:rsidP="00C25129">
      <w:pPr>
        <w:spacing w:line="276" w:lineRule="auto"/>
        <w:rPr>
          <w:rFonts w:ascii="Arial" w:hAnsi="Arial" w:cs="Arial"/>
          <w:b/>
        </w:rPr>
      </w:pPr>
      <w:r w:rsidRPr="00C25129">
        <w:rPr>
          <w:rFonts w:ascii="Arial" w:hAnsi="Arial" w:cs="Arial"/>
          <w:b/>
        </w:rPr>
        <w:t>Thematic Synthesis of Findings</w:t>
      </w:r>
    </w:p>
    <w:p w14:paraId="400ADCF9" w14:textId="77777777" w:rsidR="009B051B" w:rsidRPr="00C25129" w:rsidRDefault="00212E5A" w:rsidP="00C25129">
      <w:pPr>
        <w:spacing w:line="276" w:lineRule="auto"/>
        <w:rPr>
          <w:rFonts w:ascii="Arial" w:hAnsi="Arial" w:cs="Arial"/>
        </w:rPr>
      </w:pPr>
      <w:r w:rsidRPr="00C25129">
        <w:rPr>
          <w:rFonts w:ascii="Arial" w:hAnsi="Arial" w:cs="Arial"/>
        </w:rPr>
        <w:t>Socio</w:t>
      </w:r>
      <w:r w:rsidRPr="00C25129">
        <w:rPr>
          <w:rFonts w:ascii="Arial" w:hAnsi="Arial" w:cs="Arial"/>
        </w:rPr>
        <w:noBreakHyphen/>
        <w:t>demographic ac</w:t>
      </w:r>
      <w:r w:rsidR="00CD63B6" w:rsidRPr="00C25129">
        <w:rPr>
          <w:rFonts w:ascii="Arial" w:hAnsi="Arial" w:cs="Arial"/>
        </w:rPr>
        <w:t>cess, convenience and education</w:t>
      </w:r>
    </w:p>
    <w:p w14:paraId="7BCC0835" w14:textId="77777777" w:rsidR="005200BB" w:rsidRPr="00C25129" w:rsidRDefault="009B051B" w:rsidP="00C25129">
      <w:pPr>
        <w:spacing w:line="276" w:lineRule="auto"/>
        <w:rPr>
          <w:rFonts w:ascii="Arial" w:hAnsi="Arial" w:cs="Arial"/>
        </w:rPr>
      </w:pPr>
      <w:r w:rsidRPr="00C25129">
        <w:rPr>
          <w:rFonts w:ascii="Arial" w:hAnsi="Arial" w:cs="Arial"/>
        </w:rPr>
        <w:t xml:space="preserve">The data uncovers </w:t>
      </w:r>
      <w:r w:rsidR="006F5B3F" w:rsidRPr="00C25129">
        <w:rPr>
          <w:rFonts w:ascii="Arial" w:hAnsi="Arial" w:cs="Arial"/>
        </w:rPr>
        <w:t>the access to remote care</w:t>
      </w:r>
      <w:r w:rsidRPr="00C25129">
        <w:rPr>
          <w:rFonts w:ascii="Arial" w:hAnsi="Arial" w:cs="Arial"/>
        </w:rPr>
        <w:t xml:space="preserve"> </w:t>
      </w:r>
      <w:proofErr w:type="gramStart"/>
      <w:r w:rsidRPr="00C25129">
        <w:rPr>
          <w:rFonts w:ascii="Arial" w:hAnsi="Arial" w:cs="Arial"/>
        </w:rPr>
        <w:t xml:space="preserve">and </w:t>
      </w:r>
      <w:r w:rsidR="00290463" w:rsidRPr="00C25129">
        <w:rPr>
          <w:rFonts w:ascii="Arial" w:hAnsi="Arial" w:cs="Arial"/>
        </w:rPr>
        <w:t>also</w:t>
      </w:r>
      <w:proofErr w:type="gramEnd"/>
      <w:r w:rsidRPr="00C25129">
        <w:rPr>
          <w:rFonts w:ascii="Arial" w:hAnsi="Arial" w:cs="Arial"/>
        </w:rPr>
        <w:t xml:space="preserve"> </w:t>
      </w:r>
      <w:r w:rsidR="00290463" w:rsidRPr="00C25129">
        <w:rPr>
          <w:rFonts w:ascii="Arial" w:hAnsi="Arial" w:cs="Arial"/>
        </w:rPr>
        <w:t>barriers for inaccessibility,</w:t>
      </w:r>
      <w:sdt>
        <w:sdtPr>
          <w:rPr>
            <w:rFonts w:ascii="Arial" w:hAnsi="Arial" w:cs="Arial"/>
          </w:rPr>
          <w:id w:val="1210685609"/>
          <w:citation/>
        </w:sdtPr>
        <w:sdtContent>
          <w:r w:rsidR="005200BB" w:rsidRPr="00C25129">
            <w:rPr>
              <w:rFonts w:ascii="Arial" w:hAnsi="Arial" w:cs="Arial"/>
            </w:rPr>
            <w:fldChar w:fldCharType="begin"/>
          </w:r>
          <w:r w:rsidR="005200BB" w:rsidRPr="00C25129">
            <w:rPr>
              <w:rFonts w:ascii="Arial" w:hAnsi="Arial" w:cs="Arial"/>
            </w:rPr>
            <w:instrText xml:space="preserve"> CITATION Slo22 \l 1033 </w:instrText>
          </w:r>
          <w:r w:rsidR="005200BB" w:rsidRPr="00C25129">
            <w:rPr>
              <w:rFonts w:ascii="Arial" w:hAnsi="Arial" w:cs="Arial"/>
            </w:rPr>
            <w:fldChar w:fldCharType="separate"/>
          </w:r>
          <w:r w:rsidR="005200BB" w:rsidRPr="00C25129">
            <w:rPr>
              <w:rFonts w:ascii="Arial" w:hAnsi="Arial" w:cs="Arial"/>
              <w:noProof/>
            </w:rPr>
            <w:t xml:space="preserve"> (Sloan, et al., 2022)</w:t>
          </w:r>
          <w:r w:rsidR="005200BB" w:rsidRPr="00C25129">
            <w:rPr>
              <w:rFonts w:ascii="Arial" w:hAnsi="Arial" w:cs="Arial"/>
            </w:rPr>
            <w:fldChar w:fldCharType="end"/>
          </w:r>
        </w:sdtContent>
      </w:sdt>
      <w:r w:rsidR="006F5B3F" w:rsidRPr="00C25129">
        <w:rPr>
          <w:rFonts w:ascii="Arial" w:hAnsi="Arial" w:cs="Arial"/>
        </w:rPr>
        <w:t>. Remote platforms can strengthen the link between general practitioners and the population by reducing travel-related friction and making access more convenient</w:t>
      </w:r>
      <w:sdt>
        <w:sdtPr>
          <w:rPr>
            <w:rFonts w:ascii="Arial" w:hAnsi="Arial" w:cs="Arial"/>
          </w:rPr>
          <w:id w:val="-286972501"/>
          <w:citation/>
        </w:sdtPr>
        <w:sdtContent>
          <w:r w:rsidR="00290463" w:rsidRPr="00C25129">
            <w:rPr>
              <w:rFonts w:ascii="Arial" w:hAnsi="Arial" w:cs="Arial"/>
            </w:rPr>
            <w:fldChar w:fldCharType="begin"/>
          </w:r>
          <w:r w:rsidR="00290463" w:rsidRPr="00C25129">
            <w:rPr>
              <w:rFonts w:ascii="Arial" w:hAnsi="Arial" w:cs="Arial"/>
            </w:rPr>
            <w:instrText xml:space="preserve"> CITATION Gre25 \l 1033 </w:instrText>
          </w:r>
          <w:r w:rsidR="00290463" w:rsidRPr="00C25129">
            <w:rPr>
              <w:rFonts w:ascii="Arial" w:hAnsi="Arial" w:cs="Arial"/>
            </w:rPr>
            <w:fldChar w:fldCharType="separate"/>
          </w:r>
          <w:r w:rsidR="00290463" w:rsidRPr="00C25129">
            <w:rPr>
              <w:rFonts w:ascii="Arial" w:hAnsi="Arial" w:cs="Arial"/>
              <w:noProof/>
            </w:rPr>
            <w:t xml:space="preserve"> (Greenhalgh, et al., 2025)</w:t>
          </w:r>
          <w:r w:rsidR="00290463" w:rsidRPr="00C25129">
            <w:rPr>
              <w:rFonts w:ascii="Arial" w:hAnsi="Arial" w:cs="Arial"/>
            </w:rPr>
            <w:fldChar w:fldCharType="end"/>
          </w:r>
        </w:sdtContent>
      </w:sdt>
      <w:sdt>
        <w:sdtPr>
          <w:rPr>
            <w:rFonts w:ascii="Arial" w:hAnsi="Arial" w:cs="Arial"/>
          </w:rPr>
          <w:id w:val="683398056"/>
          <w:citation/>
        </w:sdtPr>
        <w:sdtContent>
          <w:r w:rsidR="005200BB" w:rsidRPr="00C25129">
            <w:rPr>
              <w:rFonts w:ascii="Arial" w:hAnsi="Arial" w:cs="Arial"/>
            </w:rPr>
            <w:fldChar w:fldCharType="begin"/>
          </w:r>
          <w:r w:rsidR="005200BB" w:rsidRPr="00C25129">
            <w:rPr>
              <w:rFonts w:ascii="Arial" w:hAnsi="Arial" w:cs="Arial"/>
            </w:rPr>
            <w:instrText xml:space="preserve"> CITATION Slo22 \l 1033 </w:instrText>
          </w:r>
          <w:r w:rsidR="005200BB" w:rsidRPr="00C25129">
            <w:rPr>
              <w:rFonts w:ascii="Arial" w:hAnsi="Arial" w:cs="Arial"/>
            </w:rPr>
            <w:fldChar w:fldCharType="separate"/>
          </w:r>
          <w:r w:rsidR="005200BB" w:rsidRPr="00C25129">
            <w:rPr>
              <w:rFonts w:ascii="Arial" w:hAnsi="Arial" w:cs="Arial"/>
              <w:noProof/>
            </w:rPr>
            <w:t xml:space="preserve"> (Sloan, et al., 2022)</w:t>
          </w:r>
          <w:r w:rsidR="005200BB" w:rsidRPr="00C25129">
            <w:rPr>
              <w:rFonts w:ascii="Arial" w:hAnsi="Arial" w:cs="Arial"/>
            </w:rPr>
            <w:fldChar w:fldCharType="end"/>
          </w:r>
        </w:sdtContent>
      </w:sdt>
      <w:r w:rsidR="006F5B3F" w:rsidRPr="00C25129">
        <w:rPr>
          <w:rFonts w:ascii="Arial" w:hAnsi="Arial" w:cs="Arial"/>
        </w:rPr>
        <w:t xml:space="preserve">. More than </w:t>
      </w:r>
      <w:r w:rsidR="005200BB" w:rsidRPr="00C25129">
        <w:rPr>
          <w:rFonts w:ascii="Arial" w:hAnsi="Arial" w:cs="Arial"/>
        </w:rPr>
        <w:t>60% of surveyed patients and clinicians rated telemedicine as convenient compared to physical clinical visit.</w:t>
      </w:r>
      <w:r w:rsidR="00E5440E" w:rsidRPr="00C25129">
        <w:rPr>
          <w:rFonts w:ascii="Arial" w:hAnsi="Arial" w:cs="Arial"/>
        </w:rPr>
        <w:t xml:space="preserve"> For some </w:t>
      </w:r>
      <w:proofErr w:type="gramStart"/>
      <w:r w:rsidR="00E5440E" w:rsidRPr="00C25129">
        <w:rPr>
          <w:rFonts w:ascii="Arial" w:hAnsi="Arial" w:cs="Arial"/>
        </w:rPr>
        <w:t>p</w:t>
      </w:r>
      <w:r w:rsidR="005200BB" w:rsidRPr="00C25129">
        <w:rPr>
          <w:rFonts w:ascii="Arial" w:hAnsi="Arial" w:cs="Arial"/>
        </w:rPr>
        <w:t>atient</w:t>
      </w:r>
      <w:proofErr w:type="gramEnd"/>
      <w:r w:rsidR="005200BB" w:rsidRPr="00C25129">
        <w:rPr>
          <w:rFonts w:ascii="Arial" w:hAnsi="Arial" w:cs="Arial"/>
        </w:rPr>
        <w:t xml:space="preserve"> managing server anxiety or agoraphobia, they feel remote access facilities their engagement from a safe </w:t>
      </w:r>
      <w:r w:rsidR="00975B08" w:rsidRPr="00C25129">
        <w:rPr>
          <w:rFonts w:ascii="Arial" w:hAnsi="Arial" w:cs="Arial"/>
        </w:rPr>
        <w:t xml:space="preserve">space, </w:t>
      </w:r>
      <w:r w:rsidR="00E5440E" w:rsidRPr="00C25129">
        <w:rPr>
          <w:rFonts w:ascii="Arial" w:hAnsi="Arial" w:cs="Arial"/>
        </w:rPr>
        <w:t>which may help reduce missed appointments</w:t>
      </w:r>
      <w:sdt>
        <w:sdtPr>
          <w:rPr>
            <w:rFonts w:ascii="Arial" w:hAnsi="Arial" w:cs="Arial"/>
          </w:rPr>
          <w:id w:val="636995535"/>
          <w:citation/>
        </w:sdtPr>
        <w:sdtContent>
          <w:r w:rsidR="00CD63B6" w:rsidRPr="00C25129">
            <w:rPr>
              <w:rFonts w:ascii="Arial" w:hAnsi="Arial" w:cs="Arial"/>
            </w:rPr>
            <w:fldChar w:fldCharType="begin"/>
          </w:r>
          <w:r w:rsidR="00CD63B6" w:rsidRPr="00C25129">
            <w:rPr>
              <w:rFonts w:ascii="Arial" w:hAnsi="Arial" w:cs="Arial"/>
            </w:rPr>
            <w:instrText xml:space="preserve"> CITATION Yus23 \l 1033 </w:instrText>
          </w:r>
          <w:r w:rsidR="00CD63B6" w:rsidRPr="00C25129">
            <w:rPr>
              <w:rFonts w:ascii="Arial" w:hAnsi="Arial" w:cs="Arial"/>
            </w:rPr>
            <w:fldChar w:fldCharType="separate"/>
          </w:r>
          <w:r w:rsidR="00CD63B6" w:rsidRPr="00C25129">
            <w:rPr>
              <w:rFonts w:ascii="Arial" w:hAnsi="Arial" w:cs="Arial"/>
              <w:noProof/>
            </w:rPr>
            <w:t xml:space="preserve"> (Sheikh, et al., 2023)</w:t>
          </w:r>
          <w:r w:rsidR="00CD63B6" w:rsidRPr="00C25129">
            <w:rPr>
              <w:rFonts w:ascii="Arial" w:hAnsi="Arial" w:cs="Arial"/>
            </w:rPr>
            <w:fldChar w:fldCharType="end"/>
          </w:r>
        </w:sdtContent>
      </w:sdt>
      <w:r w:rsidR="00E5440E" w:rsidRPr="00C25129">
        <w:rPr>
          <w:rFonts w:ascii="Arial" w:hAnsi="Arial" w:cs="Arial"/>
        </w:rPr>
        <w:t>.</w:t>
      </w:r>
    </w:p>
    <w:p w14:paraId="5D63CB98" w14:textId="77777777" w:rsidR="00F7169D" w:rsidRPr="00C25129" w:rsidRDefault="00F7169D" w:rsidP="00C25129">
      <w:pPr>
        <w:spacing w:line="276" w:lineRule="auto"/>
        <w:rPr>
          <w:rFonts w:ascii="Arial" w:hAnsi="Arial" w:cs="Arial"/>
        </w:rPr>
      </w:pPr>
      <w:r w:rsidRPr="00C25129">
        <w:rPr>
          <w:rFonts w:ascii="Arial" w:hAnsi="Arial" w:cs="Arial"/>
        </w:rPr>
        <w:t>Clinical suitability, diagnostic accuracy, and risk</w:t>
      </w:r>
    </w:p>
    <w:p w14:paraId="58866740" w14:textId="77777777" w:rsidR="00F7169D" w:rsidRPr="00C25129" w:rsidRDefault="00F7169D" w:rsidP="00C25129">
      <w:pPr>
        <w:spacing w:line="276" w:lineRule="auto"/>
        <w:rPr>
          <w:rFonts w:ascii="Arial" w:hAnsi="Arial" w:cs="Arial"/>
        </w:rPr>
      </w:pPr>
      <w:r w:rsidRPr="00C25129">
        <w:rPr>
          <w:rFonts w:ascii="Arial" w:hAnsi="Arial" w:cs="Arial"/>
        </w:rPr>
        <w:t>The studies suggest remote consultation should be suitable for certain types of appointment</w:t>
      </w:r>
      <w:r w:rsidR="00E5440E" w:rsidRPr="00C25129">
        <w:rPr>
          <w:rFonts w:ascii="Arial" w:hAnsi="Arial" w:cs="Arial"/>
        </w:rPr>
        <w:t xml:space="preserve"> particularly follow-up reviews and medication management, where clinicians can still observe the patient and pick up important visual cues </w:t>
      </w:r>
      <w:sdt>
        <w:sdtPr>
          <w:rPr>
            <w:rFonts w:ascii="Arial" w:hAnsi="Arial" w:cs="Arial"/>
          </w:rPr>
          <w:id w:val="1260173953"/>
          <w:citation/>
        </w:sdtPr>
        <w:sdtContent>
          <w:r w:rsidR="00C311E1" w:rsidRPr="00C25129">
            <w:rPr>
              <w:rFonts w:ascii="Arial" w:hAnsi="Arial" w:cs="Arial"/>
            </w:rPr>
            <w:fldChar w:fldCharType="begin"/>
          </w:r>
          <w:r w:rsidR="00C311E1" w:rsidRPr="00C25129">
            <w:rPr>
              <w:rFonts w:ascii="Arial" w:hAnsi="Arial" w:cs="Arial"/>
            </w:rPr>
            <w:instrText xml:space="preserve"> CITATION Yus23 \l 1033 </w:instrText>
          </w:r>
          <w:r w:rsidR="00C311E1" w:rsidRPr="00C25129">
            <w:rPr>
              <w:rFonts w:ascii="Arial" w:hAnsi="Arial" w:cs="Arial"/>
            </w:rPr>
            <w:fldChar w:fldCharType="separate"/>
          </w:r>
          <w:r w:rsidR="00C311E1" w:rsidRPr="00C25129">
            <w:rPr>
              <w:rFonts w:ascii="Arial" w:hAnsi="Arial" w:cs="Arial"/>
              <w:noProof/>
            </w:rPr>
            <w:t xml:space="preserve"> (Sheikh, et al., 2023)</w:t>
          </w:r>
          <w:r w:rsidR="00C311E1" w:rsidRPr="00C25129">
            <w:rPr>
              <w:rFonts w:ascii="Arial" w:hAnsi="Arial" w:cs="Arial"/>
            </w:rPr>
            <w:fldChar w:fldCharType="end"/>
          </w:r>
        </w:sdtContent>
      </w:sdt>
      <w:r w:rsidR="00E5440E" w:rsidRPr="00C25129">
        <w:rPr>
          <w:rFonts w:ascii="Arial" w:hAnsi="Arial" w:cs="Arial"/>
        </w:rPr>
        <w:t xml:space="preserve">. These appointments may </w:t>
      </w:r>
      <w:r w:rsidR="00C311E1" w:rsidRPr="00C25129">
        <w:rPr>
          <w:rFonts w:ascii="Arial" w:hAnsi="Arial" w:cs="Arial"/>
        </w:rPr>
        <w:t>possess</w:t>
      </w:r>
      <w:r w:rsidRPr="00C25129">
        <w:rPr>
          <w:rFonts w:ascii="Arial" w:hAnsi="Arial" w:cs="Arial"/>
        </w:rPr>
        <w:t xml:space="preserve"> a lesser risk situation for both patients and </w:t>
      </w:r>
      <w:proofErr w:type="gramStart"/>
      <w:r w:rsidRPr="00C25129">
        <w:rPr>
          <w:rFonts w:ascii="Arial" w:hAnsi="Arial" w:cs="Arial"/>
        </w:rPr>
        <w:t>clinicians, but</w:t>
      </w:r>
      <w:proofErr w:type="gramEnd"/>
      <w:r w:rsidRPr="00C25129">
        <w:rPr>
          <w:rFonts w:ascii="Arial" w:hAnsi="Arial" w:cs="Arial"/>
        </w:rPr>
        <w:t xml:space="preserve"> can possess a greater risk when faced with mental health diagnosis. Like </w:t>
      </w:r>
      <w:r w:rsidR="00C311E1" w:rsidRPr="00C25129">
        <w:rPr>
          <w:rFonts w:ascii="Arial" w:hAnsi="Arial" w:cs="Arial"/>
        </w:rPr>
        <w:t>suicidal,</w:t>
      </w:r>
      <w:r w:rsidR="00E5440E" w:rsidRPr="00C25129">
        <w:rPr>
          <w:rFonts w:ascii="Arial" w:hAnsi="Arial" w:cs="Arial"/>
        </w:rPr>
        <w:t xml:space="preserve"> psychotic or stressed patients.</w:t>
      </w:r>
      <w:r w:rsidR="00C311E1" w:rsidRPr="00C25129">
        <w:rPr>
          <w:rFonts w:ascii="Arial" w:hAnsi="Arial" w:cs="Arial"/>
        </w:rPr>
        <w:t xml:space="preserve"> </w:t>
      </w:r>
      <w:r w:rsidR="00E5440E" w:rsidRPr="00C25129">
        <w:rPr>
          <w:rFonts w:ascii="Arial" w:hAnsi="Arial" w:cs="Arial"/>
        </w:rPr>
        <w:t xml:space="preserve">Without a physical examination, clinicians may feel less confident about making a diagnosis in these situations </w:t>
      </w:r>
      <w:sdt>
        <w:sdtPr>
          <w:rPr>
            <w:rFonts w:ascii="Arial" w:hAnsi="Arial" w:cs="Arial"/>
          </w:rPr>
          <w:id w:val="-605895064"/>
          <w:citation/>
        </w:sdtPr>
        <w:sdtContent>
          <w:r w:rsidR="00C311E1" w:rsidRPr="00C25129">
            <w:rPr>
              <w:rFonts w:ascii="Arial" w:hAnsi="Arial" w:cs="Arial"/>
            </w:rPr>
            <w:fldChar w:fldCharType="begin"/>
          </w:r>
          <w:r w:rsidR="00C311E1" w:rsidRPr="00C25129">
            <w:rPr>
              <w:rFonts w:ascii="Arial" w:hAnsi="Arial" w:cs="Arial"/>
            </w:rPr>
            <w:instrText xml:space="preserve"> CITATION Whe21 \l 1033 </w:instrText>
          </w:r>
          <w:r w:rsidR="00C311E1" w:rsidRPr="00C25129">
            <w:rPr>
              <w:rFonts w:ascii="Arial" w:hAnsi="Arial" w:cs="Arial"/>
            </w:rPr>
            <w:fldChar w:fldCharType="separate"/>
          </w:r>
          <w:r w:rsidR="00C311E1" w:rsidRPr="00C25129">
            <w:rPr>
              <w:rFonts w:ascii="Arial" w:hAnsi="Arial" w:cs="Arial"/>
              <w:noProof/>
            </w:rPr>
            <w:t>(Wherton, et al., 2021)</w:t>
          </w:r>
          <w:r w:rsidR="00C311E1" w:rsidRPr="00C25129">
            <w:rPr>
              <w:rFonts w:ascii="Arial" w:hAnsi="Arial" w:cs="Arial"/>
            </w:rPr>
            <w:fldChar w:fldCharType="end"/>
          </w:r>
        </w:sdtContent>
      </w:sdt>
      <w:sdt>
        <w:sdtPr>
          <w:rPr>
            <w:rFonts w:ascii="Arial" w:hAnsi="Arial" w:cs="Arial"/>
          </w:rPr>
          <w:id w:val="942115361"/>
          <w:citation/>
        </w:sdtPr>
        <w:sdtContent>
          <w:r w:rsidR="00C311E1" w:rsidRPr="00C25129">
            <w:rPr>
              <w:rFonts w:ascii="Arial" w:hAnsi="Arial" w:cs="Arial"/>
            </w:rPr>
            <w:fldChar w:fldCharType="begin"/>
          </w:r>
          <w:r w:rsidR="00C311E1" w:rsidRPr="00C25129">
            <w:rPr>
              <w:rFonts w:ascii="Arial" w:hAnsi="Arial" w:cs="Arial"/>
            </w:rPr>
            <w:instrText xml:space="preserve"> CITATION Slo22 \l 1033 </w:instrText>
          </w:r>
          <w:r w:rsidR="00C311E1" w:rsidRPr="00C25129">
            <w:rPr>
              <w:rFonts w:ascii="Arial" w:hAnsi="Arial" w:cs="Arial"/>
            </w:rPr>
            <w:fldChar w:fldCharType="separate"/>
          </w:r>
          <w:r w:rsidR="00C311E1" w:rsidRPr="00C25129">
            <w:rPr>
              <w:rFonts w:ascii="Arial" w:hAnsi="Arial" w:cs="Arial"/>
              <w:noProof/>
            </w:rPr>
            <w:t xml:space="preserve"> (Sloan, et al., 2022)</w:t>
          </w:r>
          <w:r w:rsidR="00C311E1" w:rsidRPr="00C25129">
            <w:rPr>
              <w:rFonts w:ascii="Arial" w:hAnsi="Arial" w:cs="Arial"/>
            </w:rPr>
            <w:fldChar w:fldCharType="end"/>
          </w:r>
        </w:sdtContent>
      </w:sdt>
      <w:r w:rsidR="00E5440E" w:rsidRPr="00C25129">
        <w:rPr>
          <w:rFonts w:ascii="Arial" w:hAnsi="Arial" w:cs="Arial"/>
        </w:rPr>
        <w:t>.</w:t>
      </w:r>
    </w:p>
    <w:p w14:paraId="3733E4B5" w14:textId="77777777" w:rsidR="00C311E1" w:rsidRPr="00C25129" w:rsidRDefault="00C311E1" w:rsidP="00C25129">
      <w:pPr>
        <w:spacing w:line="276" w:lineRule="auto"/>
        <w:rPr>
          <w:rFonts w:ascii="Arial" w:hAnsi="Arial" w:cs="Arial"/>
        </w:rPr>
      </w:pPr>
      <w:r w:rsidRPr="00C25129">
        <w:rPr>
          <w:rFonts w:ascii="Arial" w:hAnsi="Arial" w:cs="Arial"/>
        </w:rPr>
        <w:t>Implementation, trust, and the telephone default</w:t>
      </w:r>
    </w:p>
    <w:p w14:paraId="5CD9C127" w14:textId="77777777" w:rsidR="00C311E1" w:rsidRPr="00C25129" w:rsidRDefault="00E5440E" w:rsidP="00C25129">
      <w:pPr>
        <w:spacing w:line="276" w:lineRule="auto"/>
        <w:rPr>
          <w:rFonts w:ascii="Arial" w:hAnsi="Arial" w:cs="Arial"/>
        </w:rPr>
      </w:pPr>
      <w:r w:rsidRPr="00C25129">
        <w:rPr>
          <w:rFonts w:ascii="Arial" w:hAnsi="Arial" w:cs="Arial"/>
        </w:rPr>
        <w:t xml:space="preserve">The studies show that remote consultation can weaken therapeutic connection, particularly because phone and video consultations make it harder to build rapport and read non-verbal </w:t>
      </w:r>
      <w:r w:rsidRPr="00C25129">
        <w:rPr>
          <w:rFonts w:ascii="Arial" w:hAnsi="Arial" w:cs="Arial"/>
        </w:rPr>
        <w:lastRenderedPageBreak/>
        <w:t>cues</w:t>
      </w:r>
      <w:r w:rsidR="003046F5" w:rsidRPr="00C25129">
        <w:rPr>
          <w:rFonts w:ascii="Arial" w:hAnsi="Arial" w:cs="Arial"/>
        </w:rPr>
        <w:t xml:space="preserve"> </w:t>
      </w:r>
      <w:sdt>
        <w:sdtPr>
          <w:rPr>
            <w:rFonts w:ascii="Arial" w:hAnsi="Arial" w:cs="Arial"/>
          </w:rPr>
          <w:id w:val="1825080552"/>
          <w:citation/>
        </w:sdtPr>
        <w:sdtContent>
          <w:r w:rsidR="00433E38" w:rsidRPr="00C25129">
            <w:rPr>
              <w:rFonts w:ascii="Arial" w:hAnsi="Arial" w:cs="Arial"/>
            </w:rPr>
            <w:fldChar w:fldCharType="begin"/>
          </w:r>
          <w:r w:rsidR="00433E38" w:rsidRPr="00C25129">
            <w:rPr>
              <w:rFonts w:ascii="Arial" w:hAnsi="Arial" w:cs="Arial"/>
            </w:rPr>
            <w:instrText xml:space="preserve"> CITATION Yus23 \l 1033 </w:instrText>
          </w:r>
          <w:r w:rsidR="00433E38" w:rsidRPr="00C25129">
            <w:rPr>
              <w:rFonts w:ascii="Arial" w:hAnsi="Arial" w:cs="Arial"/>
            </w:rPr>
            <w:fldChar w:fldCharType="separate"/>
          </w:r>
          <w:r w:rsidR="00433E38" w:rsidRPr="00C25129">
            <w:rPr>
              <w:rFonts w:ascii="Arial" w:hAnsi="Arial" w:cs="Arial"/>
              <w:noProof/>
            </w:rPr>
            <w:t>(Sheikh, et al., 2023)</w:t>
          </w:r>
          <w:r w:rsidR="00433E38" w:rsidRPr="00C25129">
            <w:rPr>
              <w:rFonts w:ascii="Arial" w:hAnsi="Arial" w:cs="Arial"/>
            </w:rPr>
            <w:fldChar w:fldCharType="end"/>
          </w:r>
        </w:sdtContent>
      </w:sdt>
      <w:r w:rsidRPr="00C25129">
        <w:rPr>
          <w:rFonts w:ascii="Arial" w:hAnsi="Arial" w:cs="Arial"/>
        </w:rPr>
        <w:t xml:space="preserve">. This is especially important in mental health settings, where the therapeutic relationship forms part of the assessment process </w:t>
      </w:r>
      <w:sdt>
        <w:sdtPr>
          <w:rPr>
            <w:rFonts w:ascii="Arial" w:hAnsi="Arial" w:cs="Arial"/>
          </w:rPr>
          <w:id w:val="-1346250110"/>
          <w:citation/>
        </w:sdtPr>
        <w:sdtContent>
          <w:r w:rsidR="00433E38" w:rsidRPr="00C25129">
            <w:rPr>
              <w:rFonts w:ascii="Arial" w:hAnsi="Arial" w:cs="Arial"/>
            </w:rPr>
            <w:fldChar w:fldCharType="begin"/>
          </w:r>
          <w:r w:rsidR="00433E38" w:rsidRPr="00C25129">
            <w:rPr>
              <w:rFonts w:ascii="Arial" w:hAnsi="Arial" w:cs="Arial"/>
            </w:rPr>
            <w:instrText xml:space="preserve"> CITATION Yus23 \l 1033 </w:instrText>
          </w:r>
          <w:r w:rsidR="00433E38" w:rsidRPr="00C25129">
            <w:rPr>
              <w:rFonts w:ascii="Arial" w:hAnsi="Arial" w:cs="Arial"/>
            </w:rPr>
            <w:fldChar w:fldCharType="separate"/>
          </w:r>
          <w:r w:rsidR="00433E38" w:rsidRPr="00C25129">
            <w:rPr>
              <w:rFonts w:ascii="Arial" w:hAnsi="Arial" w:cs="Arial"/>
              <w:noProof/>
            </w:rPr>
            <w:t xml:space="preserve"> (Sheikh, et al., 2023)</w:t>
          </w:r>
          <w:r w:rsidR="00433E38" w:rsidRPr="00C25129">
            <w:rPr>
              <w:rFonts w:ascii="Arial" w:hAnsi="Arial" w:cs="Arial"/>
            </w:rPr>
            <w:fldChar w:fldCharType="end"/>
          </w:r>
        </w:sdtContent>
      </w:sdt>
      <w:r w:rsidRPr="00C25129">
        <w:rPr>
          <w:rFonts w:ascii="Arial" w:hAnsi="Arial" w:cs="Arial"/>
        </w:rPr>
        <w:t>.</w:t>
      </w:r>
    </w:p>
    <w:p w14:paraId="28D3E75C" w14:textId="77777777" w:rsidR="00433E38" w:rsidRPr="00C25129" w:rsidRDefault="00746A28" w:rsidP="00C25129">
      <w:pPr>
        <w:spacing w:line="276" w:lineRule="auto"/>
        <w:rPr>
          <w:rFonts w:ascii="Arial" w:hAnsi="Arial" w:cs="Arial"/>
        </w:rPr>
      </w:pPr>
      <w:r w:rsidRPr="00C25129">
        <w:rPr>
          <w:rFonts w:ascii="Arial" w:hAnsi="Arial" w:cs="Arial"/>
        </w:rPr>
        <w:t>The studies also show a gap between policy and practice. In places where video consultation was scaled up successfully, implementation usually depended on strong funding, good infrastructure, and staff training</w:t>
      </w:r>
      <w:sdt>
        <w:sdtPr>
          <w:rPr>
            <w:rFonts w:ascii="Arial" w:hAnsi="Arial" w:cs="Arial"/>
          </w:rPr>
          <w:id w:val="511967717"/>
          <w:citation/>
        </w:sdtPr>
        <w:sdtContent>
          <w:r w:rsidR="00433E38" w:rsidRPr="00C25129">
            <w:rPr>
              <w:rFonts w:ascii="Arial" w:hAnsi="Arial" w:cs="Arial"/>
            </w:rPr>
            <w:fldChar w:fldCharType="begin"/>
          </w:r>
          <w:r w:rsidR="00433E38" w:rsidRPr="00C25129">
            <w:rPr>
              <w:rFonts w:ascii="Arial" w:hAnsi="Arial" w:cs="Arial"/>
            </w:rPr>
            <w:instrText xml:space="preserve"> CITATION Mur21 \l 1033 </w:instrText>
          </w:r>
          <w:r w:rsidR="00433E38" w:rsidRPr="00C25129">
            <w:rPr>
              <w:rFonts w:ascii="Arial" w:hAnsi="Arial" w:cs="Arial"/>
            </w:rPr>
            <w:fldChar w:fldCharType="separate"/>
          </w:r>
          <w:r w:rsidR="00433E38" w:rsidRPr="00C25129">
            <w:rPr>
              <w:rFonts w:ascii="Arial" w:hAnsi="Arial" w:cs="Arial"/>
              <w:noProof/>
            </w:rPr>
            <w:t xml:space="preserve"> ( Murphy, et al., 2021)</w:t>
          </w:r>
          <w:r w:rsidR="00433E38" w:rsidRPr="00C25129">
            <w:rPr>
              <w:rFonts w:ascii="Arial" w:hAnsi="Arial" w:cs="Arial"/>
            </w:rPr>
            <w:fldChar w:fldCharType="end"/>
          </w:r>
        </w:sdtContent>
      </w:sdt>
      <w:r w:rsidRPr="00C25129">
        <w:rPr>
          <w:rFonts w:ascii="Arial" w:hAnsi="Arial" w:cs="Arial"/>
        </w:rPr>
        <w:t>.</w:t>
      </w:r>
      <w:r w:rsidR="00433E38" w:rsidRPr="00C25129">
        <w:rPr>
          <w:rFonts w:ascii="Arial" w:hAnsi="Arial" w:cs="Arial"/>
        </w:rPr>
        <w:t xml:space="preserve"> Telehealth </w:t>
      </w:r>
      <w:proofErr w:type="gramStart"/>
      <w:r w:rsidR="00433E38" w:rsidRPr="00C25129">
        <w:rPr>
          <w:rFonts w:ascii="Arial" w:hAnsi="Arial" w:cs="Arial"/>
        </w:rPr>
        <w:t>are</w:t>
      </w:r>
      <w:proofErr w:type="gramEnd"/>
      <w:r w:rsidR="00433E38" w:rsidRPr="00C25129">
        <w:rPr>
          <w:rFonts w:ascii="Arial" w:hAnsi="Arial" w:cs="Arial"/>
        </w:rPr>
        <w:t xml:space="preserve"> mostly use</w:t>
      </w:r>
      <w:r w:rsidRPr="00C25129">
        <w:rPr>
          <w:rFonts w:ascii="Arial" w:hAnsi="Arial" w:cs="Arial"/>
        </w:rPr>
        <w:t xml:space="preserve">d than video consultation </w:t>
      </w:r>
      <w:proofErr w:type="gramStart"/>
      <w:r w:rsidRPr="00C25129">
        <w:rPr>
          <w:rFonts w:ascii="Arial" w:hAnsi="Arial" w:cs="Arial"/>
        </w:rPr>
        <w:t xml:space="preserve">and </w:t>
      </w:r>
      <w:r w:rsidR="00433E38" w:rsidRPr="00C25129">
        <w:rPr>
          <w:rFonts w:ascii="Arial" w:hAnsi="Arial" w:cs="Arial"/>
        </w:rPr>
        <w:t>but</w:t>
      </w:r>
      <w:proofErr w:type="gramEnd"/>
      <w:r w:rsidR="00433E38" w:rsidRPr="00C25129">
        <w:rPr>
          <w:rFonts w:ascii="Arial" w:hAnsi="Arial" w:cs="Arial"/>
        </w:rPr>
        <w:t xml:space="preserve"> when systems are under pressure staff usually opting for </w:t>
      </w:r>
      <w:proofErr w:type="gramStart"/>
      <w:r w:rsidR="00433E38" w:rsidRPr="00C25129">
        <w:rPr>
          <w:rFonts w:ascii="Arial" w:hAnsi="Arial" w:cs="Arial"/>
        </w:rPr>
        <w:t>face to face</w:t>
      </w:r>
      <w:proofErr w:type="gramEnd"/>
      <w:r w:rsidR="00433E38" w:rsidRPr="00C25129">
        <w:rPr>
          <w:rFonts w:ascii="Arial" w:hAnsi="Arial" w:cs="Arial"/>
        </w:rPr>
        <w:t xml:space="preserve"> consultation, when dealing with complex cases.</w:t>
      </w:r>
      <w:sdt>
        <w:sdtPr>
          <w:rPr>
            <w:rFonts w:ascii="Arial" w:hAnsi="Arial" w:cs="Arial"/>
          </w:rPr>
          <w:id w:val="1126884896"/>
          <w:citation/>
        </w:sdtPr>
        <w:sdtContent>
          <w:r w:rsidR="00433E38" w:rsidRPr="00C25129">
            <w:rPr>
              <w:rFonts w:ascii="Arial" w:hAnsi="Arial" w:cs="Arial"/>
            </w:rPr>
            <w:fldChar w:fldCharType="begin"/>
          </w:r>
          <w:r w:rsidR="00433E38" w:rsidRPr="00C25129">
            <w:rPr>
              <w:rFonts w:ascii="Arial" w:hAnsi="Arial" w:cs="Arial"/>
            </w:rPr>
            <w:instrText xml:space="preserve"> CITATION Mur21 \l 1033 </w:instrText>
          </w:r>
          <w:r w:rsidR="00433E38" w:rsidRPr="00C25129">
            <w:rPr>
              <w:rFonts w:ascii="Arial" w:hAnsi="Arial" w:cs="Arial"/>
            </w:rPr>
            <w:fldChar w:fldCharType="separate"/>
          </w:r>
          <w:r w:rsidR="00433E38" w:rsidRPr="00C25129">
            <w:rPr>
              <w:rFonts w:ascii="Arial" w:hAnsi="Arial" w:cs="Arial"/>
              <w:noProof/>
            </w:rPr>
            <w:t xml:space="preserve"> ( Murphy, et al., 2021)</w:t>
          </w:r>
          <w:r w:rsidR="00433E38" w:rsidRPr="00C25129">
            <w:rPr>
              <w:rFonts w:ascii="Arial" w:hAnsi="Arial" w:cs="Arial"/>
            </w:rPr>
            <w:fldChar w:fldCharType="end"/>
          </w:r>
        </w:sdtContent>
      </w:sdt>
      <w:sdt>
        <w:sdtPr>
          <w:rPr>
            <w:rFonts w:ascii="Arial" w:hAnsi="Arial" w:cs="Arial"/>
          </w:rPr>
          <w:id w:val="777373327"/>
          <w:citation/>
        </w:sdtPr>
        <w:sdtContent>
          <w:r w:rsidR="00117378" w:rsidRPr="00C25129">
            <w:rPr>
              <w:rFonts w:ascii="Arial" w:hAnsi="Arial" w:cs="Arial"/>
            </w:rPr>
            <w:fldChar w:fldCharType="begin"/>
          </w:r>
          <w:r w:rsidR="00117378" w:rsidRPr="00C25129">
            <w:rPr>
              <w:rFonts w:ascii="Arial" w:hAnsi="Arial" w:cs="Arial"/>
            </w:rPr>
            <w:instrText xml:space="preserve"> CITATION Yus23 \l 1033 </w:instrText>
          </w:r>
          <w:r w:rsidR="00117378" w:rsidRPr="00C25129">
            <w:rPr>
              <w:rFonts w:ascii="Arial" w:hAnsi="Arial" w:cs="Arial"/>
            </w:rPr>
            <w:fldChar w:fldCharType="separate"/>
          </w:r>
          <w:r w:rsidR="00117378" w:rsidRPr="00C25129">
            <w:rPr>
              <w:rFonts w:ascii="Arial" w:hAnsi="Arial" w:cs="Arial"/>
              <w:noProof/>
            </w:rPr>
            <w:t xml:space="preserve"> (Sheikh, et al., 2023)</w:t>
          </w:r>
          <w:r w:rsidR="00117378" w:rsidRPr="00C25129">
            <w:rPr>
              <w:rFonts w:ascii="Arial" w:hAnsi="Arial" w:cs="Arial"/>
            </w:rPr>
            <w:fldChar w:fldCharType="end"/>
          </w:r>
        </w:sdtContent>
      </w:sdt>
    </w:p>
    <w:p w14:paraId="645F875E" w14:textId="77777777" w:rsidR="00B558ED" w:rsidRPr="00C25129" w:rsidRDefault="00B558ED" w:rsidP="00C25129">
      <w:pPr>
        <w:spacing w:before="100" w:beforeAutospacing="1" w:after="100" w:afterAutospacing="1" w:line="276" w:lineRule="auto"/>
        <w:rPr>
          <w:rFonts w:ascii="Arial" w:hAnsi="Arial" w:cs="Arial"/>
          <w:b/>
        </w:rPr>
      </w:pPr>
      <w:r w:rsidRPr="00C25129">
        <w:rPr>
          <w:rFonts w:ascii="Arial" w:hAnsi="Arial" w:cs="Arial"/>
          <w:b/>
        </w:rPr>
        <w:t>Discussion</w:t>
      </w:r>
    </w:p>
    <w:p w14:paraId="3FD8FDE9" w14:textId="77777777" w:rsidR="008E7DF0" w:rsidRPr="00C25129" w:rsidRDefault="00B619E8" w:rsidP="00C25129">
      <w:pPr>
        <w:spacing w:line="276" w:lineRule="auto"/>
        <w:rPr>
          <w:rFonts w:ascii="Arial" w:hAnsi="Arial" w:cs="Arial"/>
        </w:rPr>
      </w:pPr>
      <w:r w:rsidRPr="00C25129">
        <w:rPr>
          <w:rFonts w:ascii="Arial" w:hAnsi="Arial" w:cs="Arial"/>
        </w:rPr>
        <w:t>The findings of this scoping review suggest that the convenience introduced by recent structural changes in digital healthcare sits alongside i</w:t>
      </w:r>
      <w:r w:rsidR="008E7DF0" w:rsidRPr="00C25129">
        <w:rPr>
          <w:rFonts w:ascii="Arial" w:hAnsi="Arial" w:cs="Arial"/>
        </w:rPr>
        <w:t>mportant new barriers to access</w:t>
      </w:r>
      <w:r w:rsidR="00B558ED" w:rsidRPr="00C25129">
        <w:rPr>
          <w:rFonts w:ascii="Arial" w:eastAsia="Times New Roman" w:hAnsi="Arial" w:cs="Arial"/>
        </w:rPr>
        <w:t xml:space="preserve"> </w:t>
      </w:r>
      <w:sdt>
        <w:sdtPr>
          <w:rPr>
            <w:rFonts w:ascii="Arial" w:eastAsia="Times New Roman" w:hAnsi="Arial" w:cs="Arial"/>
          </w:rPr>
          <w:id w:val="200297849"/>
          <w:citation/>
        </w:sdtPr>
        <w:sdtContent>
          <w:r w:rsidR="00E150D0" w:rsidRPr="00C25129">
            <w:rPr>
              <w:rFonts w:ascii="Arial" w:eastAsia="Times New Roman" w:hAnsi="Arial" w:cs="Arial"/>
            </w:rPr>
            <w:fldChar w:fldCharType="begin"/>
          </w:r>
          <w:r w:rsidR="00E150D0" w:rsidRPr="00C25129">
            <w:rPr>
              <w:rFonts w:ascii="Arial" w:eastAsia="Times New Roman" w:hAnsi="Arial" w:cs="Arial"/>
            </w:rPr>
            <w:instrText xml:space="preserve"> CITATION Gre \l 1033 </w:instrText>
          </w:r>
          <w:r w:rsidR="00E150D0" w:rsidRPr="00C25129">
            <w:rPr>
              <w:rFonts w:ascii="Arial" w:eastAsia="Times New Roman" w:hAnsi="Arial" w:cs="Arial"/>
            </w:rPr>
            <w:fldChar w:fldCharType="separate"/>
          </w:r>
          <w:r w:rsidR="00E150D0" w:rsidRPr="00C25129">
            <w:rPr>
              <w:rFonts w:ascii="Arial" w:eastAsia="Times New Roman" w:hAnsi="Arial" w:cs="Arial"/>
              <w:noProof/>
            </w:rPr>
            <w:t>(Greenhalgh, et al., 2022)</w:t>
          </w:r>
          <w:r w:rsidR="00E150D0" w:rsidRPr="00C25129">
            <w:rPr>
              <w:rFonts w:ascii="Arial" w:eastAsia="Times New Roman" w:hAnsi="Arial" w:cs="Arial"/>
            </w:rPr>
            <w:fldChar w:fldCharType="end"/>
          </w:r>
        </w:sdtContent>
      </w:sdt>
      <w:r w:rsidR="008E7DF0" w:rsidRPr="00C25129">
        <w:rPr>
          <w:rFonts w:ascii="Arial" w:eastAsia="Times New Roman" w:hAnsi="Arial" w:cs="Arial"/>
        </w:rPr>
        <w:t>.</w:t>
      </w:r>
      <w:r w:rsidR="009002ED" w:rsidRPr="00C25129">
        <w:rPr>
          <w:rFonts w:ascii="Arial" w:eastAsia="Times New Roman" w:hAnsi="Arial" w:cs="Arial"/>
        </w:rPr>
        <w:t xml:space="preserve"> </w:t>
      </w:r>
      <w:r w:rsidR="009002ED" w:rsidRPr="00C25129">
        <w:rPr>
          <w:rFonts w:ascii="Arial" w:hAnsi="Arial" w:cs="Arial"/>
        </w:rPr>
        <w:t xml:space="preserve">Survey and qualitative data from UK primary care show that </w:t>
      </w:r>
      <w:r w:rsidR="00B558ED" w:rsidRPr="00C25129">
        <w:rPr>
          <w:rFonts w:ascii="Arial" w:eastAsia="Times New Roman" w:hAnsi="Arial" w:cs="Arial"/>
        </w:rPr>
        <w:t xml:space="preserve">over 60% of surveyed patients appreciating the convenience of virtual appointments, these services are hindered by existing inequalities </w:t>
      </w:r>
      <w:r w:rsidR="009002ED" w:rsidRPr="00C25129">
        <w:rPr>
          <w:rFonts w:ascii="Arial" w:eastAsia="Times New Roman" w:hAnsi="Arial" w:cs="Arial"/>
        </w:rPr>
        <w:t>across socio-demographic groups,</w:t>
      </w:r>
      <w:r w:rsidR="009002ED" w:rsidRPr="00C25129">
        <w:rPr>
          <w:rFonts w:ascii="Arial" w:hAnsi="Arial" w:cs="Arial"/>
        </w:rPr>
        <w:t xml:space="preserve"> </w:t>
      </w:r>
      <w:sdt>
        <w:sdtPr>
          <w:rPr>
            <w:rFonts w:ascii="Arial" w:eastAsia="Times New Roman" w:hAnsi="Arial" w:cs="Arial"/>
          </w:rPr>
          <w:id w:val="982587092"/>
          <w:citation/>
        </w:sdtPr>
        <w:sdtContent>
          <w:r w:rsidR="00E150D0" w:rsidRPr="00C25129">
            <w:rPr>
              <w:rFonts w:ascii="Arial" w:eastAsia="Times New Roman" w:hAnsi="Arial" w:cs="Arial"/>
            </w:rPr>
            <w:fldChar w:fldCharType="begin"/>
          </w:r>
          <w:r w:rsidR="00E150D0" w:rsidRPr="00C25129">
            <w:rPr>
              <w:rFonts w:ascii="Arial" w:eastAsia="Times New Roman" w:hAnsi="Arial" w:cs="Arial"/>
            </w:rPr>
            <w:instrText xml:space="preserve"> CITATION Gre \l 1033 </w:instrText>
          </w:r>
          <w:r w:rsidR="00E150D0" w:rsidRPr="00C25129">
            <w:rPr>
              <w:rFonts w:ascii="Arial" w:eastAsia="Times New Roman" w:hAnsi="Arial" w:cs="Arial"/>
            </w:rPr>
            <w:fldChar w:fldCharType="separate"/>
          </w:r>
          <w:r w:rsidR="00E150D0" w:rsidRPr="00C25129">
            <w:rPr>
              <w:rFonts w:ascii="Arial" w:eastAsia="Times New Roman" w:hAnsi="Arial" w:cs="Arial"/>
              <w:noProof/>
            </w:rPr>
            <w:t xml:space="preserve"> (Greenhalgh, et al., 2022)</w:t>
          </w:r>
          <w:r w:rsidR="00E150D0" w:rsidRPr="00C25129">
            <w:rPr>
              <w:rFonts w:ascii="Arial" w:eastAsia="Times New Roman" w:hAnsi="Arial" w:cs="Arial"/>
            </w:rPr>
            <w:fldChar w:fldCharType="end"/>
          </w:r>
        </w:sdtContent>
      </w:sdt>
      <w:r w:rsidR="008E7DF0" w:rsidRPr="00C25129">
        <w:rPr>
          <w:rFonts w:ascii="Arial" w:eastAsia="Times New Roman" w:hAnsi="Arial" w:cs="Arial"/>
        </w:rPr>
        <w:t>.</w:t>
      </w:r>
      <w:r w:rsidR="00B558ED" w:rsidRPr="00C25129">
        <w:rPr>
          <w:rFonts w:ascii="Arial" w:eastAsia="Times New Roman" w:hAnsi="Arial" w:cs="Arial"/>
        </w:rPr>
        <w:t xml:space="preserve"> </w:t>
      </w:r>
      <w:r w:rsidR="008E7DF0" w:rsidRPr="00C25129">
        <w:rPr>
          <w:rFonts w:ascii="Arial" w:hAnsi="Arial" w:cs="Arial"/>
        </w:rPr>
        <w:t>Compared with the expectations set by the NHS Long Term Plan and its digital-first approach to appointments, the findings of</w:t>
      </w:r>
      <w:r w:rsidR="00B558ED" w:rsidRPr="00C25129">
        <w:rPr>
          <w:rFonts w:ascii="Arial" w:eastAsia="Times New Roman" w:hAnsi="Arial" w:cs="Arial"/>
        </w:rPr>
        <w:t xml:space="preserve"> </w:t>
      </w:r>
      <w:r w:rsidR="008E7DF0" w:rsidRPr="00C25129">
        <w:rPr>
          <w:rFonts w:ascii="Arial" w:eastAsia="Times New Roman" w:hAnsi="Arial" w:cs="Arial"/>
        </w:rPr>
        <w:t xml:space="preserve">both </w:t>
      </w:r>
      <w:sdt>
        <w:sdtPr>
          <w:rPr>
            <w:rFonts w:ascii="Arial" w:eastAsia="Times New Roman" w:hAnsi="Arial" w:cs="Arial"/>
          </w:rPr>
          <w:id w:val="-956104917"/>
          <w:citation/>
        </w:sdtPr>
        <w:sdtContent>
          <w:r w:rsidR="00E150D0" w:rsidRPr="00C25129">
            <w:rPr>
              <w:rFonts w:ascii="Arial" w:eastAsia="Times New Roman" w:hAnsi="Arial" w:cs="Arial"/>
            </w:rPr>
            <w:fldChar w:fldCharType="begin"/>
          </w:r>
          <w:r w:rsidR="00E150D0" w:rsidRPr="00C25129">
            <w:rPr>
              <w:rFonts w:ascii="Arial" w:eastAsia="Times New Roman" w:hAnsi="Arial" w:cs="Arial"/>
            </w:rPr>
            <w:instrText xml:space="preserve"> CITATION Whe22 \l 1033 </w:instrText>
          </w:r>
          <w:r w:rsidR="00E150D0" w:rsidRPr="00C25129">
            <w:rPr>
              <w:rFonts w:ascii="Arial" w:eastAsia="Times New Roman" w:hAnsi="Arial" w:cs="Arial"/>
            </w:rPr>
            <w:fldChar w:fldCharType="separate"/>
          </w:r>
          <w:r w:rsidR="00E150D0" w:rsidRPr="00C25129">
            <w:rPr>
              <w:rFonts w:ascii="Arial" w:eastAsia="Times New Roman" w:hAnsi="Arial" w:cs="Arial"/>
              <w:noProof/>
            </w:rPr>
            <w:t>(Wherton, et al., 2022)</w:t>
          </w:r>
          <w:r w:rsidR="00E150D0" w:rsidRPr="00C25129">
            <w:rPr>
              <w:rFonts w:ascii="Arial" w:eastAsia="Times New Roman" w:hAnsi="Arial" w:cs="Arial"/>
            </w:rPr>
            <w:fldChar w:fldCharType="end"/>
          </w:r>
        </w:sdtContent>
      </w:sdt>
      <w:sdt>
        <w:sdtPr>
          <w:rPr>
            <w:rFonts w:ascii="Arial" w:eastAsia="Times New Roman" w:hAnsi="Arial" w:cs="Arial"/>
          </w:rPr>
          <w:id w:val="1339434866"/>
          <w:citation/>
        </w:sdtPr>
        <w:sdtContent>
          <w:r w:rsidR="00E150D0" w:rsidRPr="00C25129">
            <w:rPr>
              <w:rFonts w:ascii="Arial" w:eastAsia="Times New Roman" w:hAnsi="Arial" w:cs="Arial"/>
            </w:rPr>
            <w:fldChar w:fldCharType="begin"/>
          </w:r>
          <w:r w:rsidR="00C5236C" w:rsidRPr="00C25129">
            <w:rPr>
              <w:rFonts w:ascii="Arial" w:eastAsia="Times New Roman" w:hAnsi="Arial" w:cs="Arial"/>
            </w:rPr>
            <w:instrText xml:space="preserve">CITATION Lif24 \l 1033 </w:instrText>
          </w:r>
          <w:r w:rsidR="00E150D0" w:rsidRPr="00C25129">
            <w:rPr>
              <w:rFonts w:ascii="Arial" w:eastAsia="Times New Roman" w:hAnsi="Arial" w:cs="Arial"/>
            </w:rPr>
            <w:fldChar w:fldCharType="separate"/>
          </w:r>
          <w:r w:rsidR="00C5236C" w:rsidRPr="00C25129">
            <w:rPr>
              <w:rFonts w:ascii="Arial" w:eastAsia="Times New Roman" w:hAnsi="Arial" w:cs="Arial"/>
              <w:noProof/>
            </w:rPr>
            <w:t xml:space="preserve"> (Lifford, et al., 2024)</w:t>
          </w:r>
          <w:r w:rsidR="00E150D0" w:rsidRPr="00C25129">
            <w:rPr>
              <w:rFonts w:ascii="Arial" w:eastAsia="Times New Roman" w:hAnsi="Arial" w:cs="Arial"/>
            </w:rPr>
            <w:fldChar w:fldCharType="end"/>
          </w:r>
        </w:sdtContent>
      </w:sdt>
      <w:r w:rsidR="008E7DF0" w:rsidRPr="00C25129">
        <w:rPr>
          <w:rFonts w:ascii="Arial" w:hAnsi="Arial" w:cs="Arial"/>
        </w:rPr>
        <w:t xml:space="preserve"> provide a clear example of the inverse care law in practice, where those with the greatest health needs often face the greatest barriers to high-quality care.</w:t>
      </w:r>
    </w:p>
    <w:p w14:paraId="0291A88B" w14:textId="77777777" w:rsidR="00777FF5" w:rsidRPr="00C25129" w:rsidRDefault="008E7DF0" w:rsidP="00C25129">
      <w:pPr>
        <w:spacing w:before="100" w:beforeAutospacing="1" w:after="100" w:afterAutospacing="1" w:line="276" w:lineRule="auto"/>
        <w:rPr>
          <w:rFonts w:ascii="Arial" w:eastAsia="Times New Roman" w:hAnsi="Arial" w:cs="Arial"/>
        </w:rPr>
      </w:pPr>
      <w:r w:rsidRPr="00C25129">
        <w:rPr>
          <w:rFonts w:ascii="Arial" w:hAnsi="Arial" w:cs="Arial"/>
        </w:rPr>
        <w:t xml:space="preserve">Adults with mental health needs are more likely than the general population to experience low digital literacy, cognitive difficulties, economic </w:t>
      </w:r>
      <w:proofErr w:type="gramStart"/>
      <w:r w:rsidRPr="00C25129">
        <w:rPr>
          <w:rFonts w:ascii="Arial" w:hAnsi="Arial" w:cs="Arial"/>
        </w:rPr>
        <w:t>disadvantage</w:t>
      </w:r>
      <w:proofErr w:type="gramEnd"/>
      <w:r w:rsidRPr="00C25129">
        <w:rPr>
          <w:rFonts w:ascii="Arial" w:hAnsi="Arial" w:cs="Arial"/>
        </w:rPr>
        <w:t xml:space="preserve">, and a lack of private domestic space, all of which can undermine their ability to use digital services effectively </w:t>
      </w:r>
      <w:sdt>
        <w:sdtPr>
          <w:rPr>
            <w:rFonts w:ascii="Arial" w:hAnsi="Arial" w:cs="Arial"/>
            <w:b/>
          </w:rPr>
          <w:id w:val="440882516"/>
          <w:citation/>
        </w:sdtPr>
        <w:sdtContent>
          <w:r w:rsidR="00F913D9" w:rsidRPr="00C25129">
            <w:rPr>
              <w:rFonts w:ascii="Arial" w:hAnsi="Arial" w:cs="Arial"/>
              <w:b/>
            </w:rPr>
            <w:fldChar w:fldCharType="begin"/>
          </w:r>
          <w:r w:rsidR="00C5236C" w:rsidRPr="00C25129">
            <w:rPr>
              <w:rFonts w:ascii="Arial" w:hAnsi="Arial" w:cs="Arial"/>
              <w:b/>
            </w:rPr>
            <w:instrText xml:space="preserve">CITATION Lif24 \l 1033 </w:instrText>
          </w:r>
          <w:r w:rsidR="00F913D9" w:rsidRPr="00C25129">
            <w:rPr>
              <w:rFonts w:ascii="Arial" w:hAnsi="Arial" w:cs="Arial"/>
              <w:b/>
            </w:rPr>
            <w:fldChar w:fldCharType="separate"/>
          </w:r>
          <w:r w:rsidR="00C5236C" w:rsidRPr="00C25129">
            <w:rPr>
              <w:rFonts w:ascii="Arial" w:hAnsi="Arial" w:cs="Arial"/>
              <w:b/>
              <w:noProof/>
            </w:rPr>
            <w:t xml:space="preserve"> </w:t>
          </w:r>
          <w:r w:rsidR="00C5236C" w:rsidRPr="00C25129">
            <w:rPr>
              <w:rFonts w:ascii="Arial" w:hAnsi="Arial" w:cs="Arial"/>
              <w:noProof/>
            </w:rPr>
            <w:t>(Lifford, et al., 2024)</w:t>
          </w:r>
          <w:r w:rsidR="00F913D9" w:rsidRPr="00C25129">
            <w:rPr>
              <w:rFonts w:ascii="Arial" w:hAnsi="Arial" w:cs="Arial"/>
              <w:b/>
            </w:rPr>
            <w:fldChar w:fldCharType="end"/>
          </w:r>
        </w:sdtContent>
      </w:sdt>
      <w:r w:rsidR="00F913D9" w:rsidRPr="00C25129">
        <w:rPr>
          <w:rFonts w:ascii="Arial" w:hAnsi="Arial" w:cs="Arial"/>
          <w:b/>
        </w:rPr>
        <w:t>.</w:t>
      </w:r>
      <w:r w:rsidR="00777FF5" w:rsidRPr="00C25129">
        <w:rPr>
          <w:rFonts w:ascii="Arial" w:eastAsia="Times New Roman" w:hAnsi="Arial" w:cs="Arial"/>
        </w:rPr>
        <w:t xml:space="preserve"> </w:t>
      </w:r>
      <w:r w:rsidR="00F913D9" w:rsidRPr="00C25129">
        <w:rPr>
          <w:rFonts w:ascii="Arial" w:hAnsi="Arial" w:cs="Arial"/>
        </w:rPr>
        <w:t>When access to general practice is channeled primarily through online or remote tr</w:t>
      </w:r>
      <w:r w:rsidR="004B3E74" w:rsidRPr="00C25129">
        <w:rPr>
          <w:rFonts w:ascii="Arial" w:hAnsi="Arial" w:cs="Arial"/>
        </w:rPr>
        <w:t>iage systems, these framework are</w:t>
      </w:r>
      <w:r w:rsidR="00F913D9" w:rsidRPr="00C25129">
        <w:rPr>
          <w:rFonts w:ascii="Arial" w:hAnsi="Arial" w:cs="Arial"/>
        </w:rPr>
        <w:t xml:space="preserve"> disadvantages risk </w:t>
      </w:r>
      <w:r w:rsidR="004B3E74" w:rsidRPr="00C25129">
        <w:rPr>
          <w:rFonts w:ascii="Arial" w:hAnsi="Arial" w:cs="Arial"/>
        </w:rPr>
        <w:t>to</w:t>
      </w:r>
      <w:r w:rsidR="00F913D9" w:rsidRPr="00C25129">
        <w:rPr>
          <w:rFonts w:ascii="Arial" w:hAnsi="Arial" w:cs="Arial"/>
        </w:rPr>
        <w:t xml:space="preserve"> those patients who ne</w:t>
      </w:r>
      <w:r w:rsidRPr="00C25129">
        <w:rPr>
          <w:rFonts w:ascii="Arial" w:hAnsi="Arial" w:cs="Arial"/>
        </w:rPr>
        <w:t>ed sustained support over time</w:t>
      </w:r>
      <w:r w:rsidR="00F913D9" w:rsidRPr="00C25129">
        <w:rPr>
          <w:rFonts w:ascii="Arial" w:hAnsi="Arial" w:cs="Arial"/>
          <w:b/>
        </w:rPr>
        <w:t xml:space="preserve"> </w:t>
      </w:r>
      <w:sdt>
        <w:sdtPr>
          <w:rPr>
            <w:rFonts w:ascii="Arial" w:hAnsi="Arial" w:cs="Arial"/>
            <w:b/>
          </w:rPr>
          <w:id w:val="1119181963"/>
          <w:citation/>
        </w:sdtPr>
        <w:sdtContent>
          <w:r w:rsidR="004B3E74" w:rsidRPr="00C25129">
            <w:rPr>
              <w:rFonts w:ascii="Arial" w:hAnsi="Arial" w:cs="Arial"/>
              <w:b/>
            </w:rPr>
            <w:fldChar w:fldCharType="begin"/>
          </w:r>
          <w:r w:rsidR="00C5236C" w:rsidRPr="00C25129">
            <w:rPr>
              <w:rFonts w:ascii="Arial" w:eastAsia="Times New Roman" w:hAnsi="Arial" w:cs="Arial"/>
            </w:rPr>
            <w:instrText xml:space="preserve">CITATION Lif24 \l 1033 </w:instrText>
          </w:r>
          <w:r w:rsidR="004B3E74" w:rsidRPr="00C25129">
            <w:rPr>
              <w:rFonts w:ascii="Arial" w:hAnsi="Arial" w:cs="Arial"/>
              <w:b/>
            </w:rPr>
            <w:fldChar w:fldCharType="separate"/>
          </w:r>
          <w:r w:rsidR="00C5236C" w:rsidRPr="00C25129">
            <w:rPr>
              <w:rFonts w:ascii="Arial" w:eastAsia="Times New Roman" w:hAnsi="Arial" w:cs="Arial"/>
              <w:noProof/>
            </w:rPr>
            <w:t>(Lifford, et al., 2024)</w:t>
          </w:r>
          <w:r w:rsidR="004B3E74" w:rsidRPr="00C25129">
            <w:rPr>
              <w:rFonts w:ascii="Arial" w:hAnsi="Arial" w:cs="Arial"/>
              <w:b/>
            </w:rPr>
            <w:fldChar w:fldCharType="end"/>
          </w:r>
        </w:sdtContent>
      </w:sdt>
      <w:r w:rsidR="00777FF5" w:rsidRPr="00C25129">
        <w:rPr>
          <w:rFonts w:ascii="Arial" w:eastAsia="Times New Roman" w:hAnsi="Arial" w:cs="Arial"/>
        </w:rPr>
        <w:t xml:space="preserve"> </w:t>
      </w:r>
      <w:r w:rsidRPr="00C25129">
        <w:rPr>
          <w:rFonts w:ascii="Arial" w:eastAsia="Times New Roman" w:hAnsi="Arial" w:cs="Arial"/>
        </w:rPr>
        <w:t>.</w:t>
      </w:r>
      <w:r w:rsidR="004B3E74" w:rsidRPr="00C25129">
        <w:rPr>
          <w:rFonts w:ascii="Arial" w:hAnsi="Arial" w:cs="Arial"/>
        </w:rPr>
        <w:t>Population</w:t>
      </w:r>
      <w:r w:rsidR="004B3E74" w:rsidRPr="00C25129">
        <w:rPr>
          <w:rFonts w:ascii="Arial" w:hAnsi="Arial" w:cs="Arial"/>
        </w:rPr>
        <w:noBreakHyphen/>
        <w:t>based survey work by</w:t>
      </w:r>
      <w:r w:rsidR="00777FF5" w:rsidRPr="00C25129">
        <w:rPr>
          <w:rFonts w:ascii="Arial" w:eastAsia="Times New Roman" w:hAnsi="Arial" w:cs="Arial"/>
        </w:rPr>
        <w:t xml:space="preserve"> </w:t>
      </w:r>
      <w:sdt>
        <w:sdtPr>
          <w:rPr>
            <w:rFonts w:ascii="Arial" w:eastAsia="Times New Roman" w:hAnsi="Arial" w:cs="Arial"/>
          </w:rPr>
          <w:id w:val="2111396929"/>
          <w:citation/>
        </w:sdtPr>
        <w:sdtContent>
          <w:r w:rsidR="004B3E74" w:rsidRPr="00C25129">
            <w:rPr>
              <w:rFonts w:ascii="Arial" w:eastAsia="Times New Roman" w:hAnsi="Arial" w:cs="Arial"/>
            </w:rPr>
            <w:fldChar w:fldCharType="begin"/>
          </w:r>
          <w:r w:rsidR="00C5236C" w:rsidRPr="00C25129">
            <w:rPr>
              <w:rFonts w:ascii="Arial" w:eastAsia="Times New Roman" w:hAnsi="Arial" w:cs="Arial"/>
            </w:rPr>
            <w:instrText xml:space="preserve">CITATION Lif24 \l 1033 </w:instrText>
          </w:r>
          <w:r w:rsidR="004B3E74" w:rsidRPr="00C25129">
            <w:rPr>
              <w:rFonts w:ascii="Arial" w:eastAsia="Times New Roman" w:hAnsi="Arial" w:cs="Arial"/>
            </w:rPr>
            <w:fldChar w:fldCharType="separate"/>
          </w:r>
          <w:r w:rsidR="00C5236C" w:rsidRPr="00C25129">
            <w:rPr>
              <w:rFonts w:ascii="Arial" w:eastAsia="Times New Roman" w:hAnsi="Arial" w:cs="Arial"/>
              <w:noProof/>
            </w:rPr>
            <w:t>(Lifford, et al., 2024)</w:t>
          </w:r>
          <w:r w:rsidR="004B3E74" w:rsidRPr="00C25129">
            <w:rPr>
              <w:rFonts w:ascii="Arial" w:eastAsia="Times New Roman" w:hAnsi="Arial" w:cs="Arial"/>
            </w:rPr>
            <w:fldChar w:fldCharType="end"/>
          </w:r>
        </w:sdtContent>
      </w:sdt>
      <w:r w:rsidR="004B3E74" w:rsidRPr="00C25129">
        <w:rPr>
          <w:rFonts w:ascii="Arial" w:eastAsia="Times New Roman" w:hAnsi="Arial" w:cs="Arial"/>
        </w:rPr>
        <w:t xml:space="preserve"> demonstrate</w:t>
      </w:r>
      <w:r w:rsidR="00777FF5" w:rsidRPr="00C25129">
        <w:rPr>
          <w:rFonts w:ascii="Arial" w:eastAsia="Times New Roman" w:hAnsi="Arial" w:cs="Arial"/>
        </w:rPr>
        <w:t xml:space="preserve"> that those with no or lower level of </w:t>
      </w:r>
      <w:r w:rsidR="004B3E74" w:rsidRPr="00C25129">
        <w:rPr>
          <w:rFonts w:ascii="Arial" w:eastAsia="Times New Roman" w:hAnsi="Arial" w:cs="Arial"/>
        </w:rPr>
        <w:t xml:space="preserve">formal </w:t>
      </w:r>
      <w:r w:rsidR="00777FF5" w:rsidRPr="00C25129">
        <w:rPr>
          <w:rFonts w:ascii="Arial" w:eastAsia="Times New Roman" w:hAnsi="Arial" w:cs="Arial"/>
        </w:rPr>
        <w:t>education were significantly less likel</w:t>
      </w:r>
      <w:r w:rsidR="00FB2621" w:rsidRPr="00C25129">
        <w:rPr>
          <w:rFonts w:ascii="Arial" w:eastAsia="Times New Roman" w:hAnsi="Arial" w:cs="Arial"/>
        </w:rPr>
        <w:t>y to be satisfied with remote GP</w:t>
      </w:r>
      <w:r w:rsidRPr="00C25129">
        <w:rPr>
          <w:rFonts w:ascii="Arial" w:eastAsia="Times New Roman" w:hAnsi="Arial" w:cs="Arial"/>
        </w:rPr>
        <w:t xml:space="preserve"> consultation</w:t>
      </w:r>
      <w:r w:rsidR="00FB2621" w:rsidRPr="00C25129">
        <w:rPr>
          <w:rFonts w:ascii="Arial" w:eastAsia="Times New Roman" w:hAnsi="Arial" w:cs="Arial"/>
        </w:rPr>
        <w:t xml:space="preserve"> </w:t>
      </w:r>
      <w:r w:rsidR="005D5535" w:rsidRPr="00C25129">
        <w:rPr>
          <w:rFonts w:ascii="Arial" w:hAnsi="Arial" w:cs="Arial"/>
        </w:rPr>
        <w:t>than more highly educated groups</w:t>
      </w:r>
      <w:r w:rsidR="00E4091A" w:rsidRPr="00C25129">
        <w:rPr>
          <w:rFonts w:ascii="Arial" w:hAnsi="Arial" w:cs="Arial"/>
        </w:rPr>
        <w:t>.</w:t>
      </w:r>
      <w:sdt>
        <w:sdtPr>
          <w:rPr>
            <w:rFonts w:ascii="Arial" w:hAnsi="Arial" w:cs="Arial"/>
            <w:b/>
          </w:rPr>
          <w:id w:val="841590897"/>
          <w:citation/>
        </w:sdtPr>
        <w:sdtContent>
          <w:r w:rsidR="005D5535" w:rsidRPr="00C25129">
            <w:rPr>
              <w:rFonts w:ascii="Arial" w:hAnsi="Arial" w:cs="Arial"/>
              <w:b/>
            </w:rPr>
            <w:fldChar w:fldCharType="begin"/>
          </w:r>
          <w:r w:rsidR="00C5236C" w:rsidRPr="00C25129">
            <w:rPr>
              <w:rFonts w:ascii="Arial" w:hAnsi="Arial" w:cs="Arial"/>
              <w:b/>
            </w:rPr>
            <w:instrText xml:space="preserve">CITATION Lif24 \l 1033 </w:instrText>
          </w:r>
          <w:r w:rsidR="005D5535" w:rsidRPr="00C25129">
            <w:rPr>
              <w:rFonts w:ascii="Arial" w:hAnsi="Arial" w:cs="Arial"/>
              <w:b/>
            </w:rPr>
            <w:fldChar w:fldCharType="separate"/>
          </w:r>
          <w:r w:rsidR="00C5236C" w:rsidRPr="00C25129">
            <w:rPr>
              <w:rFonts w:ascii="Arial" w:hAnsi="Arial" w:cs="Arial"/>
              <w:noProof/>
            </w:rPr>
            <w:t>(Lifford, et al., 2024)</w:t>
          </w:r>
          <w:r w:rsidR="005D5535" w:rsidRPr="00C25129">
            <w:rPr>
              <w:rFonts w:ascii="Arial" w:hAnsi="Arial" w:cs="Arial"/>
              <w:b/>
            </w:rPr>
            <w:fldChar w:fldCharType="end"/>
          </w:r>
        </w:sdtContent>
      </w:sdt>
      <w:r w:rsidR="00E4091A" w:rsidRPr="00C25129">
        <w:rPr>
          <w:rFonts w:ascii="Arial" w:hAnsi="Arial" w:cs="Arial"/>
          <w:b/>
        </w:rPr>
        <w:t xml:space="preserve">. </w:t>
      </w:r>
      <w:proofErr w:type="gramStart"/>
      <w:r w:rsidR="00E4091A" w:rsidRPr="00C25129">
        <w:rPr>
          <w:rFonts w:ascii="Arial" w:hAnsi="Arial" w:cs="Arial"/>
        </w:rPr>
        <w:t>Taken</w:t>
      </w:r>
      <w:proofErr w:type="gramEnd"/>
      <w:r w:rsidR="00E4091A" w:rsidRPr="00C25129">
        <w:rPr>
          <w:rFonts w:ascii="Arial" w:hAnsi="Arial" w:cs="Arial"/>
        </w:rPr>
        <w:t xml:space="preserve"> together, these findings suggest that a move towards a digital-default model risks widening existing inequalities in primary care experience</w:t>
      </w:r>
      <w:sdt>
        <w:sdtPr>
          <w:rPr>
            <w:rFonts w:ascii="Arial" w:eastAsia="Times New Roman" w:hAnsi="Arial" w:cs="Arial"/>
          </w:rPr>
          <w:id w:val="-684671785"/>
          <w:citation/>
        </w:sdtPr>
        <w:sdtContent>
          <w:r w:rsidR="005D5535" w:rsidRPr="00C25129">
            <w:rPr>
              <w:rFonts w:ascii="Arial" w:eastAsia="Times New Roman" w:hAnsi="Arial" w:cs="Arial"/>
            </w:rPr>
            <w:fldChar w:fldCharType="begin"/>
          </w:r>
          <w:r w:rsidR="00C5236C" w:rsidRPr="00C25129">
            <w:rPr>
              <w:rFonts w:ascii="Arial" w:eastAsia="Times New Roman" w:hAnsi="Arial" w:cs="Arial"/>
            </w:rPr>
            <w:instrText xml:space="preserve">CITATION Lif24 \l 1033 </w:instrText>
          </w:r>
          <w:r w:rsidR="005D5535" w:rsidRPr="00C25129">
            <w:rPr>
              <w:rFonts w:ascii="Arial" w:eastAsia="Times New Roman" w:hAnsi="Arial" w:cs="Arial"/>
            </w:rPr>
            <w:fldChar w:fldCharType="separate"/>
          </w:r>
          <w:r w:rsidR="00C5236C" w:rsidRPr="00C25129">
            <w:rPr>
              <w:rFonts w:ascii="Arial" w:eastAsia="Times New Roman" w:hAnsi="Arial" w:cs="Arial"/>
              <w:noProof/>
            </w:rPr>
            <w:t xml:space="preserve"> (Lifford, et al., 2024)</w:t>
          </w:r>
          <w:r w:rsidR="005D5535" w:rsidRPr="00C25129">
            <w:rPr>
              <w:rFonts w:ascii="Arial" w:eastAsia="Times New Roman" w:hAnsi="Arial" w:cs="Arial"/>
            </w:rPr>
            <w:fldChar w:fldCharType="end"/>
          </w:r>
        </w:sdtContent>
      </w:sdt>
      <w:r w:rsidR="00E4091A" w:rsidRPr="00C25129">
        <w:rPr>
          <w:rFonts w:ascii="Arial" w:eastAsia="Times New Roman" w:hAnsi="Arial" w:cs="Arial"/>
        </w:rPr>
        <w:t>.</w:t>
      </w:r>
    </w:p>
    <w:p w14:paraId="28FB8842" w14:textId="77777777" w:rsidR="00777FF5" w:rsidRPr="00C25129" w:rsidRDefault="00777FF5" w:rsidP="00C25129">
      <w:pPr>
        <w:spacing w:line="276" w:lineRule="auto"/>
        <w:rPr>
          <w:rFonts w:ascii="Arial" w:hAnsi="Arial" w:cs="Arial"/>
          <w:b/>
        </w:rPr>
      </w:pPr>
    </w:p>
    <w:p w14:paraId="54A70273" w14:textId="77777777" w:rsidR="006D7465" w:rsidRPr="00C25129" w:rsidRDefault="00C336EA" w:rsidP="00C25129">
      <w:pPr>
        <w:spacing w:line="276" w:lineRule="auto"/>
        <w:rPr>
          <w:rFonts w:ascii="Arial" w:hAnsi="Arial" w:cs="Arial"/>
        </w:rPr>
      </w:pPr>
      <w:r w:rsidRPr="00C25129">
        <w:rPr>
          <w:rFonts w:ascii="Arial" w:hAnsi="Arial" w:cs="Arial"/>
        </w:rPr>
        <w:t xml:space="preserve">At the consultation level, </w:t>
      </w:r>
      <w:r w:rsidR="004640F9" w:rsidRPr="00C25129">
        <w:rPr>
          <w:rFonts w:ascii="Arial" w:hAnsi="Arial" w:cs="Arial"/>
        </w:rPr>
        <w:t>the shift between audio, video, and audio-only formats can significantly shape clinical practice</w:t>
      </w:r>
      <w:sdt>
        <w:sdtPr>
          <w:rPr>
            <w:rFonts w:ascii="Arial" w:hAnsi="Arial" w:cs="Arial"/>
          </w:rPr>
          <w:id w:val="-2056851757"/>
          <w:citation/>
        </w:sdtPr>
        <w:sdtContent>
          <w:r w:rsidR="009435FC" w:rsidRPr="00C25129">
            <w:rPr>
              <w:rFonts w:ascii="Arial" w:hAnsi="Arial" w:cs="Arial"/>
            </w:rPr>
            <w:fldChar w:fldCharType="begin"/>
          </w:r>
          <w:r w:rsidR="009435FC" w:rsidRPr="00C25129">
            <w:rPr>
              <w:rFonts w:ascii="Arial" w:hAnsi="Arial" w:cs="Arial"/>
            </w:rPr>
            <w:instrText xml:space="preserve"> CITATION Cro22 \l 1033 </w:instrText>
          </w:r>
          <w:r w:rsidR="009435FC" w:rsidRPr="00C25129">
            <w:rPr>
              <w:rFonts w:ascii="Arial" w:hAnsi="Arial" w:cs="Arial"/>
            </w:rPr>
            <w:fldChar w:fldCharType="separate"/>
          </w:r>
          <w:r w:rsidR="009435FC" w:rsidRPr="00C25129">
            <w:rPr>
              <w:rFonts w:ascii="Arial" w:hAnsi="Arial" w:cs="Arial"/>
              <w:noProof/>
            </w:rPr>
            <w:t xml:space="preserve"> (Crook, et al., 2022)</w:t>
          </w:r>
          <w:r w:rsidR="009435FC" w:rsidRPr="00C25129">
            <w:rPr>
              <w:rFonts w:ascii="Arial" w:hAnsi="Arial" w:cs="Arial"/>
            </w:rPr>
            <w:fldChar w:fldCharType="end"/>
          </w:r>
        </w:sdtContent>
      </w:sdt>
      <w:r w:rsidR="004640F9" w:rsidRPr="00C25129">
        <w:rPr>
          <w:rFonts w:ascii="Arial" w:hAnsi="Arial" w:cs="Arial"/>
        </w:rPr>
        <w:t>. A successful psychiatric assessment depends heavily on rapport, posture, facial expressions, body language, and other non-verbal cues</w:t>
      </w:r>
      <w:sdt>
        <w:sdtPr>
          <w:rPr>
            <w:rFonts w:ascii="Arial" w:hAnsi="Arial" w:cs="Arial"/>
          </w:rPr>
          <w:id w:val="-203092964"/>
          <w:citation/>
        </w:sdtPr>
        <w:sdtContent>
          <w:r w:rsidR="00B27021" w:rsidRPr="00C25129">
            <w:rPr>
              <w:rFonts w:ascii="Arial" w:hAnsi="Arial" w:cs="Arial"/>
            </w:rPr>
            <w:fldChar w:fldCharType="begin"/>
          </w:r>
          <w:r w:rsidR="00B27021" w:rsidRPr="00C25129">
            <w:rPr>
              <w:rFonts w:ascii="Arial" w:hAnsi="Arial" w:cs="Arial"/>
            </w:rPr>
            <w:instrText xml:space="preserve"> CITATION Ala24 \l 1033 </w:instrText>
          </w:r>
          <w:r w:rsidR="00B27021" w:rsidRPr="00C25129">
            <w:rPr>
              <w:rFonts w:ascii="Arial" w:hAnsi="Arial" w:cs="Arial"/>
            </w:rPr>
            <w:fldChar w:fldCharType="separate"/>
          </w:r>
          <w:r w:rsidR="00B27021" w:rsidRPr="00C25129">
            <w:rPr>
              <w:rFonts w:ascii="Arial" w:hAnsi="Arial" w:cs="Arial"/>
              <w:noProof/>
            </w:rPr>
            <w:t xml:space="preserve"> (Alashek &amp; Ali, 2024)</w:t>
          </w:r>
          <w:r w:rsidR="00B27021" w:rsidRPr="00C25129">
            <w:rPr>
              <w:rFonts w:ascii="Arial" w:hAnsi="Arial" w:cs="Arial"/>
            </w:rPr>
            <w:fldChar w:fldCharType="end"/>
          </w:r>
        </w:sdtContent>
      </w:sdt>
      <w:r w:rsidR="004640F9" w:rsidRPr="00C25129">
        <w:rPr>
          <w:rFonts w:ascii="Arial" w:hAnsi="Arial" w:cs="Arial"/>
        </w:rPr>
        <w:t xml:space="preserve">. </w:t>
      </w:r>
      <w:r w:rsidR="009435FC" w:rsidRPr="00C25129">
        <w:rPr>
          <w:rFonts w:ascii="Arial" w:hAnsi="Arial" w:cs="Arial"/>
        </w:rPr>
        <w:t>Both</w:t>
      </w:r>
      <w:r w:rsidRPr="00C25129">
        <w:rPr>
          <w:rFonts w:ascii="Arial" w:hAnsi="Arial" w:cs="Arial"/>
        </w:rPr>
        <w:t xml:space="preserve"> quantitative responses from primary care </w:t>
      </w:r>
      <w:r w:rsidR="009435FC" w:rsidRPr="00C25129">
        <w:rPr>
          <w:rFonts w:ascii="Arial" w:hAnsi="Arial" w:cs="Arial"/>
        </w:rPr>
        <w:t>clinicians</w:t>
      </w:r>
      <w:r w:rsidRPr="00C25129">
        <w:rPr>
          <w:rFonts w:ascii="Arial" w:hAnsi="Arial" w:cs="Arial"/>
        </w:rPr>
        <w:t xml:space="preserve"> and </w:t>
      </w:r>
      <w:proofErr w:type="gramStart"/>
      <w:r w:rsidR="009435FC" w:rsidRPr="00C25129">
        <w:rPr>
          <w:rFonts w:ascii="Arial" w:hAnsi="Arial" w:cs="Arial"/>
        </w:rPr>
        <w:t>large</w:t>
      </w:r>
      <w:r w:rsidRPr="00C25129">
        <w:rPr>
          <w:rFonts w:ascii="Arial" w:hAnsi="Arial" w:cs="Arial"/>
        </w:rPr>
        <w:t xml:space="preserve"> scale</w:t>
      </w:r>
      <w:proofErr w:type="gramEnd"/>
      <w:r w:rsidRPr="00C25129">
        <w:rPr>
          <w:rFonts w:ascii="Arial" w:hAnsi="Arial" w:cs="Arial"/>
        </w:rPr>
        <w:t xml:space="preserve"> quantitative </w:t>
      </w:r>
      <w:r w:rsidR="006D7465" w:rsidRPr="00C25129">
        <w:rPr>
          <w:rFonts w:ascii="Arial" w:hAnsi="Arial" w:cs="Arial"/>
        </w:rPr>
        <w:t xml:space="preserve">data by </w:t>
      </w:r>
      <w:sdt>
        <w:sdtPr>
          <w:rPr>
            <w:rFonts w:ascii="Arial" w:hAnsi="Arial" w:cs="Arial"/>
          </w:rPr>
          <w:id w:val="1704435024"/>
          <w:citation/>
        </w:sdtPr>
        <w:sdtContent>
          <w:r w:rsidR="009435FC" w:rsidRPr="00C25129">
            <w:rPr>
              <w:rFonts w:ascii="Arial" w:hAnsi="Arial" w:cs="Arial"/>
            </w:rPr>
            <w:fldChar w:fldCharType="begin"/>
          </w:r>
          <w:r w:rsidR="009435FC" w:rsidRPr="00C25129">
            <w:rPr>
              <w:rFonts w:ascii="Arial" w:hAnsi="Arial" w:cs="Arial"/>
            </w:rPr>
            <w:instrText xml:space="preserve"> CITATION Slo22 \l 1033 </w:instrText>
          </w:r>
          <w:r w:rsidR="009435FC" w:rsidRPr="00C25129">
            <w:rPr>
              <w:rFonts w:ascii="Arial" w:hAnsi="Arial" w:cs="Arial"/>
            </w:rPr>
            <w:fldChar w:fldCharType="separate"/>
          </w:r>
          <w:r w:rsidR="009435FC" w:rsidRPr="00C25129">
            <w:rPr>
              <w:rFonts w:ascii="Arial" w:hAnsi="Arial" w:cs="Arial"/>
              <w:noProof/>
            </w:rPr>
            <w:t>(Sloan, et al., 2022)</w:t>
          </w:r>
          <w:r w:rsidR="009435FC" w:rsidRPr="00C25129">
            <w:rPr>
              <w:rFonts w:ascii="Arial" w:hAnsi="Arial" w:cs="Arial"/>
            </w:rPr>
            <w:fldChar w:fldCharType="end"/>
          </w:r>
        </w:sdtContent>
      </w:sdt>
      <w:r w:rsidR="006D7465" w:rsidRPr="00C25129">
        <w:rPr>
          <w:rFonts w:ascii="Arial" w:hAnsi="Arial" w:cs="Arial"/>
        </w:rPr>
        <w:t xml:space="preserve"> indicates that telehealth services are rated significantly lower for building trusting </w:t>
      </w:r>
      <w:proofErr w:type="gramStart"/>
      <w:r w:rsidR="009435FC" w:rsidRPr="00C25129">
        <w:rPr>
          <w:rFonts w:ascii="Arial" w:hAnsi="Arial" w:cs="Arial"/>
        </w:rPr>
        <w:t>relationship</w:t>
      </w:r>
      <w:proofErr w:type="gramEnd"/>
      <w:r w:rsidR="006D7465" w:rsidRPr="00C25129">
        <w:rPr>
          <w:rFonts w:ascii="Arial" w:hAnsi="Arial" w:cs="Arial"/>
        </w:rPr>
        <w:t xml:space="preserve"> and confirming </w:t>
      </w:r>
      <w:proofErr w:type="gramStart"/>
      <w:r w:rsidR="006D7465" w:rsidRPr="00C25129">
        <w:rPr>
          <w:rFonts w:ascii="Arial" w:hAnsi="Arial" w:cs="Arial"/>
        </w:rPr>
        <w:t>diagnoses accuracy</w:t>
      </w:r>
      <w:proofErr w:type="gramEnd"/>
      <w:r w:rsidR="006D7465" w:rsidRPr="00C25129">
        <w:rPr>
          <w:rFonts w:ascii="Arial" w:hAnsi="Arial" w:cs="Arial"/>
        </w:rPr>
        <w:t>.</w:t>
      </w:r>
    </w:p>
    <w:p w14:paraId="2615E8A5" w14:textId="77777777" w:rsidR="006D7465" w:rsidRPr="00C25129" w:rsidRDefault="00ED4977" w:rsidP="00C25129">
      <w:pPr>
        <w:tabs>
          <w:tab w:val="left" w:pos="4008"/>
        </w:tabs>
        <w:spacing w:before="100" w:beforeAutospacing="1" w:after="100" w:afterAutospacing="1" w:line="276" w:lineRule="auto"/>
        <w:rPr>
          <w:rFonts w:ascii="Arial" w:eastAsia="Times New Roman" w:hAnsi="Arial" w:cs="Arial"/>
          <w:b/>
        </w:rPr>
      </w:pPr>
      <w:r w:rsidRPr="00C25129">
        <w:rPr>
          <w:rFonts w:ascii="Arial" w:eastAsia="Times New Roman" w:hAnsi="Arial" w:cs="Arial"/>
          <w:b/>
        </w:rPr>
        <w:tab/>
      </w:r>
    </w:p>
    <w:p w14:paraId="318AC6E0" w14:textId="77777777" w:rsidR="006D7465" w:rsidRPr="00C25129" w:rsidRDefault="006D7465" w:rsidP="00C25129">
      <w:pPr>
        <w:spacing w:before="100" w:beforeAutospacing="1" w:after="100" w:afterAutospacing="1" w:line="276" w:lineRule="auto"/>
        <w:rPr>
          <w:rFonts w:ascii="Arial" w:eastAsia="Times New Roman" w:hAnsi="Arial" w:cs="Arial"/>
          <w:b/>
        </w:rPr>
      </w:pPr>
    </w:p>
    <w:p w14:paraId="33FC5D69" w14:textId="77777777" w:rsidR="006D7465" w:rsidRPr="00C25129" w:rsidRDefault="006D7465" w:rsidP="00C25129">
      <w:pPr>
        <w:spacing w:before="100" w:beforeAutospacing="1" w:after="100" w:afterAutospacing="1" w:line="276" w:lineRule="auto"/>
        <w:rPr>
          <w:rFonts w:ascii="Arial" w:eastAsia="Times New Roman" w:hAnsi="Arial" w:cs="Arial"/>
          <w:b/>
        </w:rPr>
      </w:pPr>
    </w:p>
    <w:p w14:paraId="73985D68" w14:textId="77777777" w:rsidR="00697073" w:rsidRPr="00C25129" w:rsidRDefault="007B5067" w:rsidP="00C25129">
      <w:pPr>
        <w:spacing w:line="276" w:lineRule="auto"/>
        <w:rPr>
          <w:rFonts w:ascii="Arial" w:hAnsi="Arial" w:cs="Arial"/>
        </w:rPr>
      </w:pPr>
      <w:r w:rsidRPr="00C25129">
        <w:rPr>
          <w:rFonts w:ascii="Arial" w:hAnsi="Arial" w:cs="Arial"/>
        </w:rPr>
        <w:t xml:space="preserve">These changes can </w:t>
      </w:r>
      <w:r w:rsidR="00DC34EF" w:rsidRPr="00C25129">
        <w:rPr>
          <w:rFonts w:ascii="Arial" w:hAnsi="Arial" w:cs="Arial"/>
        </w:rPr>
        <w:t>affect the</w:t>
      </w:r>
      <w:r w:rsidRPr="00C25129">
        <w:rPr>
          <w:rFonts w:ascii="Arial" w:hAnsi="Arial" w:cs="Arial"/>
        </w:rPr>
        <w:t xml:space="preserve"> communication and therapeutic </w:t>
      </w:r>
      <w:r w:rsidR="00A41ADE" w:rsidRPr="00C25129">
        <w:rPr>
          <w:rFonts w:ascii="Arial" w:hAnsi="Arial" w:cs="Arial"/>
        </w:rPr>
        <w:t>framework that</w:t>
      </w:r>
      <w:r w:rsidRPr="00C25129">
        <w:rPr>
          <w:rFonts w:ascii="Arial" w:hAnsi="Arial" w:cs="Arial"/>
        </w:rPr>
        <w:t xml:space="preserve"> emphasize the </w:t>
      </w:r>
      <w:proofErr w:type="gramStart"/>
      <w:r w:rsidRPr="00C25129">
        <w:rPr>
          <w:rFonts w:ascii="Arial" w:hAnsi="Arial" w:cs="Arial"/>
        </w:rPr>
        <w:t>important</w:t>
      </w:r>
      <w:proofErr w:type="gramEnd"/>
      <w:r w:rsidRPr="00C25129">
        <w:rPr>
          <w:rFonts w:ascii="Arial" w:hAnsi="Arial" w:cs="Arial"/>
        </w:rPr>
        <w:t xml:space="preserve"> of non-verbal cues interaction and therapeutic presence. In a traditional consultation </w:t>
      </w:r>
      <w:r w:rsidR="00A41ADE" w:rsidRPr="00C25129">
        <w:rPr>
          <w:rFonts w:ascii="Arial" w:hAnsi="Arial" w:cs="Arial"/>
        </w:rPr>
        <w:t xml:space="preserve">practice, </w:t>
      </w:r>
      <w:r w:rsidR="00DC34EF" w:rsidRPr="00C25129">
        <w:rPr>
          <w:rFonts w:ascii="Arial" w:hAnsi="Arial" w:cs="Arial"/>
        </w:rPr>
        <w:t xml:space="preserve">the physical space becomes a safe space, a clinical neutral zone, where emotions stigma </w:t>
      </w:r>
      <w:proofErr w:type="gramStart"/>
      <w:r w:rsidR="00DC34EF" w:rsidRPr="00C25129">
        <w:rPr>
          <w:rFonts w:ascii="Arial" w:hAnsi="Arial" w:cs="Arial"/>
        </w:rPr>
        <w:t>are</w:t>
      </w:r>
      <w:proofErr w:type="gramEnd"/>
      <w:r w:rsidR="00DC34EF" w:rsidRPr="00C25129">
        <w:rPr>
          <w:rFonts w:ascii="Arial" w:hAnsi="Arial" w:cs="Arial"/>
        </w:rPr>
        <w:t xml:space="preserve"> reduced and the patient </w:t>
      </w:r>
      <w:r w:rsidR="008B2907" w:rsidRPr="00C25129">
        <w:rPr>
          <w:rFonts w:ascii="Arial" w:hAnsi="Arial" w:cs="Arial"/>
        </w:rPr>
        <w:t>is free to express anxiety</w:t>
      </w:r>
      <w:r w:rsidR="00DC34EF" w:rsidRPr="00C25129">
        <w:rPr>
          <w:rFonts w:ascii="Arial" w:hAnsi="Arial" w:cs="Arial"/>
        </w:rPr>
        <w:t xml:space="preserve"> </w:t>
      </w:r>
      <w:sdt>
        <w:sdtPr>
          <w:rPr>
            <w:rFonts w:ascii="Arial" w:hAnsi="Arial" w:cs="Arial"/>
          </w:rPr>
          <w:id w:val="975174940"/>
          <w:citation/>
        </w:sdtPr>
        <w:sdtContent>
          <w:r w:rsidR="00A855AB" w:rsidRPr="00C25129">
            <w:rPr>
              <w:rFonts w:ascii="Arial" w:hAnsi="Arial" w:cs="Arial"/>
            </w:rPr>
            <w:fldChar w:fldCharType="begin"/>
          </w:r>
          <w:r w:rsidR="00A855AB" w:rsidRPr="00C25129">
            <w:rPr>
              <w:rFonts w:ascii="Arial" w:hAnsi="Arial" w:cs="Arial"/>
            </w:rPr>
            <w:instrText xml:space="preserve"> CITATION Cro22 \l 1033 </w:instrText>
          </w:r>
          <w:r w:rsidR="00A855AB" w:rsidRPr="00C25129">
            <w:rPr>
              <w:rFonts w:ascii="Arial" w:hAnsi="Arial" w:cs="Arial"/>
            </w:rPr>
            <w:fldChar w:fldCharType="separate"/>
          </w:r>
          <w:r w:rsidR="00A855AB" w:rsidRPr="00C25129">
            <w:rPr>
              <w:rFonts w:ascii="Arial" w:hAnsi="Arial" w:cs="Arial"/>
              <w:noProof/>
            </w:rPr>
            <w:t>(Crook, et al., 2022)</w:t>
          </w:r>
          <w:r w:rsidR="00A855AB" w:rsidRPr="00C25129">
            <w:rPr>
              <w:rFonts w:ascii="Arial" w:hAnsi="Arial" w:cs="Arial"/>
            </w:rPr>
            <w:fldChar w:fldCharType="end"/>
          </w:r>
        </w:sdtContent>
      </w:sdt>
      <w:r w:rsidR="009C1B52" w:rsidRPr="00C25129">
        <w:rPr>
          <w:rFonts w:ascii="Arial" w:hAnsi="Arial" w:cs="Arial"/>
        </w:rPr>
        <w:t xml:space="preserve">. </w:t>
      </w:r>
      <w:r w:rsidR="00697073" w:rsidRPr="00C25129">
        <w:rPr>
          <w:rFonts w:ascii="Arial" w:hAnsi="Arial" w:cs="Arial"/>
        </w:rPr>
        <w:t>When consultations are moved into domestic</w:t>
      </w:r>
      <w:r w:rsidR="008B2907" w:rsidRPr="00C25129">
        <w:rPr>
          <w:rFonts w:ascii="Arial" w:hAnsi="Arial" w:cs="Arial"/>
        </w:rPr>
        <w:t xml:space="preserve"> settings</w:t>
      </w:r>
      <w:r w:rsidR="00697073" w:rsidRPr="00C25129">
        <w:rPr>
          <w:rFonts w:ascii="Arial" w:hAnsi="Arial" w:cs="Arial"/>
        </w:rPr>
        <w:t xml:space="preserve">, interactions may </w:t>
      </w:r>
      <w:r w:rsidR="008B2907" w:rsidRPr="00C25129">
        <w:rPr>
          <w:rFonts w:ascii="Arial" w:hAnsi="Arial" w:cs="Arial"/>
        </w:rPr>
        <w:t xml:space="preserve">become more time pressured, task </w:t>
      </w:r>
      <w:proofErr w:type="gramStart"/>
      <w:r w:rsidR="00697073" w:rsidRPr="00C25129">
        <w:rPr>
          <w:rFonts w:ascii="Arial" w:hAnsi="Arial" w:cs="Arial"/>
        </w:rPr>
        <w:t>focused and</w:t>
      </w:r>
      <w:proofErr w:type="gramEnd"/>
      <w:r w:rsidR="00697073" w:rsidRPr="00C25129">
        <w:rPr>
          <w:rFonts w:ascii="Arial" w:hAnsi="Arial" w:cs="Arial"/>
        </w:rPr>
        <w:t xml:space="preserve"> </w:t>
      </w:r>
      <w:proofErr w:type="spellStart"/>
      <w:r w:rsidR="009C1B52" w:rsidRPr="00C25129">
        <w:rPr>
          <w:rFonts w:ascii="Arial" w:hAnsi="Arial" w:cs="Arial"/>
        </w:rPr>
        <w:t>and</w:t>
      </w:r>
      <w:proofErr w:type="spellEnd"/>
      <w:r w:rsidR="009C1B52" w:rsidRPr="00C25129">
        <w:rPr>
          <w:rFonts w:ascii="Arial" w:hAnsi="Arial" w:cs="Arial"/>
        </w:rPr>
        <w:t xml:space="preserve"> vulnerable to interruptions,</w:t>
      </w:r>
      <w:r w:rsidR="00697073" w:rsidRPr="00C25129">
        <w:rPr>
          <w:rFonts w:ascii="Arial" w:hAnsi="Arial" w:cs="Arial"/>
        </w:rPr>
        <w:t xml:space="preserve"> </w:t>
      </w:r>
      <w:r w:rsidR="009C1B52" w:rsidRPr="00C25129">
        <w:rPr>
          <w:rFonts w:ascii="Arial" w:hAnsi="Arial" w:cs="Arial"/>
        </w:rPr>
        <w:t>which can limit complex clinical communication. Clinicians in primary care and mental health have described feeling less confident in their assessments when visual cues are limited, and some GPs report increased anxiety about clinical risk and legal liability in this situation</w:t>
      </w:r>
      <w:sdt>
        <w:sdtPr>
          <w:rPr>
            <w:rFonts w:ascii="Arial" w:hAnsi="Arial" w:cs="Arial"/>
          </w:rPr>
          <w:id w:val="832650792"/>
          <w:citation/>
        </w:sdtPr>
        <w:sdtContent>
          <w:r w:rsidR="00A855AB" w:rsidRPr="00C25129">
            <w:rPr>
              <w:rFonts w:ascii="Arial" w:hAnsi="Arial" w:cs="Arial"/>
            </w:rPr>
            <w:fldChar w:fldCharType="begin"/>
          </w:r>
          <w:r w:rsidR="00A855AB" w:rsidRPr="00C25129">
            <w:rPr>
              <w:rFonts w:ascii="Arial" w:hAnsi="Arial" w:cs="Arial"/>
            </w:rPr>
            <w:instrText xml:space="preserve"> CITATION Gre22 \l 1033 </w:instrText>
          </w:r>
          <w:r w:rsidR="00A855AB" w:rsidRPr="00C25129">
            <w:rPr>
              <w:rFonts w:ascii="Arial" w:hAnsi="Arial" w:cs="Arial"/>
            </w:rPr>
            <w:fldChar w:fldCharType="separate"/>
          </w:r>
          <w:r w:rsidR="00A855AB" w:rsidRPr="00C25129">
            <w:rPr>
              <w:rFonts w:ascii="Arial" w:hAnsi="Arial" w:cs="Arial"/>
              <w:noProof/>
            </w:rPr>
            <w:t xml:space="preserve"> (Greenhalgh, et al., 2022)</w:t>
          </w:r>
          <w:r w:rsidR="00A855AB" w:rsidRPr="00C25129">
            <w:rPr>
              <w:rFonts w:ascii="Arial" w:hAnsi="Arial" w:cs="Arial"/>
            </w:rPr>
            <w:fldChar w:fldCharType="end"/>
          </w:r>
        </w:sdtContent>
      </w:sdt>
      <w:r w:rsidR="009C1B52" w:rsidRPr="00C25129">
        <w:rPr>
          <w:rFonts w:ascii="Arial" w:hAnsi="Arial" w:cs="Arial"/>
        </w:rPr>
        <w:t>.</w:t>
      </w:r>
    </w:p>
    <w:p w14:paraId="37445DEF" w14:textId="77777777" w:rsidR="009C1B52" w:rsidRPr="00C25129" w:rsidRDefault="008D159B" w:rsidP="00C25129">
      <w:pPr>
        <w:spacing w:line="276" w:lineRule="auto"/>
        <w:rPr>
          <w:rFonts w:ascii="Arial" w:hAnsi="Arial" w:cs="Arial"/>
        </w:rPr>
      </w:pPr>
      <w:r w:rsidRPr="00C25129">
        <w:rPr>
          <w:rFonts w:ascii="Arial" w:eastAsia="Times New Roman" w:hAnsi="Arial" w:cs="Arial"/>
        </w:rPr>
        <w:t>Several authors like</w:t>
      </w:r>
      <w:sdt>
        <w:sdtPr>
          <w:rPr>
            <w:rFonts w:ascii="Arial" w:eastAsia="Times New Roman" w:hAnsi="Arial" w:cs="Arial"/>
          </w:rPr>
          <w:id w:val="492845055"/>
          <w:citation/>
        </w:sdtPr>
        <w:sdtContent>
          <w:r w:rsidR="00614B45" w:rsidRPr="00C25129">
            <w:rPr>
              <w:rFonts w:ascii="Arial" w:eastAsia="Times New Roman" w:hAnsi="Arial" w:cs="Arial"/>
            </w:rPr>
            <w:fldChar w:fldCharType="begin"/>
          </w:r>
          <w:r w:rsidR="00614B45" w:rsidRPr="00C25129">
            <w:rPr>
              <w:rFonts w:ascii="Arial" w:eastAsia="Times New Roman" w:hAnsi="Arial" w:cs="Arial"/>
            </w:rPr>
            <w:instrText xml:space="preserve"> CITATION Whe22 \l 1033 </w:instrText>
          </w:r>
          <w:r w:rsidR="00614B45" w:rsidRPr="00C25129">
            <w:rPr>
              <w:rFonts w:ascii="Arial" w:eastAsia="Times New Roman" w:hAnsi="Arial" w:cs="Arial"/>
            </w:rPr>
            <w:fldChar w:fldCharType="separate"/>
          </w:r>
          <w:r w:rsidR="00614B45" w:rsidRPr="00C25129">
            <w:rPr>
              <w:rFonts w:ascii="Arial" w:eastAsia="Times New Roman" w:hAnsi="Arial" w:cs="Arial"/>
              <w:noProof/>
            </w:rPr>
            <w:t xml:space="preserve"> (Wherton, et al., 2022)</w:t>
          </w:r>
          <w:r w:rsidR="00614B45" w:rsidRPr="00C25129">
            <w:rPr>
              <w:rFonts w:ascii="Arial" w:eastAsia="Times New Roman" w:hAnsi="Arial" w:cs="Arial"/>
            </w:rPr>
            <w:fldChar w:fldCharType="end"/>
          </w:r>
        </w:sdtContent>
      </w:sdt>
      <w:r w:rsidRPr="00C25129">
        <w:rPr>
          <w:rFonts w:ascii="Arial" w:eastAsia="Times New Roman" w:hAnsi="Arial" w:cs="Arial"/>
        </w:rPr>
        <w:t xml:space="preserve"> and </w:t>
      </w:r>
      <w:sdt>
        <w:sdtPr>
          <w:rPr>
            <w:rFonts w:ascii="Arial" w:eastAsia="Times New Roman" w:hAnsi="Arial" w:cs="Arial"/>
          </w:rPr>
          <w:id w:val="263885243"/>
          <w:citation/>
        </w:sdtPr>
        <w:sdtContent>
          <w:r w:rsidRPr="00C25129">
            <w:rPr>
              <w:rFonts w:ascii="Arial" w:eastAsia="Times New Roman" w:hAnsi="Arial" w:cs="Arial"/>
            </w:rPr>
            <w:fldChar w:fldCharType="begin"/>
          </w:r>
          <w:r w:rsidRPr="00C25129">
            <w:rPr>
              <w:rFonts w:ascii="Arial" w:eastAsia="Times New Roman" w:hAnsi="Arial" w:cs="Arial"/>
            </w:rPr>
            <w:instrText xml:space="preserve"> CITATION Mur21 \l 1033 </w:instrText>
          </w:r>
          <w:r w:rsidRPr="00C25129">
            <w:rPr>
              <w:rFonts w:ascii="Arial" w:eastAsia="Times New Roman" w:hAnsi="Arial" w:cs="Arial"/>
            </w:rPr>
            <w:fldChar w:fldCharType="separate"/>
          </w:r>
          <w:r w:rsidRPr="00C25129">
            <w:rPr>
              <w:rFonts w:ascii="Arial" w:eastAsia="Times New Roman" w:hAnsi="Arial" w:cs="Arial"/>
              <w:noProof/>
            </w:rPr>
            <w:t>( Murphy, et al., 2021)</w:t>
          </w:r>
          <w:r w:rsidRPr="00C25129">
            <w:rPr>
              <w:rFonts w:ascii="Arial" w:eastAsia="Times New Roman" w:hAnsi="Arial" w:cs="Arial"/>
            </w:rPr>
            <w:fldChar w:fldCharType="end"/>
          </w:r>
        </w:sdtContent>
      </w:sdt>
      <w:r w:rsidRPr="00C25129">
        <w:rPr>
          <w:rFonts w:ascii="Arial" w:eastAsia="Times New Roman" w:hAnsi="Arial" w:cs="Arial"/>
        </w:rPr>
        <w:t xml:space="preserve"> argues the </w:t>
      </w:r>
      <w:r w:rsidR="005F131A" w:rsidRPr="00C25129">
        <w:rPr>
          <w:rFonts w:ascii="Arial" w:eastAsia="Times New Roman" w:hAnsi="Arial" w:cs="Arial"/>
        </w:rPr>
        <w:t xml:space="preserve">implementation </w:t>
      </w:r>
      <w:r w:rsidRPr="00C25129">
        <w:rPr>
          <w:rFonts w:ascii="Arial" w:eastAsia="Times New Roman" w:hAnsi="Arial" w:cs="Arial"/>
        </w:rPr>
        <w:t xml:space="preserve">of remote consultation </w:t>
      </w:r>
      <w:proofErr w:type="gramStart"/>
      <w:r w:rsidRPr="00C25129">
        <w:rPr>
          <w:rFonts w:ascii="Arial" w:eastAsia="Times New Roman" w:hAnsi="Arial" w:cs="Arial"/>
        </w:rPr>
        <w:t>are</w:t>
      </w:r>
      <w:proofErr w:type="gramEnd"/>
      <w:r w:rsidRPr="00C25129">
        <w:rPr>
          <w:rFonts w:ascii="Arial" w:eastAsia="Times New Roman" w:hAnsi="Arial" w:cs="Arial"/>
        </w:rPr>
        <w:t xml:space="preserve"> poorly suitable in managing high risk mental health </w:t>
      </w:r>
      <w:proofErr w:type="gramStart"/>
      <w:r w:rsidRPr="00C25129">
        <w:rPr>
          <w:rFonts w:ascii="Arial" w:eastAsia="Times New Roman" w:hAnsi="Arial" w:cs="Arial"/>
        </w:rPr>
        <w:t>patient</w:t>
      </w:r>
      <w:proofErr w:type="gramEnd"/>
      <w:r w:rsidRPr="00C25129">
        <w:rPr>
          <w:rFonts w:ascii="Arial" w:eastAsia="Times New Roman" w:hAnsi="Arial" w:cs="Arial"/>
        </w:rPr>
        <w:t>.</w:t>
      </w:r>
      <w:r w:rsidR="005F131A" w:rsidRPr="00C25129">
        <w:rPr>
          <w:rFonts w:ascii="Arial" w:eastAsia="Times New Roman" w:hAnsi="Arial" w:cs="Arial"/>
        </w:rPr>
        <w:t xml:space="preserve"> </w:t>
      </w:r>
      <w:r w:rsidR="009C1B52" w:rsidRPr="00C25129">
        <w:rPr>
          <w:rFonts w:ascii="Arial" w:hAnsi="Arial" w:cs="Arial"/>
        </w:rPr>
        <w:t>Both papers also show that implementation differed across systems, despite some similarities in the wider policy context.</w:t>
      </w:r>
    </w:p>
    <w:p w14:paraId="54D47D1A" w14:textId="77777777" w:rsidR="005F131A" w:rsidRPr="00C25129" w:rsidRDefault="00F17FAB" w:rsidP="00C25129">
      <w:pPr>
        <w:spacing w:before="100" w:beforeAutospacing="1" w:after="100" w:afterAutospacing="1" w:line="276" w:lineRule="auto"/>
        <w:rPr>
          <w:rFonts w:ascii="Arial" w:eastAsia="Times New Roman" w:hAnsi="Arial" w:cs="Arial"/>
        </w:rPr>
      </w:pPr>
      <w:r w:rsidRPr="00C25129">
        <w:rPr>
          <w:rFonts w:ascii="Arial" w:eastAsia="Times New Roman" w:hAnsi="Arial" w:cs="Arial"/>
        </w:rPr>
        <w:t>T</w:t>
      </w:r>
      <w:r w:rsidR="00625202" w:rsidRPr="00C25129">
        <w:rPr>
          <w:rFonts w:ascii="Arial" w:eastAsia="Times New Roman" w:hAnsi="Arial" w:cs="Arial"/>
        </w:rPr>
        <w:t>he national ca</w:t>
      </w:r>
      <w:r w:rsidR="00746DBA" w:rsidRPr="00C25129">
        <w:rPr>
          <w:rFonts w:ascii="Arial" w:eastAsia="Times New Roman" w:hAnsi="Arial" w:cs="Arial"/>
        </w:rPr>
        <w:t xml:space="preserve">se study from </w:t>
      </w:r>
      <w:proofErr w:type="gramStart"/>
      <w:r w:rsidR="00746DBA" w:rsidRPr="00C25129">
        <w:rPr>
          <w:rFonts w:ascii="Arial" w:eastAsia="Times New Roman" w:hAnsi="Arial" w:cs="Arial"/>
        </w:rPr>
        <w:t>Scotland,</w:t>
      </w:r>
      <w:proofErr w:type="gramEnd"/>
      <w:r w:rsidR="00746DBA" w:rsidRPr="00C25129">
        <w:rPr>
          <w:rFonts w:ascii="Arial" w:eastAsia="Times New Roman" w:hAnsi="Arial" w:cs="Arial"/>
        </w:rPr>
        <w:t xml:space="preserve"> provides a </w:t>
      </w:r>
      <w:r w:rsidR="00F43771" w:rsidRPr="00C25129">
        <w:rPr>
          <w:rFonts w:ascii="Arial" w:eastAsia="Times New Roman" w:hAnsi="Arial" w:cs="Arial"/>
        </w:rPr>
        <w:t xml:space="preserve">scaling possibility when </w:t>
      </w:r>
      <w:proofErr w:type="gramStart"/>
      <w:r w:rsidR="00F43771" w:rsidRPr="00C25129">
        <w:rPr>
          <w:rFonts w:ascii="Arial" w:eastAsia="Times New Roman" w:hAnsi="Arial" w:cs="Arial"/>
        </w:rPr>
        <w:t>a digital</w:t>
      </w:r>
      <w:proofErr w:type="gramEnd"/>
      <w:r w:rsidR="00F43771" w:rsidRPr="00C25129">
        <w:rPr>
          <w:rFonts w:ascii="Arial" w:eastAsia="Times New Roman" w:hAnsi="Arial" w:cs="Arial"/>
        </w:rPr>
        <w:t xml:space="preserve"> health care is favorable. </w:t>
      </w:r>
      <w:sdt>
        <w:sdtPr>
          <w:rPr>
            <w:rFonts w:ascii="Arial" w:eastAsia="Times New Roman" w:hAnsi="Arial" w:cs="Arial"/>
          </w:rPr>
          <w:id w:val="1315365647"/>
          <w:citation/>
        </w:sdtPr>
        <w:sdtContent>
          <w:r w:rsidR="00F43771" w:rsidRPr="00C25129">
            <w:rPr>
              <w:rFonts w:ascii="Arial" w:eastAsia="Times New Roman" w:hAnsi="Arial" w:cs="Arial"/>
            </w:rPr>
            <w:fldChar w:fldCharType="begin"/>
          </w:r>
          <w:r w:rsidR="00F43771" w:rsidRPr="00C25129">
            <w:rPr>
              <w:rFonts w:ascii="Arial" w:eastAsia="Times New Roman" w:hAnsi="Arial" w:cs="Arial"/>
            </w:rPr>
            <w:instrText xml:space="preserve"> CITATION Whe21 \l 1033 </w:instrText>
          </w:r>
          <w:r w:rsidR="00F43771" w:rsidRPr="00C25129">
            <w:rPr>
              <w:rFonts w:ascii="Arial" w:eastAsia="Times New Roman" w:hAnsi="Arial" w:cs="Arial"/>
            </w:rPr>
            <w:fldChar w:fldCharType="separate"/>
          </w:r>
          <w:r w:rsidR="00F43771" w:rsidRPr="00C25129">
            <w:rPr>
              <w:rFonts w:ascii="Arial" w:eastAsia="Times New Roman" w:hAnsi="Arial" w:cs="Arial"/>
              <w:noProof/>
            </w:rPr>
            <w:t>(Wherton, et al., 2021)</w:t>
          </w:r>
          <w:r w:rsidR="00F43771" w:rsidRPr="00C25129">
            <w:rPr>
              <w:rFonts w:ascii="Arial" w:eastAsia="Times New Roman" w:hAnsi="Arial" w:cs="Arial"/>
            </w:rPr>
            <w:fldChar w:fldCharType="end"/>
          </w:r>
        </w:sdtContent>
      </w:sdt>
      <w:r w:rsidR="009C1B52" w:rsidRPr="00C25129">
        <w:rPr>
          <w:rFonts w:ascii="Arial" w:eastAsia="Times New Roman" w:hAnsi="Arial" w:cs="Arial"/>
        </w:rPr>
        <w:t>.</w:t>
      </w:r>
      <w:r w:rsidR="00F43771" w:rsidRPr="00C25129">
        <w:rPr>
          <w:rFonts w:ascii="Arial" w:eastAsia="Times New Roman" w:hAnsi="Arial" w:cs="Arial"/>
        </w:rPr>
        <w:t xml:space="preserve"> </w:t>
      </w:r>
      <w:r w:rsidR="00B734B8" w:rsidRPr="00C25129">
        <w:rPr>
          <w:rFonts w:ascii="Arial" w:eastAsia="Times New Roman" w:hAnsi="Arial" w:cs="Arial"/>
        </w:rPr>
        <w:t>Describes</w:t>
      </w:r>
      <w:r w:rsidR="00F43771" w:rsidRPr="00C25129">
        <w:rPr>
          <w:rFonts w:ascii="Arial" w:eastAsia="Times New Roman" w:hAnsi="Arial" w:cs="Arial"/>
        </w:rPr>
        <w:t xml:space="preserve"> how strategic investment in infrastructure, training and public </w:t>
      </w:r>
      <w:r w:rsidR="00B734B8" w:rsidRPr="00C25129">
        <w:rPr>
          <w:rFonts w:ascii="Arial" w:eastAsia="Times New Roman" w:hAnsi="Arial" w:cs="Arial"/>
        </w:rPr>
        <w:t>engagement,</w:t>
      </w:r>
      <w:r w:rsidR="00F43771" w:rsidRPr="00C25129">
        <w:rPr>
          <w:rFonts w:ascii="Arial" w:eastAsia="Times New Roman" w:hAnsi="Arial" w:cs="Arial"/>
        </w:rPr>
        <w:t xml:space="preserve"> Scotland was able to increase </w:t>
      </w:r>
      <w:r w:rsidR="00625202" w:rsidRPr="00C25129">
        <w:rPr>
          <w:rFonts w:ascii="Arial" w:eastAsia="Times New Roman" w:hAnsi="Arial" w:cs="Arial"/>
        </w:rPr>
        <w:t>video consults up to</w:t>
      </w:r>
      <w:r w:rsidR="00422EDE" w:rsidRPr="00C25129">
        <w:rPr>
          <w:rFonts w:ascii="Arial" w:eastAsia="Times New Roman" w:hAnsi="Arial" w:cs="Arial"/>
        </w:rPr>
        <w:t xml:space="preserve"> 17,000 appointments a week around COVID 19 pandemic.</w:t>
      </w:r>
      <w:sdt>
        <w:sdtPr>
          <w:rPr>
            <w:rFonts w:ascii="Arial" w:eastAsia="Times New Roman" w:hAnsi="Arial" w:cs="Arial"/>
          </w:rPr>
          <w:id w:val="2043860587"/>
          <w:citation/>
        </w:sdtPr>
        <w:sdtContent>
          <w:r w:rsidR="00422EDE" w:rsidRPr="00C25129">
            <w:rPr>
              <w:rFonts w:ascii="Arial" w:eastAsia="Times New Roman" w:hAnsi="Arial" w:cs="Arial"/>
            </w:rPr>
            <w:fldChar w:fldCharType="begin"/>
          </w:r>
          <w:r w:rsidR="00422EDE" w:rsidRPr="00C25129">
            <w:rPr>
              <w:rFonts w:ascii="Arial" w:eastAsia="Times New Roman" w:hAnsi="Arial" w:cs="Arial"/>
            </w:rPr>
            <w:instrText xml:space="preserve"> CITATION Whe21 \l 1033 </w:instrText>
          </w:r>
          <w:r w:rsidR="00422EDE" w:rsidRPr="00C25129">
            <w:rPr>
              <w:rFonts w:ascii="Arial" w:eastAsia="Times New Roman" w:hAnsi="Arial" w:cs="Arial"/>
            </w:rPr>
            <w:fldChar w:fldCharType="separate"/>
          </w:r>
          <w:r w:rsidR="00422EDE" w:rsidRPr="00C25129">
            <w:rPr>
              <w:rFonts w:ascii="Arial" w:eastAsia="Times New Roman" w:hAnsi="Arial" w:cs="Arial"/>
              <w:noProof/>
            </w:rPr>
            <w:t xml:space="preserve"> (Wherton, et al., 2021)</w:t>
          </w:r>
          <w:r w:rsidR="00422EDE" w:rsidRPr="00C25129">
            <w:rPr>
              <w:rFonts w:ascii="Arial" w:eastAsia="Times New Roman" w:hAnsi="Arial" w:cs="Arial"/>
            </w:rPr>
            <w:fldChar w:fldCharType="end"/>
          </w:r>
        </w:sdtContent>
      </w:sdt>
      <w:r w:rsidR="00422EDE" w:rsidRPr="00C25129">
        <w:rPr>
          <w:rFonts w:ascii="Arial" w:eastAsia="Times New Roman" w:hAnsi="Arial" w:cs="Arial"/>
        </w:rPr>
        <w:t xml:space="preserve"> </w:t>
      </w:r>
      <w:r w:rsidR="009C1B52" w:rsidRPr="00C25129">
        <w:rPr>
          <w:rFonts w:ascii="Arial" w:hAnsi="Arial" w:cs="Arial"/>
        </w:rPr>
        <w:t>The report suggests that video consultation can be feasible when funding is sustainable, technology is reliable, and organizational culture supports digital innovation</w:t>
      </w:r>
      <w:sdt>
        <w:sdtPr>
          <w:rPr>
            <w:rFonts w:ascii="Arial" w:eastAsia="Times New Roman" w:hAnsi="Arial" w:cs="Arial"/>
          </w:rPr>
          <w:id w:val="-2029478496"/>
          <w:citation/>
        </w:sdtPr>
        <w:sdtContent>
          <w:r w:rsidR="00B734B8" w:rsidRPr="00C25129">
            <w:rPr>
              <w:rFonts w:ascii="Arial" w:eastAsia="Times New Roman" w:hAnsi="Arial" w:cs="Arial"/>
            </w:rPr>
            <w:fldChar w:fldCharType="begin"/>
          </w:r>
          <w:r w:rsidR="00B734B8" w:rsidRPr="00C25129">
            <w:rPr>
              <w:rFonts w:ascii="Arial" w:eastAsia="Times New Roman" w:hAnsi="Arial" w:cs="Arial"/>
            </w:rPr>
            <w:instrText xml:space="preserve"> CITATION Whe22 \l 1033 </w:instrText>
          </w:r>
          <w:r w:rsidR="00B734B8" w:rsidRPr="00C25129">
            <w:rPr>
              <w:rFonts w:ascii="Arial" w:eastAsia="Times New Roman" w:hAnsi="Arial" w:cs="Arial"/>
            </w:rPr>
            <w:fldChar w:fldCharType="separate"/>
          </w:r>
          <w:r w:rsidR="00B734B8" w:rsidRPr="00C25129">
            <w:rPr>
              <w:rFonts w:ascii="Arial" w:eastAsia="Times New Roman" w:hAnsi="Arial" w:cs="Arial"/>
              <w:noProof/>
            </w:rPr>
            <w:t xml:space="preserve"> (Wherton, et al., 2022)</w:t>
          </w:r>
          <w:r w:rsidR="00B734B8" w:rsidRPr="00C25129">
            <w:rPr>
              <w:rFonts w:ascii="Arial" w:eastAsia="Times New Roman" w:hAnsi="Arial" w:cs="Arial"/>
            </w:rPr>
            <w:fldChar w:fldCharType="end"/>
          </w:r>
        </w:sdtContent>
      </w:sdt>
      <w:r w:rsidR="00750FBC" w:rsidRPr="00C25129">
        <w:rPr>
          <w:rFonts w:ascii="Arial" w:eastAsia="Times New Roman" w:hAnsi="Arial" w:cs="Arial"/>
        </w:rPr>
        <w:t>.</w:t>
      </w:r>
      <w:r w:rsidR="009C1B52" w:rsidRPr="00C25129">
        <w:rPr>
          <w:rFonts w:ascii="Arial" w:hAnsi="Arial" w:cs="Arial"/>
        </w:rPr>
        <w:t xml:space="preserve"> By contrast, the English remote care system expanded rapidly during the same period but remained dominated by telehealth rather than video</w:t>
      </w:r>
      <w:r w:rsidR="009C1B52" w:rsidRPr="00C25129">
        <w:rPr>
          <w:rFonts w:ascii="Arial" w:eastAsia="Times New Roman" w:hAnsi="Arial" w:cs="Arial"/>
        </w:rPr>
        <w:t xml:space="preserve"> </w:t>
      </w:r>
      <w:sdt>
        <w:sdtPr>
          <w:rPr>
            <w:rFonts w:ascii="Arial" w:eastAsia="Times New Roman" w:hAnsi="Arial" w:cs="Arial"/>
          </w:rPr>
          <w:id w:val="-2139639744"/>
          <w:citation/>
        </w:sdtPr>
        <w:sdtContent>
          <w:r w:rsidR="00750FBC" w:rsidRPr="00C25129">
            <w:rPr>
              <w:rFonts w:ascii="Arial" w:eastAsia="Times New Roman" w:hAnsi="Arial" w:cs="Arial"/>
            </w:rPr>
            <w:fldChar w:fldCharType="begin"/>
          </w:r>
          <w:r w:rsidR="00B65D37" w:rsidRPr="00C25129">
            <w:rPr>
              <w:rFonts w:ascii="Arial" w:eastAsia="Times New Roman" w:hAnsi="Arial" w:cs="Arial"/>
            </w:rPr>
            <w:instrText xml:space="preserve">CITATION Gre222 \l 1033 </w:instrText>
          </w:r>
          <w:r w:rsidR="00750FBC" w:rsidRPr="00C25129">
            <w:rPr>
              <w:rFonts w:ascii="Arial" w:eastAsia="Times New Roman" w:hAnsi="Arial" w:cs="Arial"/>
            </w:rPr>
            <w:fldChar w:fldCharType="separate"/>
          </w:r>
          <w:r w:rsidR="00B65D37" w:rsidRPr="00C25129">
            <w:rPr>
              <w:rFonts w:ascii="Arial" w:eastAsia="Times New Roman" w:hAnsi="Arial" w:cs="Arial"/>
              <w:noProof/>
            </w:rPr>
            <w:t xml:space="preserve"> (Greenhalgh, et al., 2022)</w:t>
          </w:r>
          <w:r w:rsidR="00750FBC" w:rsidRPr="00C25129">
            <w:rPr>
              <w:rFonts w:ascii="Arial" w:eastAsia="Times New Roman" w:hAnsi="Arial" w:cs="Arial"/>
            </w:rPr>
            <w:fldChar w:fldCharType="end"/>
          </w:r>
        </w:sdtContent>
      </w:sdt>
      <w:r w:rsidR="009C1B52" w:rsidRPr="00C25129">
        <w:rPr>
          <w:rFonts w:ascii="Arial" w:eastAsia="Times New Roman" w:hAnsi="Arial" w:cs="Arial"/>
        </w:rPr>
        <w:t>, r</w:t>
      </w:r>
      <w:r w:rsidR="00B65D37" w:rsidRPr="00C25129">
        <w:rPr>
          <w:rFonts w:ascii="Arial" w:eastAsia="Times New Roman" w:hAnsi="Arial" w:cs="Arial"/>
        </w:rPr>
        <w:t xml:space="preserve">eported a 1% GP consultation took place via </w:t>
      </w:r>
      <w:r w:rsidR="00EF2873" w:rsidRPr="00C25129">
        <w:rPr>
          <w:rFonts w:ascii="Arial" w:eastAsia="Times New Roman" w:hAnsi="Arial" w:cs="Arial"/>
        </w:rPr>
        <w:t>video most clinicians viewed telehealth c</w:t>
      </w:r>
      <w:r w:rsidR="009C1B52" w:rsidRPr="00C25129">
        <w:rPr>
          <w:rFonts w:ascii="Arial" w:eastAsia="Times New Roman" w:hAnsi="Arial" w:cs="Arial"/>
        </w:rPr>
        <w:t xml:space="preserve">are as an alternative </w:t>
      </w:r>
      <w:r w:rsidR="00EF2873" w:rsidRPr="00C25129">
        <w:rPr>
          <w:rFonts w:ascii="Arial" w:eastAsia="Times New Roman" w:hAnsi="Arial" w:cs="Arial"/>
        </w:rPr>
        <w:t>but prefer face to face, where physical examination is needed.</w:t>
      </w:r>
      <w:sdt>
        <w:sdtPr>
          <w:rPr>
            <w:rFonts w:ascii="Arial" w:eastAsia="Times New Roman" w:hAnsi="Arial" w:cs="Arial"/>
          </w:rPr>
          <w:id w:val="-104665222"/>
          <w:citation/>
        </w:sdtPr>
        <w:sdtContent>
          <w:r w:rsidR="00EF2873" w:rsidRPr="00C25129">
            <w:rPr>
              <w:rFonts w:ascii="Arial" w:eastAsia="Times New Roman" w:hAnsi="Arial" w:cs="Arial"/>
            </w:rPr>
            <w:fldChar w:fldCharType="begin"/>
          </w:r>
          <w:r w:rsidR="00EF2873" w:rsidRPr="00C25129">
            <w:rPr>
              <w:rFonts w:ascii="Arial" w:eastAsia="Times New Roman" w:hAnsi="Arial" w:cs="Arial"/>
            </w:rPr>
            <w:instrText xml:space="preserve"> CITATION Gre222 \l 1033 </w:instrText>
          </w:r>
          <w:r w:rsidR="00EF2873" w:rsidRPr="00C25129">
            <w:rPr>
              <w:rFonts w:ascii="Arial" w:eastAsia="Times New Roman" w:hAnsi="Arial" w:cs="Arial"/>
            </w:rPr>
            <w:fldChar w:fldCharType="separate"/>
          </w:r>
          <w:r w:rsidR="00EF2873" w:rsidRPr="00C25129">
            <w:rPr>
              <w:rFonts w:ascii="Arial" w:eastAsia="Times New Roman" w:hAnsi="Arial" w:cs="Arial"/>
              <w:noProof/>
            </w:rPr>
            <w:t xml:space="preserve"> (Greenhalgh, et al., 2022)</w:t>
          </w:r>
          <w:r w:rsidR="00EF2873" w:rsidRPr="00C25129">
            <w:rPr>
              <w:rFonts w:ascii="Arial" w:eastAsia="Times New Roman" w:hAnsi="Arial" w:cs="Arial"/>
            </w:rPr>
            <w:fldChar w:fldCharType="end"/>
          </w:r>
        </w:sdtContent>
      </w:sdt>
      <w:r w:rsidR="009C1B52" w:rsidRPr="00C25129">
        <w:rPr>
          <w:rFonts w:ascii="Arial" w:eastAsia="Times New Roman" w:hAnsi="Arial" w:cs="Arial"/>
        </w:rPr>
        <w:t>.</w:t>
      </w:r>
    </w:p>
    <w:p w14:paraId="76D04222" w14:textId="77777777" w:rsidR="00573B86" w:rsidRPr="00C25129" w:rsidRDefault="00573B86" w:rsidP="00C25129">
      <w:pPr>
        <w:spacing w:before="100" w:beforeAutospacing="1" w:after="100" w:afterAutospacing="1" w:line="276" w:lineRule="auto"/>
        <w:rPr>
          <w:rFonts w:ascii="Arial" w:eastAsia="Times New Roman" w:hAnsi="Arial" w:cs="Arial"/>
        </w:rPr>
      </w:pPr>
    </w:p>
    <w:p w14:paraId="2E85FD93" w14:textId="77777777" w:rsidR="005F131A" w:rsidRPr="00C25129" w:rsidRDefault="0023679F" w:rsidP="00C25129">
      <w:pPr>
        <w:spacing w:line="276" w:lineRule="auto"/>
        <w:rPr>
          <w:rFonts w:ascii="Arial" w:hAnsi="Arial" w:cs="Arial"/>
          <w:b/>
        </w:rPr>
      </w:pPr>
      <w:r w:rsidRPr="00C25129">
        <w:rPr>
          <w:rFonts w:ascii="Arial" w:hAnsi="Arial" w:cs="Arial"/>
          <w:b/>
        </w:rPr>
        <w:t>Conclusion</w:t>
      </w:r>
    </w:p>
    <w:p w14:paraId="655DC78B" w14:textId="77777777" w:rsidR="0023679F" w:rsidRPr="00C25129" w:rsidRDefault="0023679F" w:rsidP="00C25129">
      <w:pPr>
        <w:spacing w:line="276" w:lineRule="auto"/>
        <w:rPr>
          <w:rFonts w:ascii="Arial" w:hAnsi="Arial" w:cs="Arial"/>
        </w:rPr>
      </w:pPr>
      <w:r w:rsidRPr="00C25129">
        <w:rPr>
          <w:rFonts w:ascii="Arial" w:hAnsi="Arial" w:cs="Arial"/>
        </w:rPr>
        <w:t>The scope review shows, remote primary care offers benefits for some adults with mental health needs, but risk existing is</w:t>
      </w:r>
      <w:r w:rsidR="00590538" w:rsidRPr="00C25129">
        <w:rPr>
          <w:rFonts w:ascii="Arial" w:hAnsi="Arial" w:cs="Arial"/>
        </w:rPr>
        <w:t xml:space="preserve">sues and clinical uncertainties </w:t>
      </w:r>
      <w:sdt>
        <w:sdtPr>
          <w:rPr>
            <w:rFonts w:ascii="Arial" w:hAnsi="Arial" w:cs="Arial"/>
          </w:rPr>
          <w:id w:val="486667064"/>
          <w:citation/>
        </w:sdtPr>
        <w:sdtContent>
          <w:r w:rsidR="00C618CE" w:rsidRPr="00C25129">
            <w:rPr>
              <w:rFonts w:ascii="Arial" w:hAnsi="Arial" w:cs="Arial"/>
            </w:rPr>
            <w:fldChar w:fldCharType="begin"/>
          </w:r>
          <w:r w:rsidR="00C618CE" w:rsidRPr="00C25129">
            <w:rPr>
              <w:rFonts w:ascii="Arial" w:hAnsi="Arial" w:cs="Arial"/>
            </w:rPr>
            <w:instrText xml:space="preserve"> CITATION Gre222 \l 1033 </w:instrText>
          </w:r>
          <w:r w:rsidR="00C618CE" w:rsidRPr="00C25129">
            <w:rPr>
              <w:rFonts w:ascii="Arial" w:hAnsi="Arial" w:cs="Arial"/>
            </w:rPr>
            <w:fldChar w:fldCharType="separate"/>
          </w:r>
          <w:r w:rsidR="00C618CE" w:rsidRPr="00C25129">
            <w:rPr>
              <w:rFonts w:ascii="Arial" w:hAnsi="Arial" w:cs="Arial"/>
              <w:noProof/>
            </w:rPr>
            <w:t>(Greenhalgh, et al., 2022)</w:t>
          </w:r>
          <w:r w:rsidR="00C618CE" w:rsidRPr="00C25129">
            <w:rPr>
              <w:rFonts w:ascii="Arial" w:hAnsi="Arial" w:cs="Arial"/>
            </w:rPr>
            <w:fldChar w:fldCharType="end"/>
          </w:r>
        </w:sdtContent>
      </w:sdt>
      <w:r w:rsidR="00590538" w:rsidRPr="00C25129">
        <w:rPr>
          <w:rFonts w:ascii="Arial" w:hAnsi="Arial" w:cs="Arial"/>
        </w:rPr>
        <w:t>. Patients, including those living with anxiety, may prefer remote consultations because video and telephone appointments can improve access, save time, and reduce the burden of attending in person</w:t>
      </w:r>
      <w:sdt>
        <w:sdtPr>
          <w:rPr>
            <w:rFonts w:ascii="Arial" w:hAnsi="Arial" w:cs="Arial"/>
          </w:rPr>
          <w:id w:val="1201441844"/>
          <w:citation/>
        </w:sdtPr>
        <w:sdtContent>
          <w:r w:rsidR="00C618CE" w:rsidRPr="00C25129">
            <w:rPr>
              <w:rFonts w:ascii="Arial" w:hAnsi="Arial" w:cs="Arial"/>
            </w:rPr>
            <w:fldChar w:fldCharType="begin"/>
          </w:r>
          <w:r w:rsidR="00C618CE" w:rsidRPr="00C25129">
            <w:rPr>
              <w:rFonts w:ascii="Arial" w:hAnsi="Arial" w:cs="Arial"/>
            </w:rPr>
            <w:instrText xml:space="preserve"> CITATION Don19 \l 1033 </w:instrText>
          </w:r>
          <w:r w:rsidR="00C618CE" w:rsidRPr="00C25129">
            <w:rPr>
              <w:rFonts w:ascii="Arial" w:hAnsi="Arial" w:cs="Arial"/>
            </w:rPr>
            <w:fldChar w:fldCharType="separate"/>
          </w:r>
          <w:r w:rsidR="00C618CE" w:rsidRPr="00C25129">
            <w:rPr>
              <w:rFonts w:ascii="Arial" w:hAnsi="Arial" w:cs="Arial"/>
              <w:noProof/>
            </w:rPr>
            <w:t xml:space="preserve"> (Donaghy, et al., 2019)</w:t>
          </w:r>
          <w:r w:rsidR="00C618CE" w:rsidRPr="00C25129">
            <w:rPr>
              <w:rFonts w:ascii="Arial" w:hAnsi="Arial" w:cs="Arial"/>
            </w:rPr>
            <w:fldChar w:fldCharType="end"/>
          </w:r>
        </w:sdtContent>
      </w:sdt>
      <w:r w:rsidR="00590538" w:rsidRPr="00C25129">
        <w:rPr>
          <w:rFonts w:ascii="Arial" w:hAnsi="Arial" w:cs="Arial"/>
        </w:rPr>
        <w:t>. People with lower levels of education, limited digital skills, or fewer resources may find remote services more difficult to use, which raises concerns that digital-first models could widen the inverse care law in primary mental health care</w:t>
      </w:r>
      <w:sdt>
        <w:sdtPr>
          <w:rPr>
            <w:rFonts w:ascii="Arial" w:hAnsi="Arial" w:cs="Arial"/>
          </w:rPr>
          <w:id w:val="1538392685"/>
          <w:citation/>
        </w:sdtPr>
        <w:sdtContent>
          <w:r w:rsidR="00C5236C" w:rsidRPr="00C25129">
            <w:rPr>
              <w:rFonts w:ascii="Arial" w:hAnsi="Arial" w:cs="Arial"/>
            </w:rPr>
            <w:fldChar w:fldCharType="begin"/>
          </w:r>
          <w:r w:rsidR="00C5236C" w:rsidRPr="00C25129">
            <w:rPr>
              <w:rFonts w:ascii="Arial" w:hAnsi="Arial" w:cs="Arial"/>
            </w:rPr>
            <w:instrText xml:space="preserve">CITATION Lif24 \l 1033 </w:instrText>
          </w:r>
          <w:r w:rsidR="00C5236C" w:rsidRPr="00C25129">
            <w:rPr>
              <w:rFonts w:ascii="Arial" w:hAnsi="Arial" w:cs="Arial"/>
            </w:rPr>
            <w:fldChar w:fldCharType="separate"/>
          </w:r>
          <w:r w:rsidR="00C5236C" w:rsidRPr="00C25129">
            <w:rPr>
              <w:rFonts w:ascii="Arial" w:hAnsi="Arial" w:cs="Arial"/>
              <w:noProof/>
            </w:rPr>
            <w:t xml:space="preserve"> (Lifford, et al., 2024)</w:t>
          </w:r>
          <w:r w:rsidR="00C5236C" w:rsidRPr="00C25129">
            <w:rPr>
              <w:rFonts w:ascii="Arial" w:hAnsi="Arial" w:cs="Arial"/>
            </w:rPr>
            <w:fldChar w:fldCharType="end"/>
          </w:r>
        </w:sdtContent>
      </w:sdt>
      <w:r w:rsidR="00590538" w:rsidRPr="00C25129">
        <w:rPr>
          <w:rFonts w:ascii="Arial" w:hAnsi="Arial" w:cs="Arial"/>
        </w:rPr>
        <w:t>.</w:t>
      </w:r>
    </w:p>
    <w:p w14:paraId="59BD02DA" w14:textId="77777777" w:rsidR="00C40C4A" w:rsidRPr="00C25129" w:rsidRDefault="00590538" w:rsidP="00C25129">
      <w:pPr>
        <w:spacing w:line="276" w:lineRule="auto"/>
        <w:rPr>
          <w:rFonts w:ascii="Arial" w:hAnsi="Arial" w:cs="Arial"/>
        </w:rPr>
      </w:pPr>
      <w:r w:rsidRPr="00C25129">
        <w:rPr>
          <w:rFonts w:ascii="Arial" w:hAnsi="Arial" w:cs="Arial"/>
        </w:rPr>
        <w:t>The evidence suggests that remote consultations may be more suitable for follow-up appointments and medication reviews, particularly when physical examination is not required</w:t>
      </w:r>
      <w:sdt>
        <w:sdtPr>
          <w:rPr>
            <w:rFonts w:ascii="Arial" w:hAnsi="Arial" w:cs="Arial"/>
          </w:rPr>
          <w:id w:val="-477219208"/>
          <w:citation/>
        </w:sdtPr>
        <w:sdtContent>
          <w:r w:rsidR="00B06357" w:rsidRPr="00C25129">
            <w:rPr>
              <w:rFonts w:ascii="Arial" w:hAnsi="Arial" w:cs="Arial"/>
            </w:rPr>
            <w:fldChar w:fldCharType="begin"/>
          </w:r>
          <w:r w:rsidR="00B06357" w:rsidRPr="00C25129">
            <w:rPr>
              <w:rFonts w:ascii="Arial" w:hAnsi="Arial" w:cs="Arial"/>
            </w:rPr>
            <w:instrText xml:space="preserve"> CITATION Lib21 \l 1033 </w:instrText>
          </w:r>
          <w:r w:rsidR="00B06357" w:rsidRPr="00C25129">
            <w:rPr>
              <w:rFonts w:ascii="Arial" w:hAnsi="Arial" w:cs="Arial"/>
            </w:rPr>
            <w:fldChar w:fldCharType="separate"/>
          </w:r>
          <w:r w:rsidR="00B06357" w:rsidRPr="00C25129">
            <w:rPr>
              <w:rFonts w:ascii="Arial" w:hAnsi="Arial" w:cs="Arial"/>
              <w:noProof/>
            </w:rPr>
            <w:t xml:space="preserve"> (Liberati, et al., 2021)</w:t>
          </w:r>
          <w:r w:rsidR="00B06357" w:rsidRPr="00C25129">
            <w:rPr>
              <w:rFonts w:ascii="Arial" w:hAnsi="Arial" w:cs="Arial"/>
            </w:rPr>
            <w:fldChar w:fldCharType="end"/>
          </w:r>
        </w:sdtContent>
      </w:sdt>
      <w:r w:rsidRPr="00C25129">
        <w:rPr>
          <w:rFonts w:ascii="Arial" w:hAnsi="Arial" w:cs="Arial"/>
        </w:rPr>
        <w:t>.</w:t>
      </w:r>
      <w:r w:rsidR="00B26805" w:rsidRPr="00C25129">
        <w:rPr>
          <w:rFonts w:ascii="Arial" w:hAnsi="Arial" w:cs="Arial"/>
        </w:rPr>
        <w:t xml:space="preserve"> Complex medical diagnostic and </w:t>
      </w:r>
      <w:proofErr w:type="gramStart"/>
      <w:r w:rsidR="00B26805" w:rsidRPr="00C25129">
        <w:rPr>
          <w:rFonts w:ascii="Arial" w:hAnsi="Arial" w:cs="Arial"/>
        </w:rPr>
        <w:t>high risk</w:t>
      </w:r>
      <w:proofErr w:type="gramEnd"/>
      <w:r w:rsidR="00B26805" w:rsidRPr="00C25129">
        <w:rPr>
          <w:rFonts w:ascii="Arial" w:hAnsi="Arial" w:cs="Arial"/>
        </w:rPr>
        <w:t xml:space="preserve"> mental health </w:t>
      </w:r>
      <w:proofErr w:type="gramStart"/>
      <w:r w:rsidR="00B26805" w:rsidRPr="00C25129">
        <w:rPr>
          <w:rFonts w:ascii="Arial" w:hAnsi="Arial" w:cs="Arial"/>
        </w:rPr>
        <w:t>are</w:t>
      </w:r>
      <w:proofErr w:type="gramEnd"/>
      <w:r w:rsidR="00B26805" w:rsidRPr="00C25129">
        <w:rPr>
          <w:rFonts w:ascii="Arial" w:hAnsi="Arial" w:cs="Arial"/>
        </w:rPr>
        <w:t xml:space="preserve"> viewed as </w:t>
      </w:r>
      <w:r w:rsidR="001370FA" w:rsidRPr="00C25129">
        <w:rPr>
          <w:rFonts w:ascii="Arial" w:hAnsi="Arial" w:cs="Arial"/>
        </w:rPr>
        <w:t>safer</w:t>
      </w:r>
      <w:r w:rsidR="00B26805" w:rsidRPr="00C25129">
        <w:rPr>
          <w:rFonts w:ascii="Arial" w:hAnsi="Arial" w:cs="Arial"/>
        </w:rPr>
        <w:t xml:space="preserve"> for </w:t>
      </w:r>
      <w:proofErr w:type="gramStart"/>
      <w:r w:rsidR="00B26805" w:rsidRPr="00C25129">
        <w:rPr>
          <w:rFonts w:ascii="Arial" w:hAnsi="Arial" w:cs="Arial"/>
        </w:rPr>
        <w:t>face to face</w:t>
      </w:r>
      <w:proofErr w:type="gramEnd"/>
      <w:r w:rsidR="00B26805" w:rsidRPr="00C25129">
        <w:rPr>
          <w:rFonts w:ascii="Arial" w:hAnsi="Arial" w:cs="Arial"/>
        </w:rPr>
        <w:t xml:space="preserve"> </w:t>
      </w:r>
      <w:r w:rsidR="001370FA" w:rsidRPr="00C25129">
        <w:rPr>
          <w:rFonts w:ascii="Arial" w:hAnsi="Arial" w:cs="Arial"/>
        </w:rPr>
        <w:t>care, particularly</w:t>
      </w:r>
      <w:r w:rsidR="00B26805" w:rsidRPr="00C25129">
        <w:rPr>
          <w:rFonts w:ascii="Arial" w:hAnsi="Arial" w:cs="Arial"/>
        </w:rPr>
        <w:t xml:space="preserve"> where non-verbal cue and therapeutic rapport are needed for decision</w:t>
      </w:r>
      <w:r w:rsidRPr="00C25129">
        <w:rPr>
          <w:rFonts w:ascii="Arial" w:hAnsi="Arial" w:cs="Arial"/>
        </w:rPr>
        <w:t xml:space="preserve"> making</w:t>
      </w:r>
      <w:r w:rsidR="00443548" w:rsidRPr="00C25129">
        <w:rPr>
          <w:rFonts w:ascii="Arial" w:hAnsi="Arial" w:cs="Arial"/>
        </w:rPr>
        <w:t xml:space="preserve"> </w:t>
      </w:r>
      <w:sdt>
        <w:sdtPr>
          <w:rPr>
            <w:rFonts w:ascii="Arial" w:hAnsi="Arial" w:cs="Arial"/>
          </w:rPr>
          <w:id w:val="1134303422"/>
          <w:citation/>
        </w:sdtPr>
        <w:sdtContent>
          <w:r w:rsidR="00234B80" w:rsidRPr="00C25129">
            <w:rPr>
              <w:rFonts w:ascii="Arial" w:hAnsi="Arial" w:cs="Arial"/>
            </w:rPr>
            <w:fldChar w:fldCharType="begin"/>
          </w:r>
          <w:r w:rsidR="00234B80" w:rsidRPr="00C25129">
            <w:rPr>
              <w:rFonts w:ascii="Arial" w:hAnsi="Arial" w:cs="Arial"/>
            </w:rPr>
            <w:instrText xml:space="preserve"> CITATION Don191 \l 1033 </w:instrText>
          </w:r>
          <w:r w:rsidR="00234B80" w:rsidRPr="00C25129">
            <w:rPr>
              <w:rFonts w:ascii="Arial" w:hAnsi="Arial" w:cs="Arial"/>
            </w:rPr>
            <w:fldChar w:fldCharType="separate"/>
          </w:r>
          <w:r w:rsidR="00234B80" w:rsidRPr="00C25129">
            <w:rPr>
              <w:rFonts w:ascii="Arial" w:hAnsi="Arial" w:cs="Arial"/>
              <w:noProof/>
            </w:rPr>
            <w:t>(Donaghy, et al., 2019)</w:t>
          </w:r>
          <w:r w:rsidR="00234B80" w:rsidRPr="00C25129">
            <w:rPr>
              <w:rFonts w:ascii="Arial" w:hAnsi="Arial" w:cs="Arial"/>
            </w:rPr>
            <w:fldChar w:fldCharType="end"/>
          </w:r>
        </w:sdtContent>
      </w:sdt>
      <w:r w:rsidRPr="00C25129">
        <w:rPr>
          <w:rFonts w:ascii="Arial" w:hAnsi="Arial" w:cs="Arial"/>
        </w:rPr>
        <w:t xml:space="preserve">. </w:t>
      </w:r>
      <w:r w:rsidR="00443548" w:rsidRPr="00C25129">
        <w:rPr>
          <w:rFonts w:ascii="Arial" w:hAnsi="Arial" w:cs="Arial"/>
        </w:rPr>
        <w:t xml:space="preserve">The evidence </w:t>
      </w:r>
      <w:proofErr w:type="gramStart"/>
      <w:r w:rsidR="00443548" w:rsidRPr="00C25129">
        <w:rPr>
          <w:rFonts w:ascii="Arial" w:hAnsi="Arial" w:cs="Arial"/>
        </w:rPr>
        <w:t>suggest</w:t>
      </w:r>
      <w:proofErr w:type="gramEnd"/>
      <w:r w:rsidR="00443548" w:rsidRPr="00C25129">
        <w:rPr>
          <w:rFonts w:ascii="Arial" w:hAnsi="Arial" w:cs="Arial"/>
        </w:rPr>
        <w:t xml:space="preserve"> the existing gap </w:t>
      </w:r>
      <w:r w:rsidR="00443548" w:rsidRPr="00C25129">
        <w:rPr>
          <w:rFonts w:ascii="Arial" w:hAnsi="Arial" w:cs="Arial"/>
        </w:rPr>
        <w:lastRenderedPageBreak/>
        <w:t xml:space="preserve">between the </w:t>
      </w:r>
      <w:proofErr w:type="gramStart"/>
      <w:r w:rsidR="00443548" w:rsidRPr="00C25129">
        <w:rPr>
          <w:rFonts w:ascii="Arial" w:hAnsi="Arial" w:cs="Arial"/>
        </w:rPr>
        <w:t>nation</w:t>
      </w:r>
      <w:proofErr w:type="gramEnd"/>
      <w:r w:rsidR="00443548" w:rsidRPr="00C25129">
        <w:rPr>
          <w:rFonts w:ascii="Arial" w:hAnsi="Arial" w:cs="Arial"/>
        </w:rPr>
        <w:t xml:space="preserve"> </w:t>
      </w:r>
      <w:proofErr w:type="gramStart"/>
      <w:r w:rsidR="00443548" w:rsidRPr="00C25129">
        <w:rPr>
          <w:rFonts w:ascii="Arial" w:hAnsi="Arial" w:cs="Arial"/>
        </w:rPr>
        <w:t>goal</w:t>
      </w:r>
      <w:proofErr w:type="gramEnd"/>
      <w:r w:rsidR="00443548" w:rsidRPr="00C25129">
        <w:rPr>
          <w:rFonts w:ascii="Arial" w:hAnsi="Arial" w:cs="Arial"/>
        </w:rPr>
        <w:t xml:space="preserve"> for video </w:t>
      </w:r>
      <w:proofErr w:type="gramStart"/>
      <w:r w:rsidR="00443548" w:rsidRPr="00C25129">
        <w:rPr>
          <w:rFonts w:ascii="Arial" w:hAnsi="Arial" w:cs="Arial"/>
        </w:rPr>
        <w:t>consultation ,</w:t>
      </w:r>
      <w:proofErr w:type="gramEnd"/>
      <w:r w:rsidR="00443548" w:rsidRPr="00C25129">
        <w:rPr>
          <w:rFonts w:ascii="Arial" w:hAnsi="Arial" w:cs="Arial"/>
        </w:rPr>
        <w:t xml:space="preserve"> while this video consultation scaled up successfully in some areas in UK, some GPs relied on telehealth </w:t>
      </w:r>
      <w:r w:rsidR="00234B80" w:rsidRPr="00C25129">
        <w:rPr>
          <w:rFonts w:ascii="Arial" w:hAnsi="Arial" w:cs="Arial"/>
        </w:rPr>
        <w:t>consultation</w:t>
      </w:r>
      <w:r w:rsidRPr="00C25129">
        <w:rPr>
          <w:rFonts w:ascii="Arial" w:hAnsi="Arial" w:cs="Arial"/>
        </w:rPr>
        <w:t xml:space="preserve">, </w:t>
      </w:r>
      <w:r w:rsidR="00443548" w:rsidRPr="00C25129">
        <w:rPr>
          <w:rFonts w:ascii="Arial" w:hAnsi="Arial" w:cs="Arial"/>
        </w:rPr>
        <w:t>with video consultation been an alternative</w:t>
      </w:r>
      <w:sdt>
        <w:sdtPr>
          <w:rPr>
            <w:rFonts w:ascii="Arial" w:hAnsi="Arial" w:cs="Arial"/>
          </w:rPr>
          <w:id w:val="-1857572538"/>
          <w:citation/>
        </w:sdtPr>
        <w:sdtContent>
          <w:r w:rsidR="00B06357" w:rsidRPr="00C25129">
            <w:rPr>
              <w:rFonts w:ascii="Arial" w:hAnsi="Arial" w:cs="Arial"/>
            </w:rPr>
            <w:fldChar w:fldCharType="begin"/>
          </w:r>
          <w:r w:rsidR="00B06357" w:rsidRPr="00C25129">
            <w:rPr>
              <w:rFonts w:ascii="Arial" w:hAnsi="Arial" w:cs="Arial"/>
            </w:rPr>
            <w:instrText xml:space="preserve"> CITATION Gre222 \l 1033 </w:instrText>
          </w:r>
          <w:r w:rsidR="00B06357" w:rsidRPr="00C25129">
            <w:rPr>
              <w:rFonts w:ascii="Arial" w:hAnsi="Arial" w:cs="Arial"/>
            </w:rPr>
            <w:fldChar w:fldCharType="separate"/>
          </w:r>
          <w:r w:rsidR="00B06357" w:rsidRPr="00C25129">
            <w:rPr>
              <w:rFonts w:ascii="Arial" w:hAnsi="Arial" w:cs="Arial"/>
              <w:noProof/>
            </w:rPr>
            <w:t xml:space="preserve"> (Greenhalgh, et al., 2022)</w:t>
          </w:r>
          <w:r w:rsidR="00B06357" w:rsidRPr="00C25129">
            <w:rPr>
              <w:rFonts w:ascii="Arial" w:hAnsi="Arial" w:cs="Arial"/>
            </w:rPr>
            <w:fldChar w:fldCharType="end"/>
          </w:r>
        </w:sdtContent>
      </w:sdt>
      <w:r w:rsidRPr="00C25129">
        <w:rPr>
          <w:rFonts w:ascii="Arial" w:hAnsi="Arial" w:cs="Arial"/>
        </w:rPr>
        <w:t>.</w:t>
      </w:r>
    </w:p>
    <w:p w14:paraId="4323397D" w14:textId="77777777" w:rsidR="00B06357" w:rsidRPr="00C25129" w:rsidRDefault="00590538" w:rsidP="00C25129">
      <w:pPr>
        <w:spacing w:line="276" w:lineRule="auto"/>
        <w:rPr>
          <w:rFonts w:ascii="Arial" w:hAnsi="Arial" w:cs="Arial"/>
        </w:rPr>
      </w:pPr>
      <w:r w:rsidRPr="00C25129">
        <w:rPr>
          <w:rFonts w:ascii="Arial" w:hAnsi="Arial" w:cs="Arial"/>
        </w:rPr>
        <w:t>Overall, this review indicates that remote consultation should complement rather than replace face-to-face consultation in mental health care</w:t>
      </w:r>
      <w:r w:rsidR="00104D7F" w:rsidRPr="00C25129">
        <w:rPr>
          <w:rFonts w:ascii="Arial" w:hAnsi="Arial" w:cs="Arial"/>
        </w:rPr>
        <w:t>. To achieve safety and acceptable care, digital inclusion should match the consultation mode</w:t>
      </w:r>
      <w:r w:rsidRPr="00C25129">
        <w:rPr>
          <w:rFonts w:ascii="Arial" w:hAnsi="Arial" w:cs="Arial"/>
        </w:rPr>
        <w:t xml:space="preserve"> and help clinicians manage risk effectively when working at a distance </w:t>
      </w:r>
      <w:sdt>
        <w:sdtPr>
          <w:rPr>
            <w:rFonts w:ascii="Arial" w:hAnsi="Arial" w:cs="Arial"/>
          </w:rPr>
          <w:id w:val="316085504"/>
          <w:citation/>
        </w:sdtPr>
        <w:sdtContent>
          <w:r w:rsidR="00E33FBA" w:rsidRPr="00C25129">
            <w:rPr>
              <w:rFonts w:ascii="Arial" w:hAnsi="Arial" w:cs="Arial"/>
            </w:rPr>
            <w:fldChar w:fldCharType="begin"/>
          </w:r>
          <w:r w:rsidR="00E33FBA" w:rsidRPr="00C25129">
            <w:rPr>
              <w:rFonts w:ascii="Arial" w:hAnsi="Arial" w:cs="Arial"/>
            </w:rPr>
            <w:instrText xml:space="preserve"> CITATION Gre222 \l 1033 </w:instrText>
          </w:r>
          <w:r w:rsidR="00E33FBA" w:rsidRPr="00C25129">
            <w:rPr>
              <w:rFonts w:ascii="Arial" w:hAnsi="Arial" w:cs="Arial"/>
            </w:rPr>
            <w:fldChar w:fldCharType="separate"/>
          </w:r>
          <w:r w:rsidR="00E33FBA" w:rsidRPr="00C25129">
            <w:rPr>
              <w:rFonts w:ascii="Arial" w:hAnsi="Arial" w:cs="Arial"/>
              <w:noProof/>
            </w:rPr>
            <w:t xml:space="preserve"> (Greenhalgh, et al., 2022)</w:t>
          </w:r>
          <w:r w:rsidR="00E33FBA" w:rsidRPr="00C25129">
            <w:rPr>
              <w:rFonts w:ascii="Arial" w:hAnsi="Arial" w:cs="Arial"/>
            </w:rPr>
            <w:fldChar w:fldCharType="end"/>
          </w:r>
        </w:sdtContent>
      </w:sdt>
      <w:r w:rsidRPr="00C25129">
        <w:rPr>
          <w:rFonts w:ascii="Arial" w:hAnsi="Arial" w:cs="Arial"/>
        </w:rPr>
        <w:t>.</w:t>
      </w:r>
    </w:p>
    <w:p w14:paraId="39615783" w14:textId="77777777" w:rsidR="00D91DCD" w:rsidRPr="00C25129" w:rsidRDefault="00E33FBA" w:rsidP="00C25129">
      <w:pPr>
        <w:spacing w:line="276" w:lineRule="auto"/>
        <w:rPr>
          <w:rFonts w:ascii="Arial" w:hAnsi="Arial" w:cs="Arial"/>
          <w:b/>
        </w:rPr>
      </w:pPr>
      <w:r w:rsidRPr="00C25129">
        <w:rPr>
          <w:rFonts w:ascii="Arial" w:hAnsi="Arial" w:cs="Arial"/>
          <w:b/>
        </w:rPr>
        <w:t>Recommendation</w:t>
      </w:r>
      <w:r w:rsidR="00D91DCD" w:rsidRPr="00C25129">
        <w:rPr>
          <w:rFonts w:ascii="Arial" w:hAnsi="Arial" w:cs="Arial"/>
          <w:b/>
        </w:rPr>
        <w:t xml:space="preserve"> </w:t>
      </w:r>
    </w:p>
    <w:p w14:paraId="66671407" w14:textId="77777777" w:rsidR="00D91DCD" w:rsidRPr="00C25129" w:rsidRDefault="00590538" w:rsidP="00C25129">
      <w:pPr>
        <w:spacing w:line="276" w:lineRule="auto"/>
        <w:rPr>
          <w:rFonts w:ascii="Arial" w:hAnsi="Arial" w:cs="Arial"/>
        </w:rPr>
      </w:pPr>
      <w:r w:rsidRPr="00C25129">
        <w:rPr>
          <w:rFonts w:ascii="Arial" w:hAnsi="Arial" w:cs="Arial"/>
        </w:rPr>
        <w:t>A right-mode approach should be adopted. Remote consultation should be used for follow-up appointments and medication reviews, while face-to-face appointments should remain the default for high-risk mental health problems where physical examination is needed for assessment</w:t>
      </w:r>
      <w:sdt>
        <w:sdtPr>
          <w:rPr>
            <w:rFonts w:ascii="Arial" w:hAnsi="Arial" w:cs="Arial"/>
          </w:rPr>
          <w:id w:val="-1858499553"/>
          <w:citation/>
        </w:sdtPr>
        <w:sdtContent>
          <w:r w:rsidR="00792AD3" w:rsidRPr="00C25129">
            <w:rPr>
              <w:rFonts w:ascii="Arial" w:hAnsi="Arial" w:cs="Arial"/>
            </w:rPr>
            <w:fldChar w:fldCharType="begin"/>
          </w:r>
          <w:r w:rsidR="00792AD3" w:rsidRPr="00C25129">
            <w:rPr>
              <w:rFonts w:ascii="Arial" w:hAnsi="Arial" w:cs="Arial"/>
            </w:rPr>
            <w:instrText xml:space="preserve"> CITATION Ros22 \l 1033 </w:instrText>
          </w:r>
          <w:r w:rsidR="00792AD3" w:rsidRPr="00C25129">
            <w:rPr>
              <w:rFonts w:ascii="Arial" w:hAnsi="Arial" w:cs="Arial"/>
            </w:rPr>
            <w:fldChar w:fldCharType="separate"/>
          </w:r>
          <w:r w:rsidR="00792AD3" w:rsidRPr="00C25129">
            <w:rPr>
              <w:rFonts w:ascii="Arial" w:hAnsi="Arial" w:cs="Arial"/>
              <w:noProof/>
            </w:rPr>
            <w:t xml:space="preserve"> (Rosen, et al., 2022)</w:t>
          </w:r>
          <w:r w:rsidR="00792AD3" w:rsidRPr="00C25129">
            <w:rPr>
              <w:rFonts w:ascii="Arial" w:hAnsi="Arial" w:cs="Arial"/>
            </w:rPr>
            <w:fldChar w:fldCharType="end"/>
          </w:r>
        </w:sdtContent>
      </w:sdt>
      <w:r w:rsidRPr="00C25129">
        <w:rPr>
          <w:rFonts w:ascii="Arial" w:hAnsi="Arial" w:cs="Arial"/>
        </w:rPr>
        <w:t>.</w:t>
      </w:r>
    </w:p>
    <w:p w14:paraId="1B784FC6" w14:textId="77777777" w:rsidR="00D91DCD" w:rsidRPr="00C25129" w:rsidRDefault="00590538" w:rsidP="00C25129">
      <w:pPr>
        <w:spacing w:line="276" w:lineRule="auto"/>
        <w:rPr>
          <w:rFonts w:ascii="Arial" w:hAnsi="Arial" w:cs="Arial"/>
        </w:rPr>
      </w:pPr>
      <w:r w:rsidRPr="00C25129">
        <w:rPr>
          <w:rFonts w:ascii="Arial" w:hAnsi="Arial" w:cs="Arial"/>
        </w:rPr>
        <w:t>Digital exclusion should be addressed</w:t>
      </w:r>
      <w:r w:rsidR="00782016" w:rsidRPr="00C25129">
        <w:rPr>
          <w:rFonts w:ascii="Arial" w:hAnsi="Arial" w:cs="Arial"/>
        </w:rPr>
        <w:t xml:space="preserve">. </w:t>
      </w:r>
      <w:r w:rsidR="00D91DCD" w:rsidRPr="00C25129">
        <w:rPr>
          <w:rFonts w:ascii="Arial" w:hAnsi="Arial" w:cs="Arial"/>
        </w:rPr>
        <w:t>Primary care should identify groups</w:t>
      </w:r>
      <w:r w:rsidRPr="00C25129">
        <w:rPr>
          <w:rFonts w:ascii="Arial" w:hAnsi="Arial" w:cs="Arial"/>
        </w:rPr>
        <w:t xml:space="preserve"> with low education background </w:t>
      </w:r>
      <w:r w:rsidR="00D91DCD" w:rsidRPr="00C25129">
        <w:rPr>
          <w:rFonts w:ascii="Arial" w:hAnsi="Arial" w:cs="Arial"/>
        </w:rPr>
        <w:t>limited digital skills and severe mental illness, this group should be offered an alternative care, such as supported t</w:t>
      </w:r>
      <w:r w:rsidR="00782016" w:rsidRPr="00C25129">
        <w:rPr>
          <w:rFonts w:ascii="Arial" w:hAnsi="Arial" w:cs="Arial"/>
        </w:rPr>
        <w:t>elephone access and help in using remote consultation.</w:t>
      </w:r>
      <w:sdt>
        <w:sdtPr>
          <w:rPr>
            <w:rFonts w:ascii="Arial" w:hAnsi="Arial" w:cs="Arial"/>
          </w:rPr>
          <w:id w:val="-1860105854"/>
          <w:citation/>
        </w:sdtPr>
        <w:sdtContent>
          <w:r w:rsidR="003C4B59" w:rsidRPr="00C25129">
            <w:rPr>
              <w:rFonts w:ascii="Arial" w:hAnsi="Arial" w:cs="Arial"/>
            </w:rPr>
            <w:fldChar w:fldCharType="begin"/>
          </w:r>
          <w:r w:rsidR="003C4B59" w:rsidRPr="00C25129">
            <w:rPr>
              <w:rFonts w:ascii="Arial" w:hAnsi="Arial" w:cs="Arial"/>
            </w:rPr>
            <w:instrText xml:space="preserve"> CITATION Ros221 \l 1033 </w:instrText>
          </w:r>
          <w:r w:rsidR="003C4B59" w:rsidRPr="00C25129">
            <w:rPr>
              <w:rFonts w:ascii="Arial" w:hAnsi="Arial" w:cs="Arial"/>
            </w:rPr>
            <w:fldChar w:fldCharType="separate"/>
          </w:r>
          <w:r w:rsidR="003C4B59" w:rsidRPr="00C25129">
            <w:rPr>
              <w:rFonts w:ascii="Arial" w:hAnsi="Arial" w:cs="Arial"/>
              <w:noProof/>
            </w:rPr>
            <w:t xml:space="preserve"> (Rosen &amp; Leone, 2022)</w:t>
          </w:r>
          <w:r w:rsidR="003C4B59" w:rsidRPr="00C25129">
            <w:rPr>
              <w:rFonts w:ascii="Arial" w:hAnsi="Arial" w:cs="Arial"/>
            </w:rPr>
            <w:fldChar w:fldCharType="end"/>
          </w:r>
        </w:sdtContent>
      </w:sdt>
    </w:p>
    <w:p w14:paraId="719922BD" w14:textId="77777777" w:rsidR="00782016" w:rsidRPr="00C25129" w:rsidRDefault="00590538" w:rsidP="00C25129">
      <w:pPr>
        <w:spacing w:line="276" w:lineRule="auto"/>
        <w:rPr>
          <w:rFonts w:ascii="Arial" w:hAnsi="Arial" w:cs="Arial"/>
        </w:rPr>
      </w:pPr>
      <w:r w:rsidRPr="00C25129">
        <w:rPr>
          <w:rFonts w:ascii="Arial" w:hAnsi="Arial" w:cs="Arial"/>
        </w:rPr>
        <w:t xml:space="preserve">Training in remote therapeutic communication should be strengthened. </w:t>
      </w:r>
      <w:r w:rsidR="00782016" w:rsidRPr="00C25129">
        <w:rPr>
          <w:rFonts w:ascii="Arial" w:hAnsi="Arial" w:cs="Arial"/>
        </w:rPr>
        <w:t xml:space="preserve">GPs and mental health clinicians should be trained </w:t>
      </w:r>
      <w:proofErr w:type="gramStart"/>
      <w:r w:rsidR="00782016" w:rsidRPr="00C25129">
        <w:rPr>
          <w:rFonts w:ascii="Arial" w:hAnsi="Arial" w:cs="Arial"/>
        </w:rPr>
        <w:t>on</w:t>
      </w:r>
      <w:proofErr w:type="gramEnd"/>
      <w:r w:rsidR="00782016" w:rsidRPr="00C25129">
        <w:rPr>
          <w:rFonts w:ascii="Arial" w:hAnsi="Arial" w:cs="Arial"/>
        </w:rPr>
        <w:t xml:space="preserve"> communication </w:t>
      </w:r>
      <w:proofErr w:type="gramStart"/>
      <w:r w:rsidR="00782016" w:rsidRPr="00C25129">
        <w:rPr>
          <w:rFonts w:ascii="Arial" w:hAnsi="Arial" w:cs="Arial"/>
        </w:rPr>
        <w:t>skill</w:t>
      </w:r>
      <w:proofErr w:type="gramEnd"/>
      <w:r w:rsidR="00782016" w:rsidRPr="00C25129">
        <w:rPr>
          <w:rFonts w:ascii="Arial" w:hAnsi="Arial" w:cs="Arial"/>
        </w:rPr>
        <w:t xml:space="preserve"> specifically </w:t>
      </w:r>
      <w:proofErr w:type="gramStart"/>
      <w:r w:rsidR="00782016" w:rsidRPr="00C25129">
        <w:rPr>
          <w:rFonts w:ascii="Arial" w:hAnsi="Arial" w:cs="Arial"/>
        </w:rPr>
        <w:t>to</w:t>
      </w:r>
      <w:proofErr w:type="gramEnd"/>
      <w:r w:rsidR="00782016" w:rsidRPr="00C25129">
        <w:rPr>
          <w:rFonts w:ascii="Arial" w:hAnsi="Arial" w:cs="Arial"/>
        </w:rPr>
        <w:t xml:space="preserve"> telephone and video consultation, including ways to figure out non-verbal cues, therapeutic presence and safety precaution when working at a distance.</w:t>
      </w:r>
      <w:sdt>
        <w:sdtPr>
          <w:rPr>
            <w:rFonts w:ascii="Arial" w:hAnsi="Arial" w:cs="Arial"/>
          </w:rPr>
          <w:id w:val="-1536119879"/>
          <w:citation/>
        </w:sdtPr>
        <w:sdtContent>
          <w:r w:rsidR="003C4B59" w:rsidRPr="00C25129">
            <w:rPr>
              <w:rFonts w:ascii="Arial" w:hAnsi="Arial" w:cs="Arial"/>
            </w:rPr>
            <w:fldChar w:fldCharType="begin"/>
          </w:r>
          <w:r w:rsidR="003C4B59" w:rsidRPr="00C25129">
            <w:rPr>
              <w:rFonts w:ascii="Arial" w:hAnsi="Arial" w:cs="Arial"/>
            </w:rPr>
            <w:instrText xml:space="preserve"> CITATION Eng231 \l 1033 </w:instrText>
          </w:r>
          <w:r w:rsidR="003C4B59" w:rsidRPr="00C25129">
            <w:rPr>
              <w:rFonts w:ascii="Arial" w:hAnsi="Arial" w:cs="Arial"/>
            </w:rPr>
            <w:fldChar w:fldCharType="separate"/>
          </w:r>
          <w:r w:rsidR="003C4B59" w:rsidRPr="00C25129">
            <w:rPr>
              <w:rFonts w:ascii="Arial" w:hAnsi="Arial" w:cs="Arial"/>
              <w:noProof/>
            </w:rPr>
            <w:t xml:space="preserve"> (NHS, 2023)</w:t>
          </w:r>
          <w:r w:rsidR="003C4B59" w:rsidRPr="00C25129">
            <w:rPr>
              <w:rFonts w:ascii="Arial" w:hAnsi="Arial" w:cs="Arial"/>
            </w:rPr>
            <w:fldChar w:fldCharType="end"/>
          </w:r>
        </w:sdtContent>
      </w:sdt>
    </w:p>
    <w:p w14:paraId="1AD69543" w14:textId="77777777" w:rsidR="00782016" w:rsidRPr="00C25129" w:rsidRDefault="00C25129" w:rsidP="00C25129">
      <w:pPr>
        <w:spacing w:line="276" w:lineRule="auto"/>
        <w:rPr>
          <w:rFonts w:ascii="Arial" w:hAnsi="Arial" w:cs="Arial"/>
        </w:rPr>
      </w:pPr>
      <w:r w:rsidRPr="00C25129">
        <w:rPr>
          <w:rFonts w:ascii="Arial" w:hAnsi="Arial" w:cs="Arial"/>
        </w:rPr>
        <w:t>Safety in digital first strategies should be built into policy</w:t>
      </w:r>
      <w:r w:rsidR="003C4B59" w:rsidRPr="00C25129">
        <w:rPr>
          <w:rFonts w:ascii="Arial" w:hAnsi="Arial" w:cs="Arial"/>
        </w:rPr>
        <w:t xml:space="preserve">. Policies that promote remote care should </w:t>
      </w:r>
      <w:proofErr w:type="gramStart"/>
      <w:r w:rsidR="003C4B59" w:rsidRPr="00C25129">
        <w:rPr>
          <w:rFonts w:ascii="Arial" w:hAnsi="Arial" w:cs="Arial"/>
        </w:rPr>
        <w:t>build in</w:t>
      </w:r>
      <w:proofErr w:type="gramEnd"/>
      <w:r w:rsidR="003C4B59" w:rsidRPr="00C25129">
        <w:rPr>
          <w:rFonts w:ascii="Arial" w:hAnsi="Arial" w:cs="Arial"/>
        </w:rPr>
        <w:t xml:space="preserve"> safeguards for people with lower levels of education, limited digital access or skills, and other forms of disadvantage. They should also provide clear guidance on when remote methods are not appropriate, particularly for patients with significant mental health needs or those in </w:t>
      </w:r>
      <w:proofErr w:type="gramStart"/>
      <w:r w:rsidR="003C4B59" w:rsidRPr="00C25129">
        <w:rPr>
          <w:rFonts w:ascii="Arial" w:hAnsi="Arial" w:cs="Arial"/>
        </w:rPr>
        <w:t>high</w:t>
      </w:r>
      <w:r w:rsidRPr="00C25129">
        <w:rPr>
          <w:rFonts w:ascii="Arial" w:hAnsi="Arial" w:cs="Arial"/>
        </w:rPr>
        <w:t xml:space="preserve"> </w:t>
      </w:r>
      <w:r w:rsidR="003C4B59" w:rsidRPr="00C25129">
        <w:rPr>
          <w:rFonts w:ascii="Arial" w:hAnsi="Arial" w:cs="Arial"/>
        </w:rPr>
        <w:t>risk</w:t>
      </w:r>
      <w:proofErr w:type="gramEnd"/>
      <w:r w:rsidR="003C4B59" w:rsidRPr="00C25129">
        <w:rPr>
          <w:rFonts w:ascii="Arial" w:hAnsi="Arial" w:cs="Arial"/>
        </w:rPr>
        <w:t xml:space="preserve"> situations</w:t>
      </w:r>
      <w:r w:rsidR="00792AD3" w:rsidRPr="00C25129">
        <w:rPr>
          <w:rFonts w:ascii="Arial" w:hAnsi="Arial" w:cs="Arial"/>
        </w:rPr>
        <w:t>.</w:t>
      </w:r>
      <w:r w:rsidR="00782016" w:rsidRPr="00C25129">
        <w:rPr>
          <w:rFonts w:ascii="Arial" w:hAnsi="Arial" w:cs="Arial"/>
        </w:rPr>
        <w:t xml:space="preserve"> </w:t>
      </w:r>
      <w:sdt>
        <w:sdtPr>
          <w:rPr>
            <w:rFonts w:ascii="Arial" w:hAnsi="Arial" w:cs="Arial"/>
          </w:rPr>
          <w:id w:val="2019885018"/>
          <w:citation/>
        </w:sdtPr>
        <w:sdtContent>
          <w:r w:rsidR="003C4B59" w:rsidRPr="00C25129">
            <w:rPr>
              <w:rFonts w:ascii="Arial" w:hAnsi="Arial" w:cs="Arial"/>
            </w:rPr>
            <w:fldChar w:fldCharType="begin"/>
          </w:r>
          <w:r w:rsidR="003C4B59" w:rsidRPr="00C25129">
            <w:rPr>
              <w:rFonts w:ascii="Arial" w:hAnsi="Arial" w:cs="Arial"/>
            </w:rPr>
            <w:instrText xml:space="preserve"> CITATION Gre22 \l 1033 </w:instrText>
          </w:r>
          <w:r w:rsidR="003C4B59" w:rsidRPr="00C25129">
            <w:rPr>
              <w:rFonts w:ascii="Arial" w:hAnsi="Arial" w:cs="Arial"/>
            </w:rPr>
            <w:fldChar w:fldCharType="separate"/>
          </w:r>
          <w:r w:rsidR="003C4B59" w:rsidRPr="00C25129">
            <w:rPr>
              <w:rFonts w:ascii="Arial" w:hAnsi="Arial" w:cs="Arial"/>
              <w:noProof/>
            </w:rPr>
            <w:t>(Greenhalgh, et al., 2022)</w:t>
          </w:r>
          <w:r w:rsidR="003C4B59" w:rsidRPr="00C25129">
            <w:rPr>
              <w:rFonts w:ascii="Arial" w:hAnsi="Arial" w:cs="Arial"/>
            </w:rPr>
            <w:fldChar w:fldCharType="end"/>
          </w:r>
        </w:sdtContent>
      </w:sdt>
      <w:r w:rsidRPr="00C25129">
        <w:rPr>
          <w:rFonts w:ascii="Arial" w:hAnsi="Arial" w:cs="Arial"/>
        </w:rPr>
        <w:t>.</w:t>
      </w:r>
    </w:p>
    <w:p w14:paraId="3528F4B2" w14:textId="77777777" w:rsidR="00C25129" w:rsidRDefault="00C25129" w:rsidP="00C25129">
      <w:pPr>
        <w:spacing w:line="276" w:lineRule="auto"/>
        <w:rPr>
          <w:rFonts w:ascii="Arial" w:hAnsi="Arial" w:cs="Arial"/>
        </w:rPr>
      </w:pPr>
    </w:p>
    <w:p w14:paraId="493653AE" w14:textId="77777777" w:rsidR="00865910" w:rsidRDefault="00865910" w:rsidP="00C25129">
      <w:pPr>
        <w:spacing w:line="276" w:lineRule="auto"/>
        <w:rPr>
          <w:rFonts w:ascii="Arial" w:hAnsi="Arial" w:cs="Arial"/>
        </w:rPr>
      </w:pPr>
    </w:p>
    <w:p w14:paraId="4157FF07" w14:textId="77777777" w:rsidR="00865910" w:rsidRDefault="00865910" w:rsidP="00C25129">
      <w:pPr>
        <w:spacing w:line="276" w:lineRule="auto"/>
        <w:rPr>
          <w:rFonts w:ascii="Arial" w:hAnsi="Arial" w:cs="Arial"/>
        </w:rPr>
      </w:pPr>
    </w:p>
    <w:p w14:paraId="046CF460" w14:textId="77777777" w:rsidR="00865910" w:rsidRDefault="00865910" w:rsidP="00C25129">
      <w:pPr>
        <w:spacing w:line="276" w:lineRule="auto"/>
        <w:rPr>
          <w:rFonts w:ascii="Arial" w:hAnsi="Arial" w:cs="Arial"/>
        </w:rPr>
      </w:pPr>
    </w:p>
    <w:p w14:paraId="6D275469" w14:textId="77777777" w:rsidR="00865910" w:rsidRDefault="00865910" w:rsidP="00C25129">
      <w:pPr>
        <w:spacing w:line="276" w:lineRule="auto"/>
        <w:rPr>
          <w:rFonts w:ascii="Arial" w:hAnsi="Arial" w:cs="Arial"/>
        </w:rPr>
      </w:pPr>
    </w:p>
    <w:p w14:paraId="1F43A015" w14:textId="77777777" w:rsidR="00865910" w:rsidRDefault="00865910" w:rsidP="00C25129">
      <w:pPr>
        <w:spacing w:line="276" w:lineRule="auto"/>
        <w:rPr>
          <w:rFonts w:ascii="Arial" w:hAnsi="Arial" w:cs="Arial"/>
        </w:rPr>
      </w:pPr>
    </w:p>
    <w:p w14:paraId="248BE39C" w14:textId="77777777" w:rsidR="00865910" w:rsidRDefault="00865910" w:rsidP="00C25129">
      <w:pPr>
        <w:spacing w:line="276" w:lineRule="auto"/>
        <w:rPr>
          <w:rFonts w:ascii="Arial" w:hAnsi="Arial" w:cs="Arial"/>
        </w:rPr>
      </w:pPr>
    </w:p>
    <w:p w14:paraId="2B3846D5" w14:textId="77777777" w:rsidR="00865910" w:rsidRDefault="00865910" w:rsidP="00C25129">
      <w:pPr>
        <w:spacing w:line="276" w:lineRule="auto"/>
        <w:rPr>
          <w:rFonts w:ascii="Arial" w:hAnsi="Arial" w:cs="Arial"/>
        </w:rPr>
      </w:pPr>
    </w:p>
    <w:p w14:paraId="542BE03F" w14:textId="77777777" w:rsidR="00865910" w:rsidRPr="00C25129" w:rsidRDefault="00865910" w:rsidP="00C25129">
      <w:pPr>
        <w:spacing w:line="276" w:lineRule="auto"/>
        <w:rPr>
          <w:rFonts w:ascii="Arial" w:hAnsi="Arial" w:cs="Arial"/>
        </w:rPr>
      </w:pPr>
    </w:p>
    <w:p w14:paraId="7F4023D5" w14:textId="77777777" w:rsidR="00C25129" w:rsidRPr="00C25129" w:rsidRDefault="00C25129" w:rsidP="00C25129">
      <w:pPr>
        <w:spacing w:line="276" w:lineRule="auto"/>
        <w:rPr>
          <w:rFonts w:ascii="Arial" w:hAnsi="Arial" w:cs="Arial"/>
        </w:rPr>
      </w:pPr>
    </w:p>
    <w:sdt>
      <w:sdtPr>
        <w:rPr>
          <w:rFonts w:ascii="Arial" w:eastAsiaTheme="minorHAnsi" w:hAnsi="Arial" w:cs="Arial"/>
          <w:color w:val="auto"/>
          <w:sz w:val="22"/>
          <w:szCs w:val="22"/>
        </w:rPr>
        <w:id w:val="-826123034"/>
        <w:docPartObj>
          <w:docPartGallery w:val="Bibliographies"/>
          <w:docPartUnique/>
        </w:docPartObj>
      </w:sdtPr>
      <w:sdtContent>
        <w:p w14:paraId="5AAB940B" w14:textId="3246C494" w:rsidR="00C25129" w:rsidRPr="00865910" w:rsidRDefault="00C25129">
          <w:pPr>
            <w:pStyle w:val="Heading1"/>
            <w:rPr>
              <w:rFonts w:ascii="Arial" w:eastAsiaTheme="minorHAnsi" w:hAnsi="Arial" w:cs="Arial"/>
              <w:color w:val="auto"/>
              <w:sz w:val="22"/>
              <w:szCs w:val="22"/>
            </w:rPr>
          </w:pPr>
          <w:r w:rsidRPr="00C25129">
            <w:rPr>
              <w:rFonts w:ascii="Arial" w:hAnsi="Arial" w:cs="Arial"/>
              <w:sz w:val="22"/>
              <w:szCs w:val="22"/>
            </w:rPr>
            <w:t>References</w:t>
          </w:r>
        </w:p>
        <w:sdt>
          <w:sdtPr>
            <w:rPr>
              <w:rFonts w:ascii="Arial" w:hAnsi="Arial" w:cs="Arial"/>
            </w:rPr>
            <w:id w:val="-573587230"/>
            <w:bibliography/>
          </w:sdtPr>
          <w:sdtContent>
            <w:p w14:paraId="035B58F8" w14:textId="77777777" w:rsidR="00C25129" w:rsidRPr="00C25129" w:rsidRDefault="00C25129" w:rsidP="00C25129">
              <w:pPr>
                <w:pStyle w:val="Bibliography"/>
                <w:rPr>
                  <w:rFonts w:ascii="Arial" w:hAnsi="Arial" w:cs="Arial"/>
                  <w:noProof/>
                </w:rPr>
              </w:pPr>
              <w:r w:rsidRPr="00C25129">
                <w:rPr>
                  <w:rFonts w:ascii="Arial" w:hAnsi="Arial" w:cs="Arial"/>
                </w:rPr>
                <w:fldChar w:fldCharType="begin"/>
              </w:r>
              <w:r w:rsidRPr="00C25129">
                <w:rPr>
                  <w:rFonts w:ascii="Arial" w:hAnsi="Arial" w:cs="Arial"/>
                </w:rPr>
                <w:instrText xml:space="preserve"> BIBLIOGRAPHY </w:instrText>
              </w:r>
              <w:r w:rsidRPr="00C25129">
                <w:rPr>
                  <w:rFonts w:ascii="Arial" w:hAnsi="Arial" w:cs="Arial"/>
                </w:rPr>
                <w:fldChar w:fldCharType="separate"/>
              </w:r>
              <w:r w:rsidRPr="00C25129">
                <w:rPr>
                  <w:rFonts w:ascii="Arial" w:hAnsi="Arial" w:cs="Arial"/>
                  <w:noProof/>
                </w:rPr>
                <w:t xml:space="preserve">Murphy, M. et al., 2021. Implementation of remote consulting in UK primary care following the COVID-19 pandemic: a mixed-methods longitudinal study. </w:t>
              </w:r>
              <w:r w:rsidRPr="00C25129">
                <w:rPr>
                  <w:rFonts w:ascii="Arial" w:hAnsi="Arial" w:cs="Arial"/>
                  <w:i/>
                  <w:iCs/>
                  <w:noProof/>
                </w:rPr>
                <w:t xml:space="preserve">British Journal of general practice, </w:t>
              </w:r>
              <w:r w:rsidRPr="00C25129">
                <w:rPr>
                  <w:rFonts w:ascii="Arial" w:hAnsi="Arial" w:cs="Arial"/>
                  <w:noProof/>
                </w:rPr>
                <w:t>Issue https://doi.org/10.3399/BJGP.2020.0948, p. 71.</w:t>
              </w:r>
            </w:p>
            <w:p w14:paraId="6270D5F1"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Abel, . G. et al., 2024. Current experience and future potential of facilitating access to digital NHS primary care services in England: the Di-Facto mixed-methods study. </w:t>
              </w:r>
              <w:r w:rsidRPr="00C25129">
                <w:rPr>
                  <w:rFonts w:ascii="Arial" w:hAnsi="Arial" w:cs="Arial"/>
                  <w:i/>
                  <w:iCs/>
                  <w:noProof/>
                </w:rPr>
                <w:t xml:space="preserve">Health and Social Care Delivery Research, </w:t>
              </w:r>
              <w:r w:rsidRPr="00C25129">
                <w:rPr>
                  <w:rFonts w:ascii="Arial" w:hAnsi="Arial" w:cs="Arial"/>
                  <w:noProof/>
                </w:rPr>
                <w:t>12(32), p. 25.</w:t>
              </w:r>
            </w:p>
            <w:p w14:paraId="1DCC7311"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Alashek, W. &amp; Ali, S., 2024. Satisfaction with telemedicine use during COVID-19 pandemic in the UK: a systematic review.. </w:t>
              </w:r>
              <w:r w:rsidRPr="00C25129">
                <w:rPr>
                  <w:rFonts w:ascii="Arial" w:hAnsi="Arial" w:cs="Arial"/>
                  <w:i/>
                  <w:iCs/>
                  <w:noProof/>
                </w:rPr>
                <w:t xml:space="preserve">The Libyan journal of medicine, </w:t>
              </w:r>
              <w:r w:rsidRPr="00C25129">
                <w:rPr>
                  <w:rFonts w:ascii="Arial" w:hAnsi="Arial" w:cs="Arial"/>
                  <w:noProof/>
                </w:rPr>
                <w:t>19(1819-6357).</w:t>
              </w:r>
            </w:p>
            <w:p w14:paraId="476717F6"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Arzaq, A. et al., 2024. A Systematic Review of Publications on Perceptions and Management of Chronic Medical Conditions Using Telemedicine Remote Consultations by Primary Healthcare. </w:t>
              </w:r>
              <w:r w:rsidRPr="00C25129">
                <w:rPr>
                  <w:rFonts w:ascii="Arial" w:hAnsi="Arial" w:cs="Arial"/>
                  <w:i/>
                  <w:iCs/>
                  <w:noProof/>
                </w:rPr>
                <w:t xml:space="preserve">Medical Science, </w:t>
              </w:r>
              <w:r w:rsidRPr="00C25129">
                <w:rPr>
                  <w:rFonts w:ascii="Arial" w:hAnsi="Arial" w:cs="Arial"/>
                  <w:noProof/>
                </w:rPr>
                <w:t>Issue 643-3750.</w:t>
              </w:r>
            </w:p>
            <w:p w14:paraId="590F087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bentley, C., 2025. </w:t>
              </w:r>
              <w:r w:rsidRPr="00C25129">
                <w:rPr>
                  <w:rFonts w:ascii="Arial" w:hAnsi="Arial" w:cs="Arial"/>
                  <w:i/>
                  <w:iCs/>
                  <w:noProof/>
                </w:rPr>
                <w:t xml:space="preserve">Health &amp; Care Update. </w:t>
              </w:r>
              <w:r w:rsidRPr="00C25129">
                <w:rPr>
                  <w:rFonts w:ascii="Arial" w:hAnsi="Arial" w:cs="Arial"/>
                  <w:noProof/>
                </w:rPr>
                <w:t xml:space="preserve">[Online] </w:t>
              </w:r>
              <w:r w:rsidRPr="00C25129">
                <w:rPr>
                  <w:rFonts w:ascii="Arial" w:hAnsi="Arial" w:cs="Arial"/>
                  <w:noProof/>
                </w:rPr>
                <w:br/>
                <w:t xml:space="preserve">Available at: </w:t>
              </w:r>
              <w:r w:rsidRPr="00C25129">
                <w:rPr>
                  <w:rFonts w:ascii="Arial" w:hAnsi="Arial" w:cs="Arial"/>
                  <w:noProof/>
                  <w:u w:val="single"/>
                </w:rPr>
                <w:t>https://www.bevanbrittan.com/insights/articles/2025/hc0325/</w:t>
              </w:r>
              <w:r w:rsidRPr="00C25129">
                <w:rPr>
                  <w:rFonts w:ascii="Arial" w:hAnsi="Arial" w:cs="Arial"/>
                  <w:noProof/>
                </w:rPr>
                <w:br/>
                <w:t>[Accessed 9 June 2026].</w:t>
              </w:r>
            </w:p>
            <w:p w14:paraId="30C49DBD"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Care, S. f. A. P., 2014. </w:t>
              </w:r>
              <w:r w:rsidRPr="00C25129">
                <w:rPr>
                  <w:rFonts w:ascii="Arial" w:hAnsi="Arial" w:cs="Arial"/>
                  <w:i/>
                  <w:iCs/>
                  <w:noProof/>
                </w:rPr>
                <w:t xml:space="preserve">Primary care practitioners’ and patients’ views on the benefits and challenges of remote consulting for anxiety and depression in general practice. </w:t>
              </w:r>
              <w:r w:rsidRPr="00C25129">
                <w:rPr>
                  <w:rFonts w:ascii="Arial" w:hAnsi="Arial" w:cs="Arial"/>
                  <w:noProof/>
                </w:rPr>
                <w:t xml:space="preserve">[Online] </w:t>
              </w:r>
              <w:r w:rsidRPr="00C25129">
                <w:rPr>
                  <w:rFonts w:ascii="Arial" w:hAnsi="Arial" w:cs="Arial"/>
                  <w:noProof/>
                </w:rPr>
                <w:br/>
                <w:t xml:space="preserve">Available at: </w:t>
              </w:r>
              <w:r w:rsidRPr="00C25129">
                <w:rPr>
                  <w:rFonts w:ascii="Arial" w:hAnsi="Arial" w:cs="Arial"/>
                  <w:noProof/>
                  <w:u w:val="single"/>
                </w:rPr>
                <w:t>https://sapc.ac.uk/conference/sapc-asm-2024-bristol/abstract/primary-care-practitioners-and-patients-views-benefits</w:t>
              </w:r>
              <w:r w:rsidRPr="00C25129">
                <w:rPr>
                  <w:rFonts w:ascii="Arial" w:hAnsi="Arial" w:cs="Arial"/>
                  <w:noProof/>
                </w:rPr>
                <w:br/>
                <w:t>[Accessed 8 June 2026].</w:t>
              </w:r>
            </w:p>
            <w:p w14:paraId="01E433B4"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Chris , C. et al., 2025. What is the impact of a shift to remote. </w:t>
              </w:r>
              <w:r w:rsidRPr="00C25129">
                <w:rPr>
                  <w:rFonts w:ascii="Arial" w:hAnsi="Arial" w:cs="Arial"/>
                  <w:i/>
                  <w:iCs/>
                  <w:noProof/>
                </w:rPr>
                <w:t xml:space="preserve">BMJ Open, </w:t>
              </w:r>
              <w:r w:rsidRPr="00C25129">
                <w:rPr>
                  <w:rFonts w:ascii="Arial" w:hAnsi="Arial" w:cs="Arial"/>
                  <w:noProof/>
                </w:rPr>
                <w:t>Volume 2, pp. 2-10.</w:t>
              </w:r>
            </w:p>
            <w:p w14:paraId="2AA0444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Cindy, M., Andrew, T. &amp; Chris, S., 2021. The impact of remote consultations on personalised care. </w:t>
              </w:r>
              <w:r w:rsidRPr="00C25129">
                <w:rPr>
                  <w:rFonts w:ascii="Arial" w:hAnsi="Arial" w:cs="Arial"/>
                  <w:i/>
                  <w:iCs/>
                  <w:noProof/>
                </w:rPr>
                <w:t>NIHR.</w:t>
              </w:r>
            </w:p>
            <w:p w14:paraId="61682100"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Clarke, G., Alison , D. &amp; Arne , W., 2022. Access to and delivery of general practice services: a study of patients at practices using digital and online tools. </w:t>
              </w:r>
              <w:r w:rsidRPr="00C25129">
                <w:rPr>
                  <w:rFonts w:ascii="Arial" w:hAnsi="Arial" w:cs="Arial"/>
                  <w:i/>
                  <w:iCs/>
                  <w:noProof/>
                </w:rPr>
                <w:t xml:space="preserve">he Health Foundation., </w:t>
              </w:r>
              <w:r w:rsidRPr="00C25129">
                <w:rPr>
                  <w:rFonts w:ascii="Arial" w:hAnsi="Arial" w:cs="Arial"/>
                  <w:noProof/>
                </w:rPr>
                <w:t>p. 4.</w:t>
              </w:r>
            </w:p>
            <w:p w14:paraId="72C6D93C"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Crook, R. et al., 2022. A comparison of in-person versus telephone consultations for outpatient hospital care. </w:t>
              </w:r>
              <w:r w:rsidRPr="00C25129">
                <w:rPr>
                  <w:rFonts w:ascii="Arial" w:hAnsi="Arial" w:cs="Arial"/>
                  <w:i/>
                  <w:iCs/>
                  <w:noProof/>
                </w:rPr>
                <w:t xml:space="preserve">Future healthcare journal, </w:t>
              </w:r>
              <w:r w:rsidRPr="00C25129">
                <w:rPr>
                  <w:rFonts w:ascii="Arial" w:hAnsi="Arial" w:cs="Arial"/>
                  <w:noProof/>
                </w:rPr>
                <w:t>2(2514-6645).</w:t>
              </w:r>
            </w:p>
            <w:p w14:paraId="5188C3A3"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Donaghy, E. et al., 2019. Acceptability, benefits, and challenges of video consulting: a qualitative study in primary care.. </w:t>
              </w:r>
              <w:r w:rsidRPr="00C25129">
                <w:rPr>
                  <w:rFonts w:ascii="Arial" w:hAnsi="Arial" w:cs="Arial"/>
                  <w:i/>
                  <w:iCs/>
                  <w:noProof/>
                </w:rPr>
                <w:t xml:space="preserve">The British journal of general practice, </w:t>
              </w:r>
              <w:r w:rsidRPr="00C25129">
                <w:rPr>
                  <w:rFonts w:ascii="Arial" w:hAnsi="Arial" w:cs="Arial"/>
                  <w:noProof/>
                </w:rPr>
                <w:t>69(0960-1643).</w:t>
              </w:r>
            </w:p>
            <w:p w14:paraId="06C63356"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Donaghy, E. et al., 2019. Acceptability, benefits, and challenges of video consulting: a qualitative study in primary care.. </w:t>
              </w:r>
              <w:r w:rsidRPr="00C25129">
                <w:rPr>
                  <w:rFonts w:ascii="Arial" w:hAnsi="Arial" w:cs="Arial"/>
                  <w:i/>
                  <w:iCs/>
                  <w:noProof/>
                </w:rPr>
                <w:t xml:space="preserve">The British journal of general practice : the journal of the Royal College of General Practitioners, </w:t>
              </w:r>
              <w:r w:rsidRPr="00C25129">
                <w:rPr>
                  <w:rFonts w:ascii="Arial" w:hAnsi="Arial" w:cs="Arial"/>
                  <w:noProof/>
                </w:rPr>
                <w:t>Issue 0960-1643.</w:t>
              </w:r>
            </w:p>
            <w:p w14:paraId="7CAC2C0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England, N., 2025. </w:t>
              </w:r>
              <w:r w:rsidRPr="00C25129">
                <w:rPr>
                  <w:rFonts w:ascii="Arial" w:hAnsi="Arial" w:cs="Arial"/>
                  <w:i/>
                  <w:iCs/>
                  <w:noProof/>
                </w:rPr>
                <w:t xml:space="preserve">Remote consulting. </w:t>
              </w:r>
              <w:r w:rsidRPr="00C25129">
                <w:rPr>
                  <w:rFonts w:ascii="Arial" w:hAnsi="Arial" w:cs="Arial"/>
                  <w:noProof/>
                </w:rPr>
                <w:t xml:space="preserve">[Online] </w:t>
              </w:r>
              <w:r w:rsidRPr="00C25129">
                <w:rPr>
                  <w:rFonts w:ascii="Arial" w:hAnsi="Arial" w:cs="Arial"/>
                  <w:noProof/>
                </w:rPr>
                <w:br/>
                <w:t xml:space="preserve">Available at: </w:t>
              </w:r>
              <w:r w:rsidRPr="00C25129">
                <w:rPr>
                  <w:rFonts w:ascii="Arial" w:hAnsi="Arial" w:cs="Arial"/>
                  <w:noProof/>
                  <w:u w:val="single"/>
                </w:rPr>
                <w:t>https://www.england.nhs.uk/long-read/remote-consulting/</w:t>
              </w:r>
              <w:r w:rsidRPr="00C25129">
                <w:rPr>
                  <w:rFonts w:ascii="Arial" w:hAnsi="Arial" w:cs="Arial"/>
                  <w:noProof/>
                </w:rPr>
                <w:br/>
                <w:t>[Accessed 8 June 2026].</w:t>
              </w:r>
            </w:p>
            <w:p w14:paraId="7421F4D0"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Forte, C. et al., 2025. Exploring service users’ and healthcare professionals’ experience of digital and face-to-face Health Checks in England: a qualitative study. </w:t>
              </w:r>
              <w:r w:rsidRPr="00C25129">
                <w:rPr>
                  <w:rFonts w:ascii="Arial" w:hAnsi="Arial" w:cs="Arial"/>
                  <w:i/>
                  <w:iCs/>
                  <w:noProof/>
                </w:rPr>
                <w:t xml:space="preserve">BMJ Open, </w:t>
              </w:r>
              <w:r w:rsidRPr="00C25129">
                <w:rPr>
                  <w:rFonts w:ascii="Arial" w:hAnsi="Arial" w:cs="Arial"/>
                  <w:noProof/>
                </w:rPr>
                <w:t>Volume 15.</w:t>
              </w:r>
            </w:p>
            <w:p w14:paraId="55B9BB88"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Golineli, D. et al., 2022. Adoption of Digital Technologies in Health Care During the COVID-19 Pandemic: Systematic Review of Early Scientific Literature. </w:t>
              </w:r>
              <w:r w:rsidRPr="00C25129">
                <w:rPr>
                  <w:rFonts w:ascii="Arial" w:hAnsi="Arial" w:cs="Arial"/>
                  <w:i/>
                  <w:iCs/>
                  <w:noProof/>
                </w:rPr>
                <w:t xml:space="preserve">JMed , </w:t>
              </w:r>
              <w:r w:rsidRPr="00C25129">
                <w:rPr>
                  <w:rFonts w:ascii="Arial" w:hAnsi="Arial" w:cs="Arial"/>
                  <w:noProof/>
                </w:rPr>
                <w:t>Volume 2.</w:t>
              </w:r>
            </w:p>
            <w:p w14:paraId="515C46DE" w14:textId="77777777" w:rsidR="00C25129" w:rsidRPr="00C25129" w:rsidRDefault="00C25129" w:rsidP="00C25129">
              <w:pPr>
                <w:pStyle w:val="Bibliography"/>
                <w:rPr>
                  <w:rFonts w:ascii="Arial" w:hAnsi="Arial" w:cs="Arial"/>
                  <w:noProof/>
                </w:rPr>
              </w:pPr>
              <w:r w:rsidRPr="00C25129">
                <w:rPr>
                  <w:rFonts w:ascii="Arial" w:hAnsi="Arial" w:cs="Arial"/>
                  <w:noProof/>
                </w:rPr>
                <w:lastRenderedPageBreak/>
                <w:t xml:space="preserve">Gov.uk, 2014. </w:t>
              </w:r>
              <w:r w:rsidRPr="00C25129">
                <w:rPr>
                  <w:rFonts w:ascii="Arial" w:hAnsi="Arial" w:cs="Arial"/>
                  <w:i/>
                  <w:iCs/>
                  <w:noProof/>
                </w:rPr>
                <w:t xml:space="preserve">Primary care: partnerships in action. </w:t>
              </w:r>
              <w:r w:rsidRPr="00C25129">
                <w:rPr>
                  <w:rFonts w:ascii="Arial" w:hAnsi="Arial" w:cs="Arial"/>
                  <w:noProof/>
                </w:rPr>
                <w:t xml:space="preserve">[Online] </w:t>
              </w:r>
              <w:r w:rsidRPr="00C25129">
                <w:rPr>
                  <w:rFonts w:ascii="Arial" w:hAnsi="Arial" w:cs="Arial"/>
                  <w:noProof/>
                </w:rPr>
                <w:br/>
                <w:t xml:space="preserve">Available at: </w:t>
              </w:r>
              <w:r w:rsidRPr="00C25129">
                <w:rPr>
                  <w:rFonts w:ascii="Arial" w:hAnsi="Arial" w:cs="Arial"/>
                  <w:noProof/>
                  <w:u w:val="single"/>
                </w:rPr>
                <w:t>https://www.gov.uk/government/publications/primary-care-working-in-partnership/primary-care-partnerships-in-action</w:t>
              </w:r>
              <w:r w:rsidRPr="00C25129">
                <w:rPr>
                  <w:rFonts w:ascii="Arial" w:hAnsi="Arial" w:cs="Arial"/>
                  <w:noProof/>
                </w:rPr>
                <w:br/>
                <w:t>[Accessed 8 June 2026].</w:t>
              </w:r>
            </w:p>
            <w:p w14:paraId="5C179328"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Greenhalgh , T. et al., 2021. Planning and Evaluating Remote Consultation Services: A New Conceptual Framework Incorporating Complexity and Practical Ethics. </w:t>
              </w:r>
              <w:r w:rsidRPr="00C25129">
                <w:rPr>
                  <w:rFonts w:ascii="Arial" w:hAnsi="Arial" w:cs="Arial"/>
                  <w:i/>
                  <w:iCs/>
                  <w:noProof/>
                </w:rPr>
                <w:t xml:space="preserve">Frontiers in Digital Health, </w:t>
              </w:r>
              <w:r w:rsidRPr="00C25129">
                <w:rPr>
                  <w:rFonts w:ascii="Arial" w:hAnsi="Arial" w:cs="Arial"/>
                  <w:noProof/>
                </w:rPr>
                <w:t>3(2673-253X).</w:t>
              </w:r>
            </w:p>
            <w:p w14:paraId="0F753D93"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Greenhalgh, T. et al., 2025. </w:t>
              </w:r>
              <w:r w:rsidRPr="00C25129">
                <w:rPr>
                  <w:rFonts w:ascii="Arial" w:hAnsi="Arial" w:cs="Arial"/>
                  <w:i/>
                  <w:iCs/>
                  <w:noProof/>
                </w:rPr>
                <w:t xml:space="preserve">Health and social care delivery research, </w:t>
              </w:r>
              <w:r w:rsidRPr="00C25129">
                <w:rPr>
                  <w:rFonts w:ascii="Arial" w:hAnsi="Arial" w:cs="Arial"/>
                  <w:noProof/>
                </w:rPr>
                <w:t>13(2755-0060 ).</w:t>
              </w:r>
            </w:p>
            <w:p w14:paraId="1FC7F44A"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Greenhalgh, T. et al., 2022. Why do GPs rarely do video consultations? Qualitative study in UK general practice. </w:t>
              </w:r>
              <w:r w:rsidRPr="00C25129">
                <w:rPr>
                  <w:rFonts w:ascii="Arial" w:hAnsi="Arial" w:cs="Arial"/>
                  <w:i/>
                  <w:iCs/>
                  <w:noProof/>
                </w:rPr>
                <w:t>British Journal of General Practice..</w:t>
              </w:r>
            </w:p>
            <w:p w14:paraId="54F38416"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Greenhalgh, T. et al., 2022. Why do GPs rarely do video consultations? Qualitative study in UK general practice.. </w:t>
              </w:r>
              <w:r w:rsidRPr="00C25129">
                <w:rPr>
                  <w:rFonts w:ascii="Arial" w:hAnsi="Arial" w:cs="Arial"/>
                  <w:i/>
                  <w:iCs/>
                  <w:noProof/>
                </w:rPr>
                <w:t>British Journal of General Practice..</w:t>
              </w:r>
            </w:p>
            <w:p w14:paraId="1D1F2B9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Greenhalgh, T. et al., 2022. Remote care in UK general practice: baseline data on 11 case studies.. </w:t>
              </w:r>
              <w:r w:rsidRPr="00C25129">
                <w:rPr>
                  <w:rFonts w:ascii="Arial" w:hAnsi="Arial" w:cs="Arial"/>
                  <w:i/>
                  <w:iCs/>
                  <w:noProof/>
                </w:rPr>
                <w:t xml:space="preserve">NIHR open research, </w:t>
              </w:r>
              <w:r w:rsidRPr="00C25129">
                <w:rPr>
                  <w:rFonts w:ascii="Arial" w:hAnsi="Arial" w:cs="Arial"/>
                  <w:noProof/>
                </w:rPr>
                <w:t>2(2633-4402), p. 47.</w:t>
              </w:r>
            </w:p>
            <w:p w14:paraId="4FD81366"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Greenhalgh, T. et al., 2022. Protocol: Remote care as the 'new normal'?  Multi-site case study in UK general. </w:t>
              </w:r>
              <w:r w:rsidRPr="00C25129">
                <w:rPr>
                  <w:rFonts w:ascii="Arial" w:hAnsi="Arial" w:cs="Arial"/>
                  <w:i/>
                  <w:iCs/>
                  <w:noProof/>
                </w:rPr>
                <w:t xml:space="preserve">NIHR Open Res, </w:t>
              </w:r>
              <w:r w:rsidRPr="00C25129">
                <w:rPr>
                  <w:rFonts w:ascii="Arial" w:hAnsi="Arial" w:cs="Arial"/>
                  <w:noProof/>
                </w:rPr>
                <w:t>Volume 2, p. 46.</w:t>
              </w:r>
            </w:p>
            <w:p w14:paraId="2F6D1E33"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Heba, A. Y. et al., 2022. Pros and cons of telemedicine in diagnosis and management: A cross. </w:t>
              </w:r>
              <w:r w:rsidRPr="00C25129">
                <w:rPr>
                  <w:rFonts w:ascii="Arial" w:hAnsi="Arial" w:cs="Arial"/>
                  <w:i/>
                  <w:iCs/>
                  <w:noProof/>
                </w:rPr>
                <w:t xml:space="preserve">Electronic Journal of General Medicine, </w:t>
              </w:r>
              <w:r w:rsidRPr="00C25129">
                <w:rPr>
                  <w:rFonts w:ascii="Arial" w:hAnsi="Arial" w:cs="Arial"/>
                  <w:noProof/>
                </w:rPr>
                <w:t>19(5).</w:t>
              </w:r>
            </w:p>
            <w:p w14:paraId="082C64D2"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John, G. et al., 2022. Early evidence and lessons learnt from an NHS Wales Video Consulting Service. </w:t>
              </w:r>
              <w:r w:rsidRPr="00C25129">
                <w:rPr>
                  <w:rFonts w:ascii="Arial" w:hAnsi="Arial" w:cs="Arial"/>
                  <w:i/>
                  <w:iCs/>
                  <w:noProof/>
                </w:rPr>
                <w:t xml:space="preserve">Health Informatics Journal, </w:t>
              </w:r>
              <w:r w:rsidRPr="00C25129">
                <w:rPr>
                  <w:rFonts w:ascii="Arial" w:hAnsi="Arial" w:cs="Arial"/>
                  <w:noProof/>
                </w:rPr>
                <w:t>Volume 28.</w:t>
              </w:r>
            </w:p>
            <w:p w14:paraId="2A247B0C"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Johns, . G. et al., 2023. Benefits, challenges and sustainability of digital healthcare for NHS Wales: a qualitative study. </w:t>
              </w:r>
              <w:r w:rsidRPr="00C25129">
                <w:rPr>
                  <w:rFonts w:ascii="Arial" w:hAnsi="Arial" w:cs="Arial"/>
                  <w:i/>
                  <w:iCs/>
                  <w:noProof/>
                </w:rPr>
                <w:t xml:space="preserve">bmjopen, </w:t>
              </w:r>
              <w:r w:rsidRPr="00C25129">
                <w:rPr>
                  <w:rFonts w:ascii="Arial" w:hAnsi="Arial" w:cs="Arial"/>
                  <w:noProof/>
                </w:rPr>
                <w:t>Volume 13, pp. 2-9.</w:t>
              </w:r>
            </w:p>
            <w:p w14:paraId="54913C06"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Jon , M. &amp; Jonathan , F., 2013. The National Health Service: History of the National Health Service from Conception to Latest Changes,. </w:t>
              </w:r>
              <w:r w:rsidRPr="00C25129">
                <w:rPr>
                  <w:rFonts w:ascii="Arial" w:hAnsi="Arial" w:cs="Arial"/>
                  <w:i/>
                  <w:iCs/>
                  <w:noProof/>
                </w:rPr>
                <w:t xml:space="preserve">Academic Press, </w:t>
              </w:r>
              <w:r w:rsidRPr="00C25129">
                <w:rPr>
                  <w:rFonts w:ascii="Arial" w:hAnsi="Arial" w:cs="Arial"/>
                  <w:noProof/>
                </w:rPr>
                <w:t>Volume Fifth edition, pp. 1-10.</w:t>
              </w:r>
            </w:p>
            <w:p w14:paraId="62B882A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Kate, C. M. et al., 2023. The Impact of Virtual Consultations on the Quality of Primary Care:. </w:t>
              </w:r>
              <w:r w:rsidRPr="00C25129">
                <w:rPr>
                  <w:rFonts w:ascii="Arial" w:hAnsi="Arial" w:cs="Arial"/>
                  <w:i/>
                  <w:iCs/>
                  <w:noProof/>
                </w:rPr>
                <w:t xml:space="preserve">JOURNAL OF MEDICAL INTERNET RESEARCH, </w:t>
              </w:r>
              <w:r w:rsidRPr="00C25129">
                <w:rPr>
                  <w:rFonts w:ascii="Arial" w:hAnsi="Arial" w:cs="Arial"/>
                  <w:noProof/>
                </w:rPr>
                <w:t>Volume 25.</w:t>
              </w:r>
            </w:p>
            <w:p w14:paraId="5B791DA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Liberati, E. et al., 2021. Remote care for mental health: qualitative study with service users, carers and staff during the COVID-19 pandemic. </w:t>
              </w:r>
              <w:r w:rsidRPr="00C25129">
                <w:rPr>
                  <w:rFonts w:ascii="Arial" w:hAnsi="Arial" w:cs="Arial"/>
                  <w:i/>
                  <w:iCs/>
                  <w:noProof/>
                </w:rPr>
                <w:t xml:space="preserve">BMJ Open, </w:t>
              </w:r>
              <w:r w:rsidRPr="00C25129">
                <w:rPr>
                  <w:rFonts w:ascii="Arial" w:hAnsi="Arial" w:cs="Arial"/>
                  <w:noProof/>
                </w:rPr>
                <w:t>11(4).</w:t>
              </w:r>
            </w:p>
            <w:p w14:paraId="50737977"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Lifford, J. K. et al., 2024. Satisfaction with remote consultations in primary care during COVID-19: A population survey of UK adults. </w:t>
              </w:r>
              <w:r w:rsidRPr="00C25129">
                <w:rPr>
                  <w:rFonts w:ascii="Arial" w:hAnsi="Arial" w:cs="Arial"/>
                  <w:i/>
                  <w:iCs/>
                  <w:noProof/>
                </w:rPr>
                <w:t xml:space="preserve">British Journal of General Practice, </w:t>
              </w:r>
              <w:r w:rsidRPr="00C25129">
                <w:rPr>
                  <w:rFonts w:ascii="Arial" w:hAnsi="Arial" w:cs="Arial"/>
                  <w:noProof/>
                </w:rPr>
                <w:t>74(0960-1643), p. 2.</w:t>
              </w:r>
            </w:p>
            <w:p w14:paraId="7907B659"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Mark, K., Paul, F., Jason, M. &amp; Louisa, P., 2024. Effectiveness of community mental health nurses in an integrated primary care service: An observational cohort study. </w:t>
              </w:r>
              <w:r w:rsidRPr="00C25129">
                <w:rPr>
                  <w:rFonts w:ascii="Arial" w:hAnsi="Arial" w:cs="Arial"/>
                  <w:i/>
                  <w:iCs/>
                  <w:noProof/>
                </w:rPr>
                <w:t xml:space="preserve">International Journal of Nursing Studies Advances, </w:t>
              </w:r>
              <w:r w:rsidRPr="00C25129">
                <w:rPr>
                  <w:rFonts w:ascii="Arial" w:hAnsi="Arial" w:cs="Arial"/>
                  <w:noProof/>
                </w:rPr>
                <w:t>6(2666-142X).</w:t>
              </w:r>
            </w:p>
            <w:p w14:paraId="37EB78A8"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NHS, E., 2023. </w:t>
              </w:r>
              <w:r w:rsidRPr="00C25129">
                <w:rPr>
                  <w:rFonts w:ascii="Arial" w:hAnsi="Arial" w:cs="Arial"/>
                  <w:i/>
                  <w:iCs/>
                  <w:noProof/>
                </w:rPr>
                <w:t xml:space="preserve">Remote consulting. </w:t>
              </w:r>
              <w:r w:rsidRPr="00C25129">
                <w:rPr>
                  <w:rFonts w:ascii="Arial" w:hAnsi="Arial" w:cs="Arial"/>
                  <w:noProof/>
                </w:rPr>
                <w:t xml:space="preserve">[Online] </w:t>
              </w:r>
              <w:r w:rsidRPr="00C25129">
                <w:rPr>
                  <w:rFonts w:ascii="Arial" w:hAnsi="Arial" w:cs="Arial"/>
                  <w:noProof/>
                </w:rPr>
                <w:br/>
                <w:t xml:space="preserve">Available at: </w:t>
              </w:r>
              <w:r w:rsidRPr="00C25129">
                <w:rPr>
                  <w:rFonts w:ascii="Arial" w:hAnsi="Arial" w:cs="Arial"/>
                  <w:noProof/>
                  <w:u w:val="single"/>
                </w:rPr>
                <w:t>https://www.england.nhs.uk/long-read/remote-consulting/</w:t>
              </w:r>
              <w:r w:rsidRPr="00C25129">
                <w:rPr>
                  <w:rFonts w:ascii="Arial" w:hAnsi="Arial" w:cs="Arial"/>
                  <w:noProof/>
                </w:rPr>
                <w:br/>
                <w:t>[Accessed 16 June 2026].</w:t>
              </w:r>
            </w:p>
            <w:p w14:paraId="5F80967A" w14:textId="77777777" w:rsidR="00C25129" w:rsidRPr="00C25129" w:rsidRDefault="00C25129" w:rsidP="00C25129">
              <w:pPr>
                <w:pStyle w:val="Bibliography"/>
                <w:rPr>
                  <w:rFonts w:ascii="Arial" w:hAnsi="Arial" w:cs="Arial"/>
                  <w:noProof/>
                </w:rPr>
              </w:pPr>
              <w:r w:rsidRPr="00C25129">
                <w:rPr>
                  <w:rFonts w:ascii="Arial" w:hAnsi="Arial" w:cs="Arial"/>
                  <w:noProof/>
                </w:rPr>
                <w:lastRenderedPageBreak/>
                <w:t xml:space="preserve">Pamela , M. et al., 2024. Integrated Primary Care Mental Health Service: A Qualitative Exploration of an Integrated Approach to Supporting People with Significant Mental Health Problems in Primary Care. </w:t>
              </w:r>
              <w:r w:rsidRPr="00C25129">
                <w:rPr>
                  <w:rFonts w:ascii="Arial" w:hAnsi="Arial" w:cs="Arial"/>
                  <w:i/>
                  <w:iCs/>
                  <w:noProof/>
                </w:rPr>
                <w:t xml:space="preserve">Mental Health Journal, </w:t>
              </w:r>
              <w:r w:rsidRPr="00C25129">
                <w:rPr>
                  <w:rFonts w:ascii="Arial" w:hAnsi="Arial" w:cs="Arial"/>
                  <w:noProof/>
                </w:rPr>
                <w:t>pp. 716-723.</w:t>
              </w:r>
            </w:p>
            <w:p w14:paraId="6319B12B"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Regmi, K. &amp; Mudyarabikwa, O., 2020. A systematic review of the factors - barriers and enablers - affecting the implementation of clinical commissioning policy to reduce health inequalities in the National Health Service (NHS), UK. </w:t>
              </w:r>
              <w:r w:rsidRPr="00C25129">
                <w:rPr>
                  <w:rFonts w:ascii="Arial" w:hAnsi="Arial" w:cs="Arial"/>
                  <w:i/>
                  <w:iCs/>
                  <w:noProof/>
                </w:rPr>
                <w:t xml:space="preserve">Science direct, </w:t>
              </w:r>
              <w:r w:rsidRPr="00C25129">
                <w:rPr>
                  <w:rFonts w:ascii="Arial" w:hAnsi="Arial" w:cs="Arial"/>
                  <w:noProof/>
                </w:rPr>
                <w:t>Volume 186, pp. 271-282.</w:t>
              </w:r>
            </w:p>
            <w:p w14:paraId="6BAE9935"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Rosen, R. &amp; Leone, C., 2022. </w:t>
              </w:r>
              <w:r w:rsidRPr="00C25129">
                <w:rPr>
                  <w:rFonts w:ascii="Arial" w:hAnsi="Arial" w:cs="Arial"/>
                  <w:i/>
                  <w:iCs/>
                  <w:noProof/>
                </w:rPr>
                <w:t xml:space="preserve">Getting the best out of remote consulting in general practice – practical challenges and policy opportunities. </w:t>
              </w:r>
              <w:r w:rsidRPr="00C25129">
                <w:rPr>
                  <w:rFonts w:ascii="Arial" w:hAnsi="Arial" w:cs="Arial"/>
                  <w:noProof/>
                </w:rPr>
                <w:t xml:space="preserve">[Online] </w:t>
              </w:r>
              <w:r w:rsidRPr="00C25129">
                <w:rPr>
                  <w:rFonts w:ascii="Arial" w:hAnsi="Arial" w:cs="Arial"/>
                  <w:noProof/>
                </w:rPr>
                <w:br/>
                <w:t xml:space="preserve">Available at: </w:t>
              </w:r>
              <w:r w:rsidRPr="00C25129">
                <w:rPr>
                  <w:rFonts w:ascii="Arial" w:hAnsi="Arial" w:cs="Arial"/>
                  <w:noProof/>
                  <w:u w:val="single"/>
                </w:rPr>
                <w:t>https://www.nuffieldtrust.org.uk/research/getting-the-best-out-of-remote-consulting-in-general-practice-practical-challenges-and-policy-opportunities</w:t>
              </w:r>
              <w:r w:rsidRPr="00C25129">
                <w:rPr>
                  <w:rFonts w:ascii="Arial" w:hAnsi="Arial" w:cs="Arial"/>
                  <w:noProof/>
                </w:rPr>
                <w:br/>
                <w:t>[Accessed 16 June 2026].</w:t>
              </w:r>
            </w:p>
            <w:p w14:paraId="2438773F"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Rosen, R. et al., 2022. Clinical risk in remote consultations in general practice: findings from in-COVID-19 pandemic qualitative research.. </w:t>
              </w:r>
              <w:r w:rsidRPr="00C25129">
                <w:rPr>
                  <w:rFonts w:ascii="Arial" w:hAnsi="Arial" w:cs="Arial"/>
                  <w:i/>
                  <w:iCs/>
                  <w:noProof/>
                </w:rPr>
                <w:t xml:space="preserve">PubMed, </w:t>
              </w:r>
              <w:r w:rsidRPr="00C25129">
                <w:rPr>
                  <w:rFonts w:ascii="Arial" w:hAnsi="Arial" w:cs="Arial"/>
                  <w:noProof/>
                </w:rPr>
                <w:t>6(2398-3795).</w:t>
              </w:r>
            </w:p>
            <w:p w14:paraId="2543826E"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Sheikh, A. et al., 2021. Health information technology and digital innovation for national learning health and care systems. </w:t>
              </w:r>
              <w:r w:rsidRPr="00C25129">
                <w:rPr>
                  <w:rFonts w:ascii="Arial" w:hAnsi="Arial" w:cs="Arial"/>
                  <w:i/>
                  <w:iCs/>
                  <w:noProof/>
                </w:rPr>
                <w:t xml:space="preserve">The Lancet Digital Health, </w:t>
              </w:r>
              <w:r w:rsidRPr="00C25129">
                <w:rPr>
                  <w:rFonts w:ascii="Arial" w:hAnsi="Arial" w:cs="Arial"/>
                  <w:noProof/>
                </w:rPr>
                <w:t>3(6).</w:t>
              </w:r>
            </w:p>
            <w:p w14:paraId="29EF87EF"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Sheikh, . Y. et al., 2023. Benefits and Challenges of Video Consulting for Mental Health Diagnosis and Follow-Up: A Qualitative Study in Community Care. </w:t>
              </w:r>
              <w:r w:rsidRPr="00C25129">
                <w:rPr>
                  <w:rFonts w:ascii="Arial" w:hAnsi="Arial" w:cs="Arial"/>
                  <w:i/>
                  <w:iCs/>
                  <w:noProof/>
                </w:rPr>
                <w:t xml:space="preserve">International journal of environmental research and public health, </w:t>
              </w:r>
              <w:r w:rsidRPr="00C25129">
                <w:rPr>
                  <w:rFonts w:ascii="Arial" w:hAnsi="Arial" w:cs="Arial"/>
                  <w:noProof/>
                </w:rPr>
                <w:t>20(1660-4601).</w:t>
              </w:r>
            </w:p>
            <w:p w14:paraId="653EAAB9"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Sloan, M. et al., 2022. Telemedicine in rheumatology: a mixed methods study exploring acceptability, preferences and experiences among patients and clinicians. </w:t>
              </w:r>
              <w:r w:rsidRPr="00C25129">
                <w:rPr>
                  <w:rFonts w:ascii="Arial" w:hAnsi="Arial" w:cs="Arial"/>
                  <w:i/>
                  <w:iCs/>
                  <w:noProof/>
                </w:rPr>
                <w:t xml:space="preserve">Rheumatology (Oxford), </w:t>
              </w:r>
              <w:r w:rsidRPr="00C25129">
                <w:rPr>
                  <w:rFonts w:ascii="Arial" w:hAnsi="Arial" w:cs="Arial"/>
                  <w:noProof/>
                </w:rPr>
                <w:t>61(6).</w:t>
              </w:r>
            </w:p>
            <w:p w14:paraId="30285F50"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Waseem , J., Daniel , H., Arnoupe , J. &amp; Ashley , A., 2025. How digital health risks recreating the isolation it aims to solve for people with serious mental illness. </w:t>
              </w:r>
              <w:r w:rsidRPr="00C25129">
                <w:rPr>
                  <w:rFonts w:ascii="Arial" w:hAnsi="Arial" w:cs="Arial"/>
                  <w:i/>
                  <w:iCs/>
                  <w:noProof/>
                </w:rPr>
                <w:t xml:space="preserve">Frontiers in Medicine, </w:t>
              </w:r>
              <w:r w:rsidRPr="00C25129">
                <w:rPr>
                  <w:rFonts w:ascii="Arial" w:hAnsi="Arial" w:cs="Arial"/>
                  <w:noProof/>
                </w:rPr>
                <w:t>pp. 1-3.</w:t>
              </w:r>
            </w:p>
            <w:p w14:paraId="17DD4D51"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Wherton, J., Greenhalgh, T., Hughes, G. &amp; Shaw, S. E., 2022. The role of information infrastructures in scaling up video consultations during COVID-19: mixed methods case study into opportunity, disruption, and exposure.. </w:t>
              </w:r>
              <w:r w:rsidRPr="00C25129">
                <w:rPr>
                  <w:rFonts w:ascii="Arial" w:hAnsi="Arial" w:cs="Arial"/>
                  <w:i/>
                  <w:iCs/>
                  <w:noProof/>
                </w:rPr>
                <w:t xml:space="preserve">Journal of Medical Internet Research,, </w:t>
              </w:r>
              <w:r w:rsidRPr="00C25129">
                <w:rPr>
                  <w:rFonts w:ascii="Arial" w:hAnsi="Arial" w:cs="Arial"/>
                  <w:noProof/>
                </w:rPr>
                <w:t>24(11).</w:t>
              </w:r>
            </w:p>
            <w:p w14:paraId="1FEBDA52"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Wherton, j., Greenhalgh, T. &amp; Shaw, S., 2021. Expanding Video Consultation Services at Pace and Scale in Scotland During the COVID-19 Pandemic: National Mixed Methods Case Study. </w:t>
              </w:r>
              <w:r w:rsidRPr="00C25129">
                <w:rPr>
                  <w:rFonts w:ascii="Arial" w:hAnsi="Arial" w:cs="Arial"/>
                  <w:i/>
                  <w:iCs/>
                  <w:noProof/>
                </w:rPr>
                <w:t xml:space="preserve">J Med Internet, </w:t>
              </w:r>
              <w:r w:rsidRPr="00C25129">
                <w:rPr>
                  <w:rFonts w:ascii="Arial" w:hAnsi="Arial" w:cs="Arial"/>
                  <w:noProof/>
                </w:rPr>
                <w:t>23(10).</w:t>
              </w:r>
            </w:p>
            <w:p w14:paraId="3623309D" w14:textId="77777777" w:rsidR="00C25129" w:rsidRPr="00C25129" w:rsidRDefault="00C25129" w:rsidP="00C25129">
              <w:pPr>
                <w:pStyle w:val="Bibliography"/>
                <w:rPr>
                  <w:rFonts w:ascii="Arial" w:hAnsi="Arial" w:cs="Arial"/>
                  <w:noProof/>
                </w:rPr>
              </w:pPr>
              <w:r w:rsidRPr="00C25129">
                <w:rPr>
                  <w:rFonts w:ascii="Arial" w:hAnsi="Arial" w:cs="Arial"/>
                  <w:noProof/>
                </w:rPr>
                <w:t xml:space="preserve">Xue, Z., Zhou, N., Wu, Y. &amp; Qi, H., 2026. Digital exclusion in healthcare services: a scoping review. </w:t>
              </w:r>
              <w:r w:rsidRPr="00C25129">
                <w:rPr>
                  <w:rFonts w:ascii="Arial" w:hAnsi="Arial" w:cs="Arial"/>
                  <w:i/>
                  <w:iCs/>
                  <w:noProof/>
                </w:rPr>
                <w:t xml:space="preserve">International Journal for Equity in Health, </w:t>
              </w:r>
              <w:r w:rsidRPr="00C25129">
                <w:rPr>
                  <w:rFonts w:ascii="Arial" w:hAnsi="Arial" w:cs="Arial"/>
                  <w:noProof/>
                </w:rPr>
                <w:t>25(1), pp. 2-17.</w:t>
              </w:r>
            </w:p>
            <w:p w14:paraId="7F0CD30B" w14:textId="77777777" w:rsidR="00C25129" w:rsidRPr="00C25129" w:rsidRDefault="00C25129" w:rsidP="00C25129">
              <w:pPr>
                <w:rPr>
                  <w:rFonts w:ascii="Arial" w:hAnsi="Arial" w:cs="Arial"/>
                </w:rPr>
              </w:pPr>
              <w:r w:rsidRPr="00C25129">
                <w:rPr>
                  <w:rFonts w:ascii="Arial" w:hAnsi="Arial" w:cs="Arial"/>
                  <w:b/>
                  <w:bCs/>
                  <w:noProof/>
                </w:rPr>
                <w:fldChar w:fldCharType="end"/>
              </w:r>
            </w:p>
          </w:sdtContent>
        </w:sdt>
      </w:sdtContent>
    </w:sdt>
    <w:p w14:paraId="2A094F4C" w14:textId="77777777" w:rsidR="00782016" w:rsidRPr="00C25129" w:rsidRDefault="00782016" w:rsidP="00C25129">
      <w:pPr>
        <w:spacing w:line="276" w:lineRule="auto"/>
        <w:rPr>
          <w:rFonts w:ascii="Arial" w:hAnsi="Arial" w:cs="Arial"/>
        </w:rPr>
      </w:pPr>
    </w:p>
    <w:p w14:paraId="4233EBA7" w14:textId="77777777" w:rsidR="00BF075D" w:rsidRPr="00C25129" w:rsidRDefault="00BF075D" w:rsidP="00C25129">
      <w:pPr>
        <w:spacing w:line="276" w:lineRule="auto"/>
        <w:rPr>
          <w:rFonts w:ascii="Arial" w:hAnsi="Arial" w:cs="Arial"/>
        </w:rPr>
      </w:pPr>
    </w:p>
    <w:sectPr w:rsidR="00BF075D" w:rsidRPr="00C251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C4E3A" w14:textId="77777777" w:rsidR="00413B93" w:rsidRDefault="00413B93" w:rsidP="00A82FFF">
      <w:pPr>
        <w:spacing w:after="0" w:line="240" w:lineRule="auto"/>
      </w:pPr>
      <w:r>
        <w:separator/>
      </w:r>
    </w:p>
  </w:endnote>
  <w:endnote w:type="continuationSeparator" w:id="0">
    <w:p w14:paraId="4E010256" w14:textId="77777777" w:rsidR="00413B93" w:rsidRDefault="00413B93" w:rsidP="00A82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F6B0E" w14:textId="77777777" w:rsidR="00413B93" w:rsidRDefault="00413B93" w:rsidP="00A82FFF">
      <w:pPr>
        <w:spacing w:after="0" w:line="240" w:lineRule="auto"/>
      </w:pPr>
      <w:r>
        <w:separator/>
      </w:r>
    </w:p>
  </w:footnote>
  <w:footnote w:type="continuationSeparator" w:id="0">
    <w:p w14:paraId="4C3F8C57" w14:textId="77777777" w:rsidR="00413B93" w:rsidRDefault="00413B93" w:rsidP="00A82F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92B"/>
    <w:rsid w:val="00022479"/>
    <w:rsid w:val="00025BD2"/>
    <w:rsid w:val="00026F96"/>
    <w:rsid w:val="0005269C"/>
    <w:rsid w:val="0006478E"/>
    <w:rsid w:val="00067842"/>
    <w:rsid w:val="00083D24"/>
    <w:rsid w:val="00084E6F"/>
    <w:rsid w:val="000911A6"/>
    <w:rsid w:val="000A06AA"/>
    <w:rsid w:val="000B52AC"/>
    <w:rsid w:val="000E3E2E"/>
    <w:rsid w:val="000E4E72"/>
    <w:rsid w:val="00104D7F"/>
    <w:rsid w:val="00117378"/>
    <w:rsid w:val="00131833"/>
    <w:rsid w:val="00133B92"/>
    <w:rsid w:val="0013674A"/>
    <w:rsid w:val="001370FA"/>
    <w:rsid w:val="00142C0B"/>
    <w:rsid w:val="00144152"/>
    <w:rsid w:val="001868C4"/>
    <w:rsid w:val="001D31BB"/>
    <w:rsid w:val="00212E5A"/>
    <w:rsid w:val="00234B80"/>
    <w:rsid w:val="0023679F"/>
    <w:rsid w:val="002402B8"/>
    <w:rsid w:val="00263C93"/>
    <w:rsid w:val="00274256"/>
    <w:rsid w:val="00290463"/>
    <w:rsid w:val="002A092B"/>
    <w:rsid w:val="002B4EF4"/>
    <w:rsid w:val="002E18C1"/>
    <w:rsid w:val="002E2513"/>
    <w:rsid w:val="002F6E32"/>
    <w:rsid w:val="0030043F"/>
    <w:rsid w:val="00303F40"/>
    <w:rsid w:val="003046F5"/>
    <w:rsid w:val="00330DFB"/>
    <w:rsid w:val="003455FE"/>
    <w:rsid w:val="00346663"/>
    <w:rsid w:val="00347289"/>
    <w:rsid w:val="00362A1F"/>
    <w:rsid w:val="00383F34"/>
    <w:rsid w:val="003A7C0B"/>
    <w:rsid w:val="003B6C96"/>
    <w:rsid w:val="003C0152"/>
    <w:rsid w:val="003C2922"/>
    <w:rsid w:val="003C4B59"/>
    <w:rsid w:val="003C4D26"/>
    <w:rsid w:val="0041246A"/>
    <w:rsid w:val="00413B93"/>
    <w:rsid w:val="00420771"/>
    <w:rsid w:val="00422EDE"/>
    <w:rsid w:val="00425EA6"/>
    <w:rsid w:val="00433E38"/>
    <w:rsid w:val="00443548"/>
    <w:rsid w:val="00446CCE"/>
    <w:rsid w:val="004640F9"/>
    <w:rsid w:val="00471802"/>
    <w:rsid w:val="00495E72"/>
    <w:rsid w:val="004A07EB"/>
    <w:rsid w:val="004A7372"/>
    <w:rsid w:val="004B3E74"/>
    <w:rsid w:val="004B4E2E"/>
    <w:rsid w:val="004D5B80"/>
    <w:rsid w:val="00500493"/>
    <w:rsid w:val="00500722"/>
    <w:rsid w:val="005200BB"/>
    <w:rsid w:val="005225C9"/>
    <w:rsid w:val="00532604"/>
    <w:rsid w:val="00553769"/>
    <w:rsid w:val="00563D1C"/>
    <w:rsid w:val="00573B86"/>
    <w:rsid w:val="00590538"/>
    <w:rsid w:val="005A39A7"/>
    <w:rsid w:val="005D5535"/>
    <w:rsid w:val="005F007F"/>
    <w:rsid w:val="005F131A"/>
    <w:rsid w:val="005F3749"/>
    <w:rsid w:val="005F7440"/>
    <w:rsid w:val="006102B3"/>
    <w:rsid w:val="00614B45"/>
    <w:rsid w:val="00625202"/>
    <w:rsid w:val="006312F9"/>
    <w:rsid w:val="00633424"/>
    <w:rsid w:val="00644971"/>
    <w:rsid w:val="006567CA"/>
    <w:rsid w:val="00663278"/>
    <w:rsid w:val="00665EAE"/>
    <w:rsid w:val="0068467C"/>
    <w:rsid w:val="00697073"/>
    <w:rsid w:val="006A63AF"/>
    <w:rsid w:val="006B73F1"/>
    <w:rsid w:val="006C58DF"/>
    <w:rsid w:val="006D37EB"/>
    <w:rsid w:val="006D7465"/>
    <w:rsid w:val="006D7A13"/>
    <w:rsid w:val="006F3041"/>
    <w:rsid w:val="006F3AFF"/>
    <w:rsid w:val="006F5B3F"/>
    <w:rsid w:val="006F7803"/>
    <w:rsid w:val="00743A34"/>
    <w:rsid w:val="00746A28"/>
    <w:rsid w:val="00746DBA"/>
    <w:rsid w:val="00750FBC"/>
    <w:rsid w:val="00775BDE"/>
    <w:rsid w:val="00777FF5"/>
    <w:rsid w:val="00782016"/>
    <w:rsid w:val="00792AD3"/>
    <w:rsid w:val="007955C7"/>
    <w:rsid w:val="007957F7"/>
    <w:rsid w:val="00796006"/>
    <w:rsid w:val="007A7AD9"/>
    <w:rsid w:val="007B20C2"/>
    <w:rsid w:val="007B5067"/>
    <w:rsid w:val="007D74F4"/>
    <w:rsid w:val="008006DC"/>
    <w:rsid w:val="0082444B"/>
    <w:rsid w:val="00835D74"/>
    <w:rsid w:val="00845F6B"/>
    <w:rsid w:val="00856F50"/>
    <w:rsid w:val="008572CC"/>
    <w:rsid w:val="00865910"/>
    <w:rsid w:val="008B2907"/>
    <w:rsid w:val="008D159B"/>
    <w:rsid w:val="008E6D47"/>
    <w:rsid w:val="008E7DF0"/>
    <w:rsid w:val="008F08BF"/>
    <w:rsid w:val="009002ED"/>
    <w:rsid w:val="009012C6"/>
    <w:rsid w:val="00931734"/>
    <w:rsid w:val="009435FC"/>
    <w:rsid w:val="00946A80"/>
    <w:rsid w:val="00953525"/>
    <w:rsid w:val="00975B08"/>
    <w:rsid w:val="009A1FB7"/>
    <w:rsid w:val="009B051B"/>
    <w:rsid w:val="009B059F"/>
    <w:rsid w:val="009C1B52"/>
    <w:rsid w:val="009F1FC1"/>
    <w:rsid w:val="00A16701"/>
    <w:rsid w:val="00A21A91"/>
    <w:rsid w:val="00A40E78"/>
    <w:rsid w:val="00A41ADE"/>
    <w:rsid w:val="00A523CB"/>
    <w:rsid w:val="00A52FE3"/>
    <w:rsid w:val="00A55F18"/>
    <w:rsid w:val="00A778F2"/>
    <w:rsid w:val="00A801CA"/>
    <w:rsid w:val="00A82FFF"/>
    <w:rsid w:val="00A855AB"/>
    <w:rsid w:val="00AA1A5A"/>
    <w:rsid w:val="00AA2925"/>
    <w:rsid w:val="00AB23E6"/>
    <w:rsid w:val="00AC4B8E"/>
    <w:rsid w:val="00AD540F"/>
    <w:rsid w:val="00AF5538"/>
    <w:rsid w:val="00B0599D"/>
    <w:rsid w:val="00B06357"/>
    <w:rsid w:val="00B123A2"/>
    <w:rsid w:val="00B218BB"/>
    <w:rsid w:val="00B223EA"/>
    <w:rsid w:val="00B26805"/>
    <w:rsid w:val="00B27021"/>
    <w:rsid w:val="00B342FA"/>
    <w:rsid w:val="00B558ED"/>
    <w:rsid w:val="00B619E8"/>
    <w:rsid w:val="00B65D37"/>
    <w:rsid w:val="00B734B8"/>
    <w:rsid w:val="00BE066C"/>
    <w:rsid w:val="00BE311A"/>
    <w:rsid w:val="00BF075D"/>
    <w:rsid w:val="00C25129"/>
    <w:rsid w:val="00C311E1"/>
    <w:rsid w:val="00C336EA"/>
    <w:rsid w:val="00C365C7"/>
    <w:rsid w:val="00C40C4A"/>
    <w:rsid w:val="00C5236C"/>
    <w:rsid w:val="00C618CE"/>
    <w:rsid w:val="00C7083C"/>
    <w:rsid w:val="00CA3AFD"/>
    <w:rsid w:val="00CD63B6"/>
    <w:rsid w:val="00CF5E8F"/>
    <w:rsid w:val="00D11C03"/>
    <w:rsid w:val="00D30781"/>
    <w:rsid w:val="00D3537B"/>
    <w:rsid w:val="00D44095"/>
    <w:rsid w:val="00D85453"/>
    <w:rsid w:val="00D869F6"/>
    <w:rsid w:val="00D879D2"/>
    <w:rsid w:val="00D91DCD"/>
    <w:rsid w:val="00D927FA"/>
    <w:rsid w:val="00D9787F"/>
    <w:rsid w:val="00DC34EF"/>
    <w:rsid w:val="00DD5136"/>
    <w:rsid w:val="00E10AFD"/>
    <w:rsid w:val="00E150D0"/>
    <w:rsid w:val="00E25FCC"/>
    <w:rsid w:val="00E32D5A"/>
    <w:rsid w:val="00E33FBA"/>
    <w:rsid w:val="00E4091A"/>
    <w:rsid w:val="00E5440E"/>
    <w:rsid w:val="00E83B1E"/>
    <w:rsid w:val="00E94699"/>
    <w:rsid w:val="00EB01B5"/>
    <w:rsid w:val="00EC0594"/>
    <w:rsid w:val="00EC7B35"/>
    <w:rsid w:val="00ED4977"/>
    <w:rsid w:val="00EF2873"/>
    <w:rsid w:val="00F04AA7"/>
    <w:rsid w:val="00F15308"/>
    <w:rsid w:val="00F16D28"/>
    <w:rsid w:val="00F170AB"/>
    <w:rsid w:val="00F17FAB"/>
    <w:rsid w:val="00F21E22"/>
    <w:rsid w:val="00F425C0"/>
    <w:rsid w:val="00F43771"/>
    <w:rsid w:val="00F60932"/>
    <w:rsid w:val="00F6151C"/>
    <w:rsid w:val="00F6631B"/>
    <w:rsid w:val="00F67A64"/>
    <w:rsid w:val="00F71189"/>
    <w:rsid w:val="00F7169D"/>
    <w:rsid w:val="00F85509"/>
    <w:rsid w:val="00F913D9"/>
    <w:rsid w:val="00FA3396"/>
    <w:rsid w:val="00FB2621"/>
    <w:rsid w:val="00FC6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118C"/>
  <w15:chartTrackingRefBased/>
  <w15:docId w15:val="{1C2F2E73-5A8B-4E63-949A-D2817D67A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1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12E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BE06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overbg-blue-100">
    <w:name w:val="hover:bg-blue-100"/>
    <w:basedOn w:val="DefaultParagraphFont"/>
    <w:rsid w:val="008006DC"/>
  </w:style>
  <w:style w:type="paragraph" w:styleId="NormalWeb">
    <w:name w:val="Normal (Web)"/>
    <w:basedOn w:val="Normal"/>
    <w:uiPriority w:val="99"/>
    <w:semiHidden/>
    <w:unhideWhenUsed/>
    <w:rsid w:val="004D5B8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82F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FFF"/>
  </w:style>
  <w:style w:type="paragraph" w:styleId="Footer">
    <w:name w:val="footer"/>
    <w:basedOn w:val="Normal"/>
    <w:link w:val="FooterChar"/>
    <w:uiPriority w:val="99"/>
    <w:unhideWhenUsed/>
    <w:rsid w:val="00A82F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FFF"/>
  </w:style>
  <w:style w:type="character" w:customStyle="1" w:styleId="Heading4Char">
    <w:name w:val="Heading 4 Char"/>
    <w:basedOn w:val="DefaultParagraphFont"/>
    <w:link w:val="Heading4"/>
    <w:uiPriority w:val="9"/>
    <w:rsid w:val="00BE066C"/>
    <w:rPr>
      <w:rFonts w:ascii="Times New Roman" w:eastAsia="Times New Roman" w:hAnsi="Times New Roman" w:cs="Times New Roman"/>
      <w:b/>
      <w:bCs/>
      <w:sz w:val="24"/>
      <w:szCs w:val="24"/>
    </w:rPr>
  </w:style>
  <w:style w:type="character" w:customStyle="1" w:styleId="text-black">
    <w:name w:val="text-black"/>
    <w:basedOn w:val="DefaultParagraphFont"/>
    <w:rsid w:val="00BE066C"/>
  </w:style>
  <w:style w:type="character" w:customStyle="1" w:styleId="Heading2Char">
    <w:name w:val="Heading 2 Char"/>
    <w:basedOn w:val="DefaultParagraphFont"/>
    <w:link w:val="Heading2"/>
    <w:uiPriority w:val="9"/>
    <w:semiHidden/>
    <w:rsid w:val="00212E5A"/>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C2512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C25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0867">
      <w:bodyDiv w:val="1"/>
      <w:marLeft w:val="0"/>
      <w:marRight w:val="0"/>
      <w:marTop w:val="0"/>
      <w:marBottom w:val="0"/>
      <w:divBdr>
        <w:top w:val="none" w:sz="0" w:space="0" w:color="auto"/>
        <w:left w:val="none" w:sz="0" w:space="0" w:color="auto"/>
        <w:bottom w:val="none" w:sz="0" w:space="0" w:color="auto"/>
        <w:right w:val="none" w:sz="0" w:space="0" w:color="auto"/>
      </w:divBdr>
    </w:div>
    <w:div w:id="21634599">
      <w:bodyDiv w:val="1"/>
      <w:marLeft w:val="0"/>
      <w:marRight w:val="0"/>
      <w:marTop w:val="0"/>
      <w:marBottom w:val="0"/>
      <w:divBdr>
        <w:top w:val="none" w:sz="0" w:space="0" w:color="auto"/>
        <w:left w:val="none" w:sz="0" w:space="0" w:color="auto"/>
        <w:bottom w:val="none" w:sz="0" w:space="0" w:color="auto"/>
        <w:right w:val="none" w:sz="0" w:space="0" w:color="auto"/>
      </w:divBdr>
    </w:div>
    <w:div w:id="32001618">
      <w:bodyDiv w:val="1"/>
      <w:marLeft w:val="0"/>
      <w:marRight w:val="0"/>
      <w:marTop w:val="0"/>
      <w:marBottom w:val="0"/>
      <w:divBdr>
        <w:top w:val="none" w:sz="0" w:space="0" w:color="auto"/>
        <w:left w:val="none" w:sz="0" w:space="0" w:color="auto"/>
        <w:bottom w:val="none" w:sz="0" w:space="0" w:color="auto"/>
        <w:right w:val="none" w:sz="0" w:space="0" w:color="auto"/>
      </w:divBdr>
    </w:div>
    <w:div w:id="38436264">
      <w:bodyDiv w:val="1"/>
      <w:marLeft w:val="0"/>
      <w:marRight w:val="0"/>
      <w:marTop w:val="0"/>
      <w:marBottom w:val="0"/>
      <w:divBdr>
        <w:top w:val="none" w:sz="0" w:space="0" w:color="auto"/>
        <w:left w:val="none" w:sz="0" w:space="0" w:color="auto"/>
        <w:bottom w:val="none" w:sz="0" w:space="0" w:color="auto"/>
        <w:right w:val="none" w:sz="0" w:space="0" w:color="auto"/>
      </w:divBdr>
    </w:div>
    <w:div w:id="42755094">
      <w:bodyDiv w:val="1"/>
      <w:marLeft w:val="0"/>
      <w:marRight w:val="0"/>
      <w:marTop w:val="0"/>
      <w:marBottom w:val="0"/>
      <w:divBdr>
        <w:top w:val="none" w:sz="0" w:space="0" w:color="auto"/>
        <w:left w:val="none" w:sz="0" w:space="0" w:color="auto"/>
        <w:bottom w:val="none" w:sz="0" w:space="0" w:color="auto"/>
        <w:right w:val="none" w:sz="0" w:space="0" w:color="auto"/>
      </w:divBdr>
    </w:div>
    <w:div w:id="46685702">
      <w:bodyDiv w:val="1"/>
      <w:marLeft w:val="0"/>
      <w:marRight w:val="0"/>
      <w:marTop w:val="0"/>
      <w:marBottom w:val="0"/>
      <w:divBdr>
        <w:top w:val="none" w:sz="0" w:space="0" w:color="auto"/>
        <w:left w:val="none" w:sz="0" w:space="0" w:color="auto"/>
        <w:bottom w:val="none" w:sz="0" w:space="0" w:color="auto"/>
        <w:right w:val="none" w:sz="0" w:space="0" w:color="auto"/>
      </w:divBdr>
    </w:div>
    <w:div w:id="79563780">
      <w:bodyDiv w:val="1"/>
      <w:marLeft w:val="0"/>
      <w:marRight w:val="0"/>
      <w:marTop w:val="0"/>
      <w:marBottom w:val="0"/>
      <w:divBdr>
        <w:top w:val="none" w:sz="0" w:space="0" w:color="auto"/>
        <w:left w:val="none" w:sz="0" w:space="0" w:color="auto"/>
        <w:bottom w:val="none" w:sz="0" w:space="0" w:color="auto"/>
        <w:right w:val="none" w:sz="0" w:space="0" w:color="auto"/>
      </w:divBdr>
    </w:div>
    <w:div w:id="87385347">
      <w:bodyDiv w:val="1"/>
      <w:marLeft w:val="0"/>
      <w:marRight w:val="0"/>
      <w:marTop w:val="0"/>
      <w:marBottom w:val="0"/>
      <w:divBdr>
        <w:top w:val="none" w:sz="0" w:space="0" w:color="auto"/>
        <w:left w:val="none" w:sz="0" w:space="0" w:color="auto"/>
        <w:bottom w:val="none" w:sz="0" w:space="0" w:color="auto"/>
        <w:right w:val="none" w:sz="0" w:space="0" w:color="auto"/>
      </w:divBdr>
    </w:div>
    <w:div w:id="134179916">
      <w:bodyDiv w:val="1"/>
      <w:marLeft w:val="0"/>
      <w:marRight w:val="0"/>
      <w:marTop w:val="0"/>
      <w:marBottom w:val="0"/>
      <w:divBdr>
        <w:top w:val="none" w:sz="0" w:space="0" w:color="auto"/>
        <w:left w:val="none" w:sz="0" w:space="0" w:color="auto"/>
        <w:bottom w:val="none" w:sz="0" w:space="0" w:color="auto"/>
        <w:right w:val="none" w:sz="0" w:space="0" w:color="auto"/>
      </w:divBdr>
    </w:div>
    <w:div w:id="134840262">
      <w:bodyDiv w:val="1"/>
      <w:marLeft w:val="0"/>
      <w:marRight w:val="0"/>
      <w:marTop w:val="0"/>
      <w:marBottom w:val="0"/>
      <w:divBdr>
        <w:top w:val="none" w:sz="0" w:space="0" w:color="auto"/>
        <w:left w:val="none" w:sz="0" w:space="0" w:color="auto"/>
        <w:bottom w:val="none" w:sz="0" w:space="0" w:color="auto"/>
        <w:right w:val="none" w:sz="0" w:space="0" w:color="auto"/>
      </w:divBdr>
    </w:div>
    <w:div w:id="149057243">
      <w:bodyDiv w:val="1"/>
      <w:marLeft w:val="0"/>
      <w:marRight w:val="0"/>
      <w:marTop w:val="0"/>
      <w:marBottom w:val="0"/>
      <w:divBdr>
        <w:top w:val="none" w:sz="0" w:space="0" w:color="auto"/>
        <w:left w:val="none" w:sz="0" w:space="0" w:color="auto"/>
        <w:bottom w:val="none" w:sz="0" w:space="0" w:color="auto"/>
        <w:right w:val="none" w:sz="0" w:space="0" w:color="auto"/>
      </w:divBdr>
    </w:div>
    <w:div w:id="168253283">
      <w:bodyDiv w:val="1"/>
      <w:marLeft w:val="0"/>
      <w:marRight w:val="0"/>
      <w:marTop w:val="0"/>
      <w:marBottom w:val="0"/>
      <w:divBdr>
        <w:top w:val="none" w:sz="0" w:space="0" w:color="auto"/>
        <w:left w:val="none" w:sz="0" w:space="0" w:color="auto"/>
        <w:bottom w:val="none" w:sz="0" w:space="0" w:color="auto"/>
        <w:right w:val="none" w:sz="0" w:space="0" w:color="auto"/>
      </w:divBdr>
    </w:div>
    <w:div w:id="188566352">
      <w:bodyDiv w:val="1"/>
      <w:marLeft w:val="0"/>
      <w:marRight w:val="0"/>
      <w:marTop w:val="0"/>
      <w:marBottom w:val="0"/>
      <w:divBdr>
        <w:top w:val="none" w:sz="0" w:space="0" w:color="auto"/>
        <w:left w:val="none" w:sz="0" w:space="0" w:color="auto"/>
        <w:bottom w:val="none" w:sz="0" w:space="0" w:color="auto"/>
        <w:right w:val="none" w:sz="0" w:space="0" w:color="auto"/>
      </w:divBdr>
    </w:div>
    <w:div w:id="247495996">
      <w:bodyDiv w:val="1"/>
      <w:marLeft w:val="0"/>
      <w:marRight w:val="0"/>
      <w:marTop w:val="0"/>
      <w:marBottom w:val="0"/>
      <w:divBdr>
        <w:top w:val="none" w:sz="0" w:space="0" w:color="auto"/>
        <w:left w:val="none" w:sz="0" w:space="0" w:color="auto"/>
        <w:bottom w:val="none" w:sz="0" w:space="0" w:color="auto"/>
        <w:right w:val="none" w:sz="0" w:space="0" w:color="auto"/>
      </w:divBdr>
    </w:div>
    <w:div w:id="295916206">
      <w:bodyDiv w:val="1"/>
      <w:marLeft w:val="0"/>
      <w:marRight w:val="0"/>
      <w:marTop w:val="0"/>
      <w:marBottom w:val="0"/>
      <w:divBdr>
        <w:top w:val="none" w:sz="0" w:space="0" w:color="auto"/>
        <w:left w:val="none" w:sz="0" w:space="0" w:color="auto"/>
        <w:bottom w:val="none" w:sz="0" w:space="0" w:color="auto"/>
        <w:right w:val="none" w:sz="0" w:space="0" w:color="auto"/>
      </w:divBdr>
    </w:div>
    <w:div w:id="311718856">
      <w:bodyDiv w:val="1"/>
      <w:marLeft w:val="0"/>
      <w:marRight w:val="0"/>
      <w:marTop w:val="0"/>
      <w:marBottom w:val="0"/>
      <w:divBdr>
        <w:top w:val="none" w:sz="0" w:space="0" w:color="auto"/>
        <w:left w:val="none" w:sz="0" w:space="0" w:color="auto"/>
        <w:bottom w:val="none" w:sz="0" w:space="0" w:color="auto"/>
        <w:right w:val="none" w:sz="0" w:space="0" w:color="auto"/>
      </w:divBdr>
    </w:div>
    <w:div w:id="317653562">
      <w:bodyDiv w:val="1"/>
      <w:marLeft w:val="0"/>
      <w:marRight w:val="0"/>
      <w:marTop w:val="0"/>
      <w:marBottom w:val="0"/>
      <w:divBdr>
        <w:top w:val="none" w:sz="0" w:space="0" w:color="auto"/>
        <w:left w:val="none" w:sz="0" w:space="0" w:color="auto"/>
        <w:bottom w:val="none" w:sz="0" w:space="0" w:color="auto"/>
        <w:right w:val="none" w:sz="0" w:space="0" w:color="auto"/>
      </w:divBdr>
    </w:div>
    <w:div w:id="324088363">
      <w:bodyDiv w:val="1"/>
      <w:marLeft w:val="0"/>
      <w:marRight w:val="0"/>
      <w:marTop w:val="0"/>
      <w:marBottom w:val="0"/>
      <w:divBdr>
        <w:top w:val="none" w:sz="0" w:space="0" w:color="auto"/>
        <w:left w:val="none" w:sz="0" w:space="0" w:color="auto"/>
        <w:bottom w:val="none" w:sz="0" w:space="0" w:color="auto"/>
        <w:right w:val="none" w:sz="0" w:space="0" w:color="auto"/>
      </w:divBdr>
    </w:div>
    <w:div w:id="344140810">
      <w:bodyDiv w:val="1"/>
      <w:marLeft w:val="0"/>
      <w:marRight w:val="0"/>
      <w:marTop w:val="0"/>
      <w:marBottom w:val="0"/>
      <w:divBdr>
        <w:top w:val="none" w:sz="0" w:space="0" w:color="auto"/>
        <w:left w:val="none" w:sz="0" w:space="0" w:color="auto"/>
        <w:bottom w:val="none" w:sz="0" w:space="0" w:color="auto"/>
        <w:right w:val="none" w:sz="0" w:space="0" w:color="auto"/>
      </w:divBdr>
    </w:div>
    <w:div w:id="344986563">
      <w:bodyDiv w:val="1"/>
      <w:marLeft w:val="0"/>
      <w:marRight w:val="0"/>
      <w:marTop w:val="0"/>
      <w:marBottom w:val="0"/>
      <w:divBdr>
        <w:top w:val="none" w:sz="0" w:space="0" w:color="auto"/>
        <w:left w:val="none" w:sz="0" w:space="0" w:color="auto"/>
        <w:bottom w:val="none" w:sz="0" w:space="0" w:color="auto"/>
        <w:right w:val="none" w:sz="0" w:space="0" w:color="auto"/>
      </w:divBdr>
    </w:div>
    <w:div w:id="360781940">
      <w:bodyDiv w:val="1"/>
      <w:marLeft w:val="0"/>
      <w:marRight w:val="0"/>
      <w:marTop w:val="0"/>
      <w:marBottom w:val="0"/>
      <w:divBdr>
        <w:top w:val="none" w:sz="0" w:space="0" w:color="auto"/>
        <w:left w:val="none" w:sz="0" w:space="0" w:color="auto"/>
        <w:bottom w:val="none" w:sz="0" w:space="0" w:color="auto"/>
        <w:right w:val="none" w:sz="0" w:space="0" w:color="auto"/>
      </w:divBdr>
    </w:div>
    <w:div w:id="363597245">
      <w:bodyDiv w:val="1"/>
      <w:marLeft w:val="0"/>
      <w:marRight w:val="0"/>
      <w:marTop w:val="0"/>
      <w:marBottom w:val="0"/>
      <w:divBdr>
        <w:top w:val="none" w:sz="0" w:space="0" w:color="auto"/>
        <w:left w:val="none" w:sz="0" w:space="0" w:color="auto"/>
        <w:bottom w:val="none" w:sz="0" w:space="0" w:color="auto"/>
        <w:right w:val="none" w:sz="0" w:space="0" w:color="auto"/>
      </w:divBdr>
    </w:div>
    <w:div w:id="373577925">
      <w:bodyDiv w:val="1"/>
      <w:marLeft w:val="0"/>
      <w:marRight w:val="0"/>
      <w:marTop w:val="0"/>
      <w:marBottom w:val="0"/>
      <w:divBdr>
        <w:top w:val="none" w:sz="0" w:space="0" w:color="auto"/>
        <w:left w:val="none" w:sz="0" w:space="0" w:color="auto"/>
        <w:bottom w:val="none" w:sz="0" w:space="0" w:color="auto"/>
        <w:right w:val="none" w:sz="0" w:space="0" w:color="auto"/>
      </w:divBdr>
    </w:div>
    <w:div w:id="379060611">
      <w:bodyDiv w:val="1"/>
      <w:marLeft w:val="0"/>
      <w:marRight w:val="0"/>
      <w:marTop w:val="0"/>
      <w:marBottom w:val="0"/>
      <w:divBdr>
        <w:top w:val="none" w:sz="0" w:space="0" w:color="auto"/>
        <w:left w:val="none" w:sz="0" w:space="0" w:color="auto"/>
        <w:bottom w:val="none" w:sz="0" w:space="0" w:color="auto"/>
        <w:right w:val="none" w:sz="0" w:space="0" w:color="auto"/>
      </w:divBdr>
    </w:div>
    <w:div w:id="387076770">
      <w:bodyDiv w:val="1"/>
      <w:marLeft w:val="0"/>
      <w:marRight w:val="0"/>
      <w:marTop w:val="0"/>
      <w:marBottom w:val="0"/>
      <w:divBdr>
        <w:top w:val="none" w:sz="0" w:space="0" w:color="auto"/>
        <w:left w:val="none" w:sz="0" w:space="0" w:color="auto"/>
        <w:bottom w:val="none" w:sz="0" w:space="0" w:color="auto"/>
        <w:right w:val="none" w:sz="0" w:space="0" w:color="auto"/>
      </w:divBdr>
    </w:div>
    <w:div w:id="443812181">
      <w:bodyDiv w:val="1"/>
      <w:marLeft w:val="0"/>
      <w:marRight w:val="0"/>
      <w:marTop w:val="0"/>
      <w:marBottom w:val="0"/>
      <w:divBdr>
        <w:top w:val="none" w:sz="0" w:space="0" w:color="auto"/>
        <w:left w:val="none" w:sz="0" w:space="0" w:color="auto"/>
        <w:bottom w:val="none" w:sz="0" w:space="0" w:color="auto"/>
        <w:right w:val="none" w:sz="0" w:space="0" w:color="auto"/>
      </w:divBdr>
    </w:div>
    <w:div w:id="452290964">
      <w:bodyDiv w:val="1"/>
      <w:marLeft w:val="0"/>
      <w:marRight w:val="0"/>
      <w:marTop w:val="0"/>
      <w:marBottom w:val="0"/>
      <w:divBdr>
        <w:top w:val="none" w:sz="0" w:space="0" w:color="auto"/>
        <w:left w:val="none" w:sz="0" w:space="0" w:color="auto"/>
        <w:bottom w:val="none" w:sz="0" w:space="0" w:color="auto"/>
        <w:right w:val="none" w:sz="0" w:space="0" w:color="auto"/>
      </w:divBdr>
    </w:div>
    <w:div w:id="461654279">
      <w:bodyDiv w:val="1"/>
      <w:marLeft w:val="0"/>
      <w:marRight w:val="0"/>
      <w:marTop w:val="0"/>
      <w:marBottom w:val="0"/>
      <w:divBdr>
        <w:top w:val="none" w:sz="0" w:space="0" w:color="auto"/>
        <w:left w:val="none" w:sz="0" w:space="0" w:color="auto"/>
        <w:bottom w:val="none" w:sz="0" w:space="0" w:color="auto"/>
        <w:right w:val="none" w:sz="0" w:space="0" w:color="auto"/>
      </w:divBdr>
    </w:div>
    <w:div w:id="493573274">
      <w:bodyDiv w:val="1"/>
      <w:marLeft w:val="0"/>
      <w:marRight w:val="0"/>
      <w:marTop w:val="0"/>
      <w:marBottom w:val="0"/>
      <w:divBdr>
        <w:top w:val="none" w:sz="0" w:space="0" w:color="auto"/>
        <w:left w:val="none" w:sz="0" w:space="0" w:color="auto"/>
        <w:bottom w:val="none" w:sz="0" w:space="0" w:color="auto"/>
        <w:right w:val="none" w:sz="0" w:space="0" w:color="auto"/>
      </w:divBdr>
    </w:div>
    <w:div w:id="494536543">
      <w:bodyDiv w:val="1"/>
      <w:marLeft w:val="0"/>
      <w:marRight w:val="0"/>
      <w:marTop w:val="0"/>
      <w:marBottom w:val="0"/>
      <w:divBdr>
        <w:top w:val="none" w:sz="0" w:space="0" w:color="auto"/>
        <w:left w:val="none" w:sz="0" w:space="0" w:color="auto"/>
        <w:bottom w:val="none" w:sz="0" w:space="0" w:color="auto"/>
        <w:right w:val="none" w:sz="0" w:space="0" w:color="auto"/>
      </w:divBdr>
    </w:div>
    <w:div w:id="540484666">
      <w:bodyDiv w:val="1"/>
      <w:marLeft w:val="0"/>
      <w:marRight w:val="0"/>
      <w:marTop w:val="0"/>
      <w:marBottom w:val="0"/>
      <w:divBdr>
        <w:top w:val="none" w:sz="0" w:space="0" w:color="auto"/>
        <w:left w:val="none" w:sz="0" w:space="0" w:color="auto"/>
        <w:bottom w:val="none" w:sz="0" w:space="0" w:color="auto"/>
        <w:right w:val="none" w:sz="0" w:space="0" w:color="auto"/>
      </w:divBdr>
    </w:div>
    <w:div w:id="550963577">
      <w:bodyDiv w:val="1"/>
      <w:marLeft w:val="0"/>
      <w:marRight w:val="0"/>
      <w:marTop w:val="0"/>
      <w:marBottom w:val="0"/>
      <w:divBdr>
        <w:top w:val="none" w:sz="0" w:space="0" w:color="auto"/>
        <w:left w:val="none" w:sz="0" w:space="0" w:color="auto"/>
        <w:bottom w:val="none" w:sz="0" w:space="0" w:color="auto"/>
        <w:right w:val="none" w:sz="0" w:space="0" w:color="auto"/>
      </w:divBdr>
    </w:div>
    <w:div w:id="569579614">
      <w:bodyDiv w:val="1"/>
      <w:marLeft w:val="0"/>
      <w:marRight w:val="0"/>
      <w:marTop w:val="0"/>
      <w:marBottom w:val="0"/>
      <w:divBdr>
        <w:top w:val="none" w:sz="0" w:space="0" w:color="auto"/>
        <w:left w:val="none" w:sz="0" w:space="0" w:color="auto"/>
        <w:bottom w:val="none" w:sz="0" w:space="0" w:color="auto"/>
        <w:right w:val="none" w:sz="0" w:space="0" w:color="auto"/>
      </w:divBdr>
    </w:div>
    <w:div w:id="582643443">
      <w:bodyDiv w:val="1"/>
      <w:marLeft w:val="0"/>
      <w:marRight w:val="0"/>
      <w:marTop w:val="0"/>
      <w:marBottom w:val="0"/>
      <w:divBdr>
        <w:top w:val="none" w:sz="0" w:space="0" w:color="auto"/>
        <w:left w:val="none" w:sz="0" w:space="0" w:color="auto"/>
        <w:bottom w:val="none" w:sz="0" w:space="0" w:color="auto"/>
        <w:right w:val="none" w:sz="0" w:space="0" w:color="auto"/>
      </w:divBdr>
    </w:div>
    <w:div w:id="623852181">
      <w:bodyDiv w:val="1"/>
      <w:marLeft w:val="0"/>
      <w:marRight w:val="0"/>
      <w:marTop w:val="0"/>
      <w:marBottom w:val="0"/>
      <w:divBdr>
        <w:top w:val="none" w:sz="0" w:space="0" w:color="auto"/>
        <w:left w:val="none" w:sz="0" w:space="0" w:color="auto"/>
        <w:bottom w:val="none" w:sz="0" w:space="0" w:color="auto"/>
        <w:right w:val="none" w:sz="0" w:space="0" w:color="auto"/>
      </w:divBdr>
    </w:div>
    <w:div w:id="632634081">
      <w:bodyDiv w:val="1"/>
      <w:marLeft w:val="0"/>
      <w:marRight w:val="0"/>
      <w:marTop w:val="0"/>
      <w:marBottom w:val="0"/>
      <w:divBdr>
        <w:top w:val="none" w:sz="0" w:space="0" w:color="auto"/>
        <w:left w:val="none" w:sz="0" w:space="0" w:color="auto"/>
        <w:bottom w:val="none" w:sz="0" w:space="0" w:color="auto"/>
        <w:right w:val="none" w:sz="0" w:space="0" w:color="auto"/>
      </w:divBdr>
    </w:div>
    <w:div w:id="638418594">
      <w:bodyDiv w:val="1"/>
      <w:marLeft w:val="0"/>
      <w:marRight w:val="0"/>
      <w:marTop w:val="0"/>
      <w:marBottom w:val="0"/>
      <w:divBdr>
        <w:top w:val="none" w:sz="0" w:space="0" w:color="auto"/>
        <w:left w:val="none" w:sz="0" w:space="0" w:color="auto"/>
        <w:bottom w:val="none" w:sz="0" w:space="0" w:color="auto"/>
        <w:right w:val="none" w:sz="0" w:space="0" w:color="auto"/>
      </w:divBdr>
    </w:div>
    <w:div w:id="659040347">
      <w:bodyDiv w:val="1"/>
      <w:marLeft w:val="0"/>
      <w:marRight w:val="0"/>
      <w:marTop w:val="0"/>
      <w:marBottom w:val="0"/>
      <w:divBdr>
        <w:top w:val="none" w:sz="0" w:space="0" w:color="auto"/>
        <w:left w:val="none" w:sz="0" w:space="0" w:color="auto"/>
        <w:bottom w:val="none" w:sz="0" w:space="0" w:color="auto"/>
        <w:right w:val="none" w:sz="0" w:space="0" w:color="auto"/>
      </w:divBdr>
    </w:div>
    <w:div w:id="659044022">
      <w:bodyDiv w:val="1"/>
      <w:marLeft w:val="0"/>
      <w:marRight w:val="0"/>
      <w:marTop w:val="0"/>
      <w:marBottom w:val="0"/>
      <w:divBdr>
        <w:top w:val="none" w:sz="0" w:space="0" w:color="auto"/>
        <w:left w:val="none" w:sz="0" w:space="0" w:color="auto"/>
        <w:bottom w:val="none" w:sz="0" w:space="0" w:color="auto"/>
        <w:right w:val="none" w:sz="0" w:space="0" w:color="auto"/>
      </w:divBdr>
      <w:divsChild>
        <w:div w:id="11735082">
          <w:marLeft w:val="0"/>
          <w:marRight w:val="0"/>
          <w:marTop w:val="0"/>
          <w:marBottom w:val="0"/>
          <w:divBdr>
            <w:top w:val="none" w:sz="0" w:space="0" w:color="auto"/>
            <w:left w:val="none" w:sz="0" w:space="0" w:color="auto"/>
            <w:bottom w:val="none" w:sz="0" w:space="0" w:color="auto"/>
            <w:right w:val="none" w:sz="0" w:space="0" w:color="auto"/>
          </w:divBdr>
        </w:div>
        <w:div w:id="483396557">
          <w:marLeft w:val="0"/>
          <w:marRight w:val="0"/>
          <w:marTop w:val="0"/>
          <w:marBottom w:val="0"/>
          <w:divBdr>
            <w:top w:val="none" w:sz="0" w:space="0" w:color="auto"/>
            <w:left w:val="none" w:sz="0" w:space="0" w:color="auto"/>
            <w:bottom w:val="none" w:sz="0" w:space="0" w:color="auto"/>
            <w:right w:val="none" w:sz="0" w:space="0" w:color="auto"/>
          </w:divBdr>
        </w:div>
        <w:div w:id="887036214">
          <w:marLeft w:val="0"/>
          <w:marRight w:val="0"/>
          <w:marTop w:val="0"/>
          <w:marBottom w:val="0"/>
          <w:divBdr>
            <w:top w:val="none" w:sz="0" w:space="0" w:color="auto"/>
            <w:left w:val="none" w:sz="0" w:space="0" w:color="auto"/>
            <w:bottom w:val="none" w:sz="0" w:space="0" w:color="auto"/>
            <w:right w:val="none" w:sz="0" w:space="0" w:color="auto"/>
          </w:divBdr>
        </w:div>
        <w:div w:id="975256120">
          <w:marLeft w:val="0"/>
          <w:marRight w:val="0"/>
          <w:marTop w:val="0"/>
          <w:marBottom w:val="0"/>
          <w:divBdr>
            <w:top w:val="none" w:sz="0" w:space="0" w:color="auto"/>
            <w:left w:val="none" w:sz="0" w:space="0" w:color="auto"/>
            <w:bottom w:val="none" w:sz="0" w:space="0" w:color="auto"/>
            <w:right w:val="none" w:sz="0" w:space="0" w:color="auto"/>
          </w:divBdr>
        </w:div>
      </w:divsChild>
    </w:div>
    <w:div w:id="662781119">
      <w:bodyDiv w:val="1"/>
      <w:marLeft w:val="0"/>
      <w:marRight w:val="0"/>
      <w:marTop w:val="0"/>
      <w:marBottom w:val="0"/>
      <w:divBdr>
        <w:top w:val="none" w:sz="0" w:space="0" w:color="auto"/>
        <w:left w:val="none" w:sz="0" w:space="0" w:color="auto"/>
        <w:bottom w:val="none" w:sz="0" w:space="0" w:color="auto"/>
        <w:right w:val="none" w:sz="0" w:space="0" w:color="auto"/>
      </w:divBdr>
    </w:div>
    <w:div w:id="676470358">
      <w:bodyDiv w:val="1"/>
      <w:marLeft w:val="0"/>
      <w:marRight w:val="0"/>
      <w:marTop w:val="0"/>
      <w:marBottom w:val="0"/>
      <w:divBdr>
        <w:top w:val="none" w:sz="0" w:space="0" w:color="auto"/>
        <w:left w:val="none" w:sz="0" w:space="0" w:color="auto"/>
        <w:bottom w:val="none" w:sz="0" w:space="0" w:color="auto"/>
        <w:right w:val="none" w:sz="0" w:space="0" w:color="auto"/>
      </w:divBdr>
    </w:div>
    <w:div w:id="690299146">
      <w:bodyDiv w:val="1"/>
      <w:marLeft w:val="0"/>
      <w:marRight w:val="0"/>
      <w:marTop w:val="0"/>
      <w:marBottom w:val="0"/>
      <w:divBdr>
        <w:top w:val="none" w:sz="0" w:space="0" w:color="auto"/>
        <w:left w:val="none" w:sz="0" w:space="0" w:color="auto"/>
        <w:bottom w:val="none" w:sz="0" w:space="0" w:color="auto"/>
        <w:right w:val="none" w:sz="0" w:space="0" w:color="auto"/>
      </w:divBdr>
    </w:div>
    <w:div w:id="706680810">
      <w:bodyDiv w:val="1"/>
      <w:marLeft w:val="0"/>
      <w:marRight w:val="0"/>
      <w:marTop w:val="0"/>
      <w:marBottom w:val="0"/>
      <w:divBdr>
        <w:top w:val="none" w:sz="0" w:space="0" w:color="auto"/>
        <w:left w:val="none" w:sz="0" w:space="0" w:color="auto"/>
        <w:bottom w:val="none" w:sz="0" w:space="0" w:color="auto"/>
        <w:right w:val="none" w:sz="0" w:space="0" w:color="auto"/>
      </w:divBdr>
    </w:div>
    <w:div w:id="718431471">
      <w:bodyDiv w:val="1"/>
      <w:marLeft w:val="0"/>
      <w:marRight w:val="0"/>
      <w:marTop w:val="0"/>
      <w:marBottom w:val="0"/>
      <w:divBdr>
        <w:top w:val="none" w:sz="0" w:space="0" w:color="auto"/>
        <w:left w:val="none" w:sz="0" w:space="0" w:color="auto"/>
        <w:bottom w:val="none" w:sz="0" w:space="0" w:color="auto"/>
        <w:right w:val="none" w:sz="0" w:space="0" w:color="auto"/>
      </w:divBdr>
    </w:div>
    <w:div w:id="759522213">
      <w:bodyDiv w:val="1"/>
      <w:marLeft w:val="0"/>
      <w:marRight w:val="0"/>
      <w:marTop w:val="0"/>
      <w:marBottom w:val="0"/>
      <w:divBdr>
        <w:top w:val="none" w:sz="0" w:space="0" w:color="auto"/>
        <w:left w:val="none" w:sz="0" w:space="0" w:color="auto"/>
        <w:bottom w:val="none" w:sz="0" w:space="0" w:color="auto"/>
        <w:right w:val="none" w:sz="0" w:space="0" w:color="auto"/>
      </w:divBdr>
    </w:div>
    <w:div w:id="767191058">
      <w:bodyDiv w:val="1"/>
      <w:marLeft w:val="0"/>
      <w:marRight w:val="0"/>
      <w:marTop w:val="0"/>
      <w:marBottom w:val="0"/>
      <w:divBdr>
        <w:top w:val="none" w:sz="0" w:space="0" w:color="auto"/>
        <w:left w:val="none" w:sz="0" w:space="0" w:color="auto"/>
        <w:bottom w:val="none" w:sz="0" w:space="0" w:color="auto"/>
        <w:right w:val="none" w:sz="0" w:space="0" w:color="auto"/>
      </w:divBdr>
    </w:div>
    <w:div w:id="810102205">
      <w:bodyDiv w:val="1"/>
      <w:marLeft w:val="0"/>
      <w:marRight w:val="0"/>
      <w:marTop w:val="0"/>
      <w:marBottom w:val="0"/>
      <w:divBdr>
        <w:top w:val="none" w:sz="0" w:space="0" w:color="auto"/>
        <w:left w:val="none" w:sz="0" w:space="0" w:color="auto"/>
        <w:bottom w:val="none" w:sz="0" w:space="0" w:color="auto"/>
        <w:right w:val="none" w:sz="0" w:space="0" w:color="auto"/>
      </w:divBdr>
    </w:div>
    <w:div w:id="817309870">
      <w:bodyDiv w:val="1"/>
      <w:marLeft w:val="0"/>
      <w:marRight w:val="0"/>
      <w:marTop w:val="0"/>
      <w:marBottom w:val="0"/>
      <w:divBdr>
        <w:top w:val="none" w:sz="0" w:space="0" w:color="auto"/>
        <w:left w:val="none" w:sz="0" w:space="0" w:color="auto"/>
        <w:bottom w:val="none" w:sz="0" w:space="0" w:color="auto"/>
        <w:right w:val="none" w:sz="0" w:space="0" w:color="auto"/>
      </w:divBdr>
    </w:div>
    <w:div w:id="857305420">
      <w:bodyDiv w:val="1"/>
      <w:marLeft w:val="0"/>
      <w:marRight w:val="0"/>
      <w:marTop w:val="0"/>
      <w:marBottom w:val="0"/>
      <w:divBdr>
        <w:top w:val="none" w:sz="0" w:space="0" w:color="auto"/>
        <w:left w:val="none" w:sz="0" w:space="0" w:color="auto"/>
        <w:bottom w:val="none" w:sz="0" w:space="0" w:color="auto"/>
        <w:right w:val="none" w:sz="0" w:space="0" w:color="auto"/>
      </w:divBdr>
    </w:div>
    <w:div w:id="858588999">
      <w:bodyDiv w:val="1"/>
      <w:marLeft w:val="0"/>
      <w:marRight w:val="0"/>
      <w:marTop w:val="0"/>
      <w:marBottom w:val="0"/>
      <w:divBdr>
        <w:top w:val="none" w:sz="0" w:space="0" w:color="auto"/>
        <w:left w:val="none" w:sz="0" w:space="0" w:color="auto"/>
        <w:bottom w:val="none" w:sz="0" w:space="0" w:color="auto"/>
        <w:right w:val="none" w:sz="0" w:space="0" w:color="auto"/>
      </w:divBdr>
    </w:div>
    <w:div w:id="869339725">
      <w:bodyDiv w:val="1"/>
      <w:marLeft w:val="0"/>
      <w:marRight w:val="0"/>
      <w:marTop w:val="0"/>
      <w:marBottom w:val="0"/>
      <w:divBdr>
        <w:top w:val="none" w:sz="0" w:space="0" w:color="auto"/>
        <w:left w:val="none" w:sz="0" w:space="0" w:color="auto"/>
        <w:bottom w:val="none" w:sz="0" w:space="0" w:color="auto"/>
        <w:right w:val="none" w:sz="0" w:space="0" w:color="auto"/>
      </w:divBdr>
    </w:div>
    <w:div w:id="889076706">
      <w:bodyDiv w:val="1"/>
      <w:marLeft w:val="0"/>
      <w:marRight w:val="0"/>
      <w:marTop w:val="0"/>
      <w:marBottom w:val="0"/>
      <w:divBdr>
        <w:top w:val="none" w:sz="0" w:space="0" w:color="auto"/>
        <w:left w:val="none" w:sz="0" w:space="0" w:color="auto"/>
        <w:bottom w:val="none" w:sz="0" w:space="0" w:color="auto"/>
        <w:right w:val="none" w:sz="0" w:space="0" w:color="auto"/>
      </w:divBdr>
    </w:div>
    <w:div w:id="893855195">
      <w:bodyDiv w:val="1"/>
      <w:marLeft w:val="0"/>
      <w:marRight w:val="0"/>
      <w:marTop w:val="0"/>
      <w:marBottom w:val="0"/>
      <w:divBdr>
        <w:top w:val="none" w:sz="0" w:space="0" w:color="auto"/>
        <w:left w:val="none" w:sz="0" w:space="0" w:color="auto"/>
        <w:bottom w:val="none" w:sz="0" w:space="0" w:color="auto"/>
        <w:right w:val="none" w:sz="0" w:space="0" w:color="auto"/>
      </w:divBdr>
    </w:div>
    <w:div w:id="902955249">
      <w:bodyDiv w:val="1"/>
      <w:marLeft w:val="0"/>
      <w:marRight w:val="0"/>
      <w:marTop w:val="0"/>
      <w:marBottom w:val="0"/>
      <w:divBdr>
        <w:top w:val="none" w:sz="0" w:space="0" w:color="auto"/>
        <w:left w:val="none" w:sz="0" w:space="0" w:color="auto"/>
        <w:bottom w:val="none" w:sz="0" w:space="0" w:color="auto"/>
        <w:right w:val="none" w:sz="0" w:space="0" w:color="auto"/>
      </w:divBdr>
    </w:div>
    <w:div w:id="910844070">
      <w:bodyDiv w:val="1"/>
      <w:marLeft w:val="0"/>
      <w:marRight w:val="0"/>
      <w:marTop w:val="0"/>
      <w:marBottom w:val="0"/>
      <w:divBdr>
        <w:top w:val="none" w:sz="0" w:space="0" w:color="auto"/>
        <w:left w:val="none" w:sz="0" w:space="0" w:color="auto"/>
        <w:bottom w:val="none" w:sz="0" w:space="0" w:color="auto"/>
        <w:right w:val="none" w:sz="0" w:space="0" w:color="auto"/>
      </w:divBdr>
    </w:div>
    <w:div w:id="920722313">
      <w:bodyDiv w:val="1"/>
      <w:marLeft w:val="0"/>
      <w:marRight w:val="0"/>
      <w:marTop w:val="0"/>
      <w:marBottom w:val="0"/>
      <w:divBdr>
        <w:top w:val="none" w:sz="0" w:space="0" w:color="auto"/>
        <w:left w:val="none" w:sz="0" w:space="0" w:color="auto"/>
        <w:bottom w:val="none" w:sz="0" w:space="0" w:color="auto"/>
        <w:right w:val="none" w:sz="0" w:space="0" w:color="auto"/>
      </w:divBdr>
    </w:div>
    <w:div w:id="921724641">
      <w:bodyDiv w:val="1"/>
      <w:marLeft w:val="0"/>
      <w:marRight w:val="0"/>
      <w:marTop w:val="0"/>
      <w:marBottom w:val="0"/>
      <w:divBdr>
        <w:top w:val="none" w:sz="0" w:space="0" w:color="auto"/>
        <w:left w:val="none" w:sz="0" w:space="0" w:color="auto"/>
        <w:bottom w:val="none" w:sz="0" w:space="0" w:color="auto"/>
        <w:right w:val="none" w:sz="0" w:space="0" w:color="auto"/>
      </w:divBdr>
    </w:div>
    <w:div w:id="922494787">
      <w:bodyDiv w:val="1"/>
      <w:marLeft w:val="0"/>
      <w:marRight w:val="0"/>
      <w:marTop w:val="0"/>
      <w:marBottom w:val="0"/>
      <w:divBdr>
        <w:top w:val="none" w:sz="0" w:space="0" w:color="auto"/>
        <w:left w:val="none" w:sz="0" w:space="0" w:color="auto"/>
        <w:bottom w:val="none" w:sz="0" w:space="0" w:color="auto"/>
        <w:right w:val="none" w:sz="0" w:space="0" w:color="auto"/>
      </w:divBdr>
    </w:div>
    <w:div w:id="924996021">
      <w:bodyDiv w:val="1"/>
      <w:marLeft w:val="0"/>
      <w:marRight w:val="0"/>
      <w:marTop w:val="0"/>
      <w:marBottom w:val="0"/>
      <w:divBdr>
        <w:top w:val="none" w:sz="0" w:space="0" w:color="auto"/>
        <w:left w:val="none" w:sz="0" w:space="0" w:color="auto"/>
        <w:bottom w:val="none" w:sz="0" w:space="0" w:color="auto"/>
        <w:right w:val="none" w:sz="0" w:space="0" w:color="auto"/>
      </w:divBdr>
    </w:div>
    <w:div w:id="926888304">
      <w:bodyDiv w:val="1"/>
      <w:marLeft w:val="0"/>
      <w:marRight w:val="0"/>
      <w:marTop w:val="0"/>
      <w:marBottom w:val="0"/>
      <w:divBdr>
        <w:top w:val="none" w:sz="0" w:space="0" w:color="auto"/>
        <w:left w:val="none" w:sz="0" w:space="0" w:color="auto"/>
        <w:bottom w:val="none" w:sz="0" w:space="0" w:color="auto"/>
        <w:right w:val="none" w:sz="0" w:space="0" w:color="auto"/>
      </w:divBdr>
    </w:div>
    <w:div w:id="951857511">
      <w:bodyDiv w:val="1"/>
      <w:marLeft w:val="0"/>
      <w:marRight w:val="0"/>
      <w:marTop w:val="0"/>
      <w:marBottom w:val="0"/>
      <w:divBdr>
        <w:top w:val="none" w:sz="0" w:space="0" w:color="auto"/>
        <w:left w:val="none" w:sz="0" w:space="0" w:color="auto"/>
        <w:bottom w:val="none" w:sz="0" w:space="0" w:color="auto"/>
        <w:right w:val="none" w:sz="0" w:space="0" w:color="auto"/>
      </w:divBdr>
    </w:div>
    <w:div w:id="993416670">
      <w:bodyDiv w:val="1"/>
      <w:marLeft w:val="0"/>
      <w:marRight w:val="0"/>
      <w:marTop w:val="0"/>
      <w:marBottom w:val="0"/>
      <w:divBdr>
        <w:top w:val="none" w:sz="0" w:space="0" w:color="auto"/>
        <w:left w:val="none" w:sz="0" w:space="0" w:color="auto"/>
        <w:bottom w:val="none" w:sz="0" w:space="0" w:color="auto"/>
        <w:right w:val="none" w:sz="0" w:space="0" w:color="auto"/>
      </w:divBdr>
    </w:div>
    <w:div w:id="1017730006">
      <w:bodyDiv w:val="1"/>
      <w:marLeft w:val="0"/>
      <w:marRight w:val="0"/>
      <w:marTop w:val="0"/>
      <w:marBottom w:val="0"/>
      <w:divBdr>
        <w:top w:val="none" w:sz="0" w:space="0" w:color="auto"/>
        <w:left w:val="none" w:sz="0" w:space="0" w:color="auto"/>
        <w:bottom w:val="none" w:sz="0" w:space="0" w:color="auto"/>
        <w:right w:val="none" w:sz="0" w:space="0" w:color="auto"/>
      </w:divBdr>
    </w:div>
    <w:div w:id="1018460883">
      <w:bodyDiv w:val="1"/>
      <w:marLeft w:val="0"/>
      <w:marRight w:val="0"/>
      <w:marTop w:val="0"/>
      <w:marBottom w:val="0"/>
      <w:divBdr>
        <w:top w:val="none" w:sz="0" w:space="0" w:color="auto"/>
        <w:left w:val="none" w:sz="0" w:space="0" w:color="auto"/>
        <w:bottom w:val="none" w:sz="0" w:space="0" w:color="auto"/>
        <w:right w:val="none" w:sz="0" w:space="0" w:color="auto"/>
      </w:divBdr>
    </w:div>
    <w:div w:id="1054087780">
      <w:bodyDiv w:val="1"/>
      <w:marLeft w:val="0"/>
      <w:marRight w:val="0"/>
      <w:marTop w:val="0"/>
      <w:marBottom w:val="0"/>
      <w:divBdr>
        <w:top w:val="none" w:sz="0" w:space="0" w:color="auto"/>
        <w:left w:val="none" w:sz="0" w:space="0" w:color="auto"/>
        <w:bottom w:val="none" w:sz="0" w:space="0" w:color="auto"/>
        <w:right w:val="none" w:sz="0" w:space="0" w:color="auto"/>
      </w:divBdr>
    </w:div>
    <w:div w:id="1061710810">
      <w:bodyDiv w:val="1"/>
      <w:marLeft w:val="0"/>
      <w:marRight w:val="0"/>
      <w:marTop w:val="0"/>
      <w:marBottom w:val="0"/>
      <w:divBdr>
        <w:top w:val="none" w:sz="0" w:space="0" w:color="auto"/>
        <w:left w:val="none" w:sz="0" w:space="0" w:color="auto"/>
        <w:bottom w:val="none" w:sz="0" w:space="0" w:color="auto"/>
        <w:right w:val="none" w:sz="0" w:space="0" w:color="auto"/>
      </w:divBdr>
    </w:div>
    <w:div w:id="1067535516">
      <w:bodyDiv w:val="1"/>
      <w:marLeft w:val="0"/>
      <w:marRight w:val="0"/>
      <w:marTop w:val="0"/>
      <w:marBottom w:val="0"/>
      <w:divBdr>
        <w:top w:val="none" w:sz="0" w:space="0" w:color="auto"/>
        <w:left w:val="none" w:sz="0" w:space="0" w:color="auto"/>
        <w:bottom w:val="none" w:sz="0" w:space="0" w:color="auto"/>
        <w:right w:val="none" w:sz="0" w:space="0" w:color="auto"/>
      </w:divBdr>
    </w:div>
    <w:div w:id="1074665955">
      <w:bodyDiv w:val="1"/>
      <w:marLeft w:val="0"/>
      <w:marRight w:val="0"/>
      <w:marTop w:val="0"/>
      <w:marBottom w:val="0"/>
      <w:divBdr>
        <w:top w:val="none" w:sz="0" w:space="0" w:color="auto"/>
        <w:left w:val="none" w:sz="0" w:space="0" w:color="auto"/>
        <w:bottom w:val="none" w:sz="0" w:space="0" w:color="auto"/>
        <w:right w:val="none" w:sz="0" w:space="0" w:color="auto"/>
      </w:divBdr>
    </w:div>
    <w:div w:id="1090736108">
      <w:bodyDiv w:val="1"/>
      <w:marLeft w:val="0"/>
      <w:marRight w:val="0"/>
      <w:marTop w:val="0"/>
      <w:marBottom w:val="0"/>
      <w:divBdr>
        <w:top w:val="none" w:sz="0" w:space="0" w:color="auto"/>
        <w:left w:val="none" w:sz="0" w:space="0" w:color="auto"/>
        <w:bottom w:val="none" w:sz="0" w:space="0" w:color="auto"/>
        <w:right w:val="none" w:sz="0" w:space="0" w:color="auto"/>
      </w:divBdr>
    </w:div>
    <w:div w:id="1106582196">
      <w:bodyDiv w:val="1"/>
      <w:marLeft w:val="0"/>
      <w:marRight w:val="0"/>
      <w:marTop w:val="0"/>
      <w:marBottom w:val="0"/>
      <w:divBdr>
        <w:top w:val="none" w:sz="0" w:space="0" w:color="auto"/>
        <w:left w:val="none" w:sz="0" w:space="0" w:color="auto"/>
        <w:bottom w:val="none" w:sz="0" w:space="0" w:color="auto"/>
        <w:right w:val="none" w:sz="0" w:space="0" w:color="auto"/>
      </w:divBdr>
    </w:div>
    <w:div w:id="1106660320">
      <w:bodyDiv w:val="1"/>
      <w:marLeft w:val="0"/>
      <w:marRight w:val="0"/>
      <w:marTop w:val="0"/>
      <w:marBottom w:val="0"/>
      <w:divBdr>
        <w:top w:val="none" w:sz="0" w:space="0" w:color="auto"/>
        <w:left w:val="none" w:sz="0" w:space="0" w:color="auto"/>
        <w:bottom w:val="none" w:sz="0" w:space="0" w:color="auto"/>
        <w:right w:val="none" w:sz="0" w:space="0" w:color="auto"/>
      </w:divBdr>
    </w:div>
    <w:div w:id="1127312010">
      <w:bodyDiv w:val="1"/>
      <w:marLeft w:val="0"/>
      <w:marRight w:val="0"/>
      <w:marTop w:val="0"/>
      <w:marBottom w:val="0"/>
      <w:divBdr>
        <w:top w:val="none" w:sz="0" w:space="0" w:color="auto"/>
        <w:left w:val="none" w:sz="0" w:space="0" w:color="auto"/>
        <w:bottom w:val="none" w:sz="0" w:space="0" w:color="auto"/>
        <w:right w:val="none" w:sz="0" w:space="0" w:color="auto"/>
      </w:divBdr>
    </w:div>
    <w:div w:id="1140538865">
      <w:bodyDiv w:val="1"/>
      <w:marLeft w:val="0"/>
      <w:marRight w:val="0"/>
      <w:marTop w:val="0"/>
      <w:marBottom w:val="0"/>
      <w:divBdr>
        <w:top w:val="none" w:sz="0" w:space="0" w:color="auto"/>
        <w:left w:val="none" w:sz="0" w:space="0" w:color="auto"/>
        <w:bottom w:val="none" w:sz="0" w:space="0" w:color="auto"/>
        <w:right w:val="none" w:sz="0" w:space="0" w:color="auto"/>
      </w:divBdr>
    </w:div>
    <w:div w:id="1190873732">
      <w:bodyDiv w:val="1"/>
      <w:marLeft w:val="0"/>
      <w:marRight w:val="0"/>
      <w:marTop w:val="0"/>
      <w:marBottom w:val="0"/>
      <w:divBdr>
        <w:top w:val="none" w:sz="0" w:space="0" w:color="auto"/>
        <w:left w:val="none" w:sz="0" w:space="0" w:color="auto"/>
        <w:bottom w:val="none" w:sz="0" w:space="0" w:color="auto"/>
        <w:right w:val="none" w:sz="0" w:space="0" w:color="auto"/>
      </w:divBdr>
    </w:div>
    <w:div w:id="1191992528">
      <w:bodyDiv w:val="1"/>
      <w:marLeft w:val="0"/>
      <w:marRight w:val="0"/>
      <w:marTop w:val="0"/>
      <w:marBottom w:val="0"/>
      <w:divBdr>
        <w:top w:val="none" w:sz="0" w:space="0" w:color="auto"/>
        <w:left w:val="none" w:sz="0" w:space="0" w:color="auto"/>
        <w:bottom w:val="none" w:sz="0" w:space="0" w:color="auto"/>
        <w:right w:val="none" w:sz="0" w:space="0" w:color="auto"/>
      </w:divBdr>
    </w:div>
    <w:div w:id="1200361709">
      <w:bodyDiv w:val="1"/>
      <w:marLeft w:val="0"/>
      <w:marRight w:val="0"/>
      <w:marTop w:val="0"/>
      <w:marBottom w:val="0"/>
      <w:divBdr>
        <w:top w:val="none" w:sz="0" w:space="0" w:color="auto"/>
        <w:left w:val="none" w:sz="0" w:space="0" w:color="auto"/>
        <w:bottom w:val="none" w:sz="0" w:space="0" w:color="auto"/>
        <w:right w:val="none" w:sz="0" w:space="0" w:color="auto"/>
      </w:divBdr>
    </w:div>
    <w:div w:id="1214270266">
      <w:bodyDiv w:val="1"/>
      <w:marLeft w:val="0"/>
      <w:marRight w:val="0"/>
      <w:marTop w:val="0"/>
      <w:marBottom w:val="0"/>
      <w:divBdr>
        <w:top w:val="none" w:sz="0" w:space="0" w:color="auto"/>
        <w:left w:val="none" w:sz="0" w:space="0" w:color="auto"/>
        <w:bottom w:val="none" w:sz="0" w:space="0" w:color="auto"/>
        <w:right w:val="none" w:sz="0" w:space="0" w:color="auto"/>
      </w:divBdr>
    </w:div>
    <w:div w:id="1219828101">
      <w:bodyDiv w:val="1"/>
      <w:marLeft w:val="0"/>
      <w:marRight w:val="0"/>
      <w:marTop w:val="0"/>
      <w:marBottom w:val="0"/>
      <w:divBdr>
        <w:top w:val="none" w:sz="0" w:space="0" w:color="auto"/>
        <w:left w:val="none" w:sz="0" w:space="0" w:color="auto"/>
        <w:bottom w:val="none" w:sz="0" w:space="0" w:color="auto"/>
        <w:right w:val="none" w:sz="0" w:space="0" w:color="auto"/>
      </w:divBdr>
    </w:div>
    <w:div w:id="1221290275">
      <w:bodyDiv w:val="1"/>
      <w:marLeft w:val="0"/>
      <w:marRight w:val="0"/>
      <w:marTop w:val="0"/>
      <w:marBottom w:val="0"/>
      <w:divBdr>
        <w:top w:val="none" w:sz="0" w:space="0" w:color="auto"/>
        <w:left w:val="none" w:sz="0" w:space="0" w:color="auto"/>
        <w:bottom w:val="none" w:sz="0" w:space="0" w:color="auto"/>
        <w:right w:val="none" w:sz="0" w:space="0" w:color="auto"/>
      </w:divBdr>
    </w:div>
    <w:div w:id="1229262360">
      <w:bodyDiv w:val="1"/>
      <w:marLeft w:val="0"/>
      <w:marRight w:val="0"/>
      <w:marTop w:val="0"/>
      <w:marBottom w:val="0"/>
      <w:divBdr>
        <w:top w:val="none" w:sz="0" w:space="0" w:color="auto"/>
        <w:left w:val="none" w:sz="0" w:space="0" w:color="auto"/>
        <w:bottom w:val="none" w:sz="0" w:space="0" w:color="auto"/>
        <w:right w:val="none" w:sz="0" w:space="0" w:color="auto"/>
      </w:divBdr>
    </w:div>
    <w:div w:id="1242640973">
      <w:bodyDiv w:val="1"/>
      <w:marLeft w:val="0"/>
      <w:marRight w:val="0"/>
      <w:marTop w:val="0"/>
      <w:marBottom w:val="0"/>
      <w:divBdr>
        <w:top w:val="none" w:sz="0" w:space="0" w:color="auto"/>
        <w:left w:val="none" w:sz="0" w:space="0" w:color="auto"/>
        <w:bottom w:val="none" w:sz="0" w:space="0" w:color="auto"/>
        <w:right w:val="none" w:sz="0" w:space="0" w:color="auto"/>
      </w:divBdr>
    </w:div>
    <w:div w:id="1243220774">
      <w:bodyDiv w:val="1"/>
      <w:marLeft w:val="0"/>
      <w:marRight w:val="0"/>
      <w:marTop w:val="0"/>
      <w:marBottom w:val="0"/>
      <w:divBdr>
        <w:top w:val="none" w:sz="0" w:space="0" w:color="auto"/>
        <w:left w:val="none" w:sz="0" w:space="0" w:color="auto"/>
        <w:bottom w:val="none" w:sz="0" w:space="0" w:color="auto"/>
        <w:right w:val="none" w:sz="0" w:space="0" w:color="auto"/>
      </w:divBdr>
    </w:div>
    <w:div w:id="1280649246">
      <w:bodyDiv w:val="1"/>
      <w:marLeft w:val="0"/>
      <w:marRight w:val="0"/>
      <w:marTop w:val="0"/>
      <w:marBottom w:val="0"/>
      <w:divBdr>
        <w:top w:val="none" w:sz="0" w:space="0" w:color="auto"/>
        <w:left w:val="none" w:sz="0" w:space="0" w:color="auto"/>
        <w:bottom w:val="none" w:sz="0" w:space="0" w:color="auto"/>
        <w:right w:val="none" w:sz="0" w:space="0" w:color="auto"/>
      </w:divBdr>
    </w:div>
    <w:div w:id="1281955721">
      <w:bodyDiv w:val="1"/>
      <w:marLeft w:val="0"/>
      <w:marRight w:val="0"/>
      <w:marTop w:val="0"/>
      <w:marBottom w:val="0"/>
      <w:divBdr>
        <w:top w:val="none" w:sz="0" w:space="0" w:color="auto"/>
        <w:left w:val="none" w:sz="0" w:space="0" w:color="auto"/>
        <w:bottom w:val="none" w:sz="0" w:space="0" w:color="auto"/>
        <w:right w:val="none" w:sz="0" w:space="0" w:color="auto"/>
      </w:divBdr>
    </w:div>
    <w:div w:id="1287614007">
      <w:bodyDiv w:val="1"/>
      <w:marLeft w:val="0"/>
      <w:marRight w:val="0"/>
      <w:marTop w:val="0"/>
      <w:marBottom w:val="0"/>
      <w:divBdr>
        <w:top w:val="none" w:sz="0" w:space="0" w:color="auto"/>
        <w:left w:val="none" w:sz="0" w:space="0" w:color="auto"/>
        <w:bottom w:val="none" w:sz="0" w:space="0" w:color="auto"/>
        <w:right w:val="none" w:sz="0" w:space="0" w:color="auto"/>
      </w:divBdr>
    </w:div>
    <w:div w:id="1288319910">
      <w:bodyDiv w:val="1"/>
      <w:marLeft w:val="0"/>
      <w:marRight w:val="0"/>
      <w:marTop w:val="0"/>
      <w:marBottom w:val="0"/>
      <w:divBdr>
        <w:top w:val="none" w:sz="0" w:space="0" w:color="auto"/>
        <w:left w:val="none" w:sz="0" w:space="0" w:color="auto"/>
        <w:bottom w:val="none" w:sz="0" w:space="0" w:color="auto"/>
        <w:right w:val="none" w:sz="0" w:space="0" w:color="auto"/>
      </w:divBdr>
    </w:div>
    <w:div w:id="1290159636">
      <w:bodyDiv w:val="1"/>
      <w:marLeft w:val="0"/>
      <w:marRight w:val="0"/>
      <w:marTop w:val="0"/>
      <w:marBottom w:val="0"/>
      <w:divBdr>
        <w:top w:val="none" w:sz="0" w:space="0" w:color="auto"/>
        <w:left w:val="none" w:sz="0" w:space="0" w:color="auto"/>
        <w:bottom w:val="none" w:sz="0" w:space="0" w:color="auto"/>
        <w:right w:val="none" w:sz="0" w:space="0" w:color="auto"/>
      </w:divBdr>
    </w:div>
    <w:div w:id="1290169020">
      <w:bodyDiv w:val="1"/>
      <w:marLeft w:val="0"/>
      <w:marRight w:val="0"/>
      <w:marTop w:val="0"/>
      <w:marBottom w:val="0"/>
      <w:divBdr>
        <w:top w:val="none" w:sz="0" w:space="0" w:color="auto"/>
        <w:left w:val="none" w:sz="0" w:space="0" w:color="auto"/>
        <w:bottom w:val="none" w:sz="0" w:space="0" w:color="auto"/>
        <w:right w:val="none" w:sz="0" w:space="0" w:color="auto"/>
      </w:divBdr>
    </w:div>
    <w:div w:id="1290937587">
      <w:bodyDiv w:val="1"/>
      <w:marLeft w:val="0"/>
      <w:marRight w:val="0"/>
      <w:marTop w:val="0"/>
      <w:marBottom w:val="0"/>
      <w:divBdr>
        <w:top w:val="none" w:sz="0" w:space="0" w:color="auto"/>
        <w:left w:val="none" w:sz="0" w:space="0" w:color="auto"/>
        <w:bottom w:val="none" w:sz="0" w:space="0" w:color="auto"/>
        <w:right w:val="none" w:sz="0" w:space="0" w:color="auto"/>
      </w:divBdr>
    </w:div>
    <w:div w:id="1313177156">
      <w:bodyDiv w:val="1"/>
      <w:marLeft w:val="0"/>
      <w:marRight w:val="0"/>
      <w:marTop w:val="0"/>
      <w:marBottom w:val="0"/>
      <w:divBdr>
        <w:top w:val="none" w:sz="0" w:space="0" w:color="auto"/>
        <w:left w:val="none" w:sz="0" w:space="0" w:color="auto"/>
        <w:bottom w:val="none" w:sz="0" w:space="0" w:color="auto"/>
        <w:right w:val="none" w:sz="0" w:space="0" w:color="auto"/>
      </w:divBdr>
    </w:div>
    <w:div w:id="1329408690">
      <w:bodyDiv w:val="1"/>
      <w:marLeft w:val="0"/>
      <w:marRight w:val="0"/>
      <w:marTop w:val="0"/>
      <w:marBottom w:val="0"/>
      <w:divBdr>
        <w:top w:val="none" w:sz="0" w:space="0" w:color="auto"/>
        <w:left w:val="none" w:sz="0" w:space="0" w:color="auto"/>
        <w:bottom w:val="none" w:sz="0" w:space="0" w:color="auto"/>
        <w:right w:val="none" w:sz="0" w:space="0" w:color="auto"/>
      </w:divBdr>
    </w:div>
    <w:div w:id="1332560341">
      <w:bodyDiv w:val="1"/>
      <w:marLeft w:val="0"/>
      <w:marRight w:val="0"/>
      <w:marTop w:val="0"/>
      <w:marBottom w:val="0"/>
      <w:divBdr>
        <w:top w:val="none" w:sz="0" w:space="0" w:color="auto"/>
        <w:left w:val="none" w:sz="0" w:space="0" w:color="auto"/>
        <w:bottom w:val="none" w:sz="0" w:space="0" w:color="auto"/>
        <w:right w:val="none" w:sz="0" w:space="0" w:color="auto"/>
      </w:divBdr>
    </w:div>
    <w:div w:id="1380547369">
      <w:bodyDiv w:val="1"/>
      <w:marLeft w:val="0"/>
      <w:marRight w:val="0"/>
      <w:marTop w:val="0"/>
      <w:marBottom w:val="0"/>
      <w:divBdr>
        <w:top w:val="none" w:sz="0" w:space="0" w:color="auto"/>
        <w:left w:val="none" w:sz="0" w:space="0" w:color="auto"/>
        <w:bottom w:val="none" w:sz="0" w:space="0" w:color="auto"/>
        <w:right w:val="none" w:sz="0" w:space="0" w:color="auto"/>
      </w:divBdr>
    </w:div>
    <w:div w:id="1382679146">
      <w:bodyDiv w:val="1"/>
      <w:marLeft w:val="0"/>
      <w:marRight w:val="0"/>
      <w:marTop w:val="0"/>
      <w:marBottom w:val="0"/>
      <w:divBdr>
        <w:top w:val="none" w:sz="0" w:space="0" w:color="auto"/>
        <w:left w:val="none" w:sz="0" w:space="0" w:color="auto"/>
        <w:bottom w:val="none" w:sz="0" w:space="0" w:color="auto"/>
        <w:right w:val="none" w:sz="0" w:space="0" w:color="auto"/>
      </w:divBdr>
    </w:div>
    <w:div w:id="1405910118">
      <w:bodyDiv w:val="1"/>
      <w:marLeft w:val="0"/>
      <w:marRight w:val="0"/>
      <w:marTop w:val="0"/>
      <w:marBottom w:val="0"/>
      <w:divBdr>
        <w:top w:val="none" w:sz="0" w:space="0" w:color="auto"/>
        <w:left w:val="none" w:sz="0" w:space="0" w:color="auto"/>
        <w:bottom w:val="none" w:sz="0" w:space="0" w:color="auto"/>
        <w:right w:val="none" w:sz="0" w:space="0" w:color="auto"/>
      </w:divBdr>
    </w:div>
    <w:div w:id="1426074832">
      <w:bodyDiv w:val="1"/>
      <w:marLeft w:val="0"/>
      <w:marRight w:val="0"/>
      <w:marTop w:val="0"/>
      <w:marBottom w:val="0"/>
      <w:divBdr>
        <w:top w:val="none" w:sz="0" w:space="0" w:color="auto"/>
        <w:left w:val="none" w:sz="0" w:space="0" w:color="auto"/>
        <w:bottom w:val="none" w:sz="0" w:space="0" w:color="auto"/>
        <w:right w:val="none" w:sz="0" w:space="0" w:color="auto"/>
      </w:divBdr>
    </w:div>
    <w:div w:id="1445996853">
      <w:bodyDiv w:val="1"/>
      <w:marLeft w:val="0"/>
      <w:marRight w:val="0"/>
      <w:marTop w:val="0"/>
      <w:marBottom w:val="0"/>
      <w:divBdr>
        <w:top w:val="none" w:sz="0" w:space="0" w:color="auto"/>
        <w:left w:val="none" w:sz="0" w:space="0" w:color="auto"/>
        <w:bottom w:val="none" w:sz="0" w:space="0" w:color="auto"/>
        <w:right w:val="none" w:sz="0" w:space="0" w:color="auto"/>
      </w:divBdr>
    </w:div>
    <w:div w:id="1448813694">
      <w:bodyDiv w:val="1"/>
      <w:marLeft w:val="0"/>
      <w:marRight w:val="0"/>
      <w:marTop w:val="0"/>
      <w:marBottom w:val="0"/>
      <w:divBdr>
        <w:top w:val="none" w:sz="0" w:space="0" w:color="auto"/>
        <w:left w:val="none" w:sz="0" w:space="0" w:color="auto"/>
        <w:bottom w:val="none" w:sz="0" w:space="0" w:color="auto"/>
        <w:right w:val="none" w:sz="0" w:space="0" w:color="auto"/>
      </w:divBdr>
    </w:div>
    <w:div w:id="1452362642">
      <w:bodyDiv w:val="1"/>
      <w:marLeft w:val="0"/>
      <w:marRight w:val="0"/>
      <w:marTop w:val="0"/>
      <w:marBottom w:val="0"/>
      <w:divBdr>
        <w:top w:val="none" w:sz="0" w:space="0" w:color="auto"/>
        <w:left w:val="none" w:sz="0" w:space="0" w:color="auto"/>
        <w:bottom w:val="none" w:sz="0" w:space="0" w:color="auto"/>
        <w:right w:val="none" w:sz="0" w:space="0" w:color="auto"/>
      </w:divBdr>
    </w:div>
    <w:div w:id="1486697838">
      <w:bodyDiv w:val="1"/>
      <w:marLeft w:val="0"/>
      <w:marRight w:val="0"/>
      <w:marTop w:val="0"/>
      <w:marBottom w:val="0"/>
      <w:divBdr>
        <w:top w:val="none" w:sz="0" w:space="0" w:color="auto"/>
        <w:left w:val="none" w:sz="0" w:space="0" w:color="auto"/>
        <w:bottom w:val="none" w:sz="0" w:space="0" w:color="auto"/>
        <w:right w:val="none" w:sz="0" w:space="0" w:color="auto"/>
      </w:divBdr>
    </w:div>
    <w:div w:id="1499271652">
      <w:bodyDiv w:val="1"/>
      <w:marLeft w:val="0"/>
      <w:marRight w:val="0"/>
      <w:marTop w:val="0"/>
      <w:marBottom w:val="0"/>
      <w:divBdr>
        <w:top w:val="none" w:sz="0" w:space="0" w:color="auto"/>
        <w:left w:val="none" w:sz="0" w:space="0" w:color="auto"/>
        <w:bottom w:val="none" w:sz="0" w:space="0" w:color="auto"/>
        <w:right w:val="none" w:sz="0" w:space="0" w:color="auto"/>
      </w:divBdr>
    </w:div>
    <w:div w:id="1501264810">
      <w:bodyDiv w:val="1"/>
      <w:marLeft w:val="0"/>
      <w:marRight w:val="0"/>
      <w:marTop w:val="0"/>
      <w:marBottom w:val="0"/>
      <w:divBdr>
        <w:top w:val="none" w:sz="0" w:space="0" w:color="auto"/>
        <w:left w:val="none" w:sz="0" w:space="0" w:color="auto"/>
        <w:bottom w:val="none" w:sz="0" w:space="0" w:color="auto"/>
        <w:right w:val="none" w:sz="0" w:space="0" w:color="auto"/>
      </w:divBdr>
    </w:div>
    <w:div w:id="1513111232">
      <w:bodyDiv w:val="1"/>
      <w:marLeft w:val="0"/>
      <w:marRight w:val="0"/>
      <w:marTop w:val="0"/>
      <w:marBottom w:val="0"/>
      <w:divBdr>
        <w:top w:val="none" w:sz="0" w:space="0" w:color="auto"/>
        <w:left w:val="none" w:sz="0" w:space="0" w:color="auto"/>
        <w:bottom w:val="none" w:sz="0" w:space="0" w:color="auto"/>
        <w:right w:val="none" w:sz="0" w:space="0" w:color="auto"/>
      </w:divBdr>
    </w:div>
    <w:div w:id="1527866685">
      <w:bodyDiv w:val="1"/>
      <w:marLeft w:val="0"/>
      <w:marRight w:val="0"/>
      <w:marTop w:val="0"/>
      <w:marBottom w:val="0"/>
      <w:divBdr>
        <w:top w:val="none" w:sz="0" w:space="0" w:color="auto"/>
        <w:left w:val="none" w:sz="0" w:space="0" w:color="auto"/>
        <w:bottom w:val="none" w:sz="0" w:space="0" w:color="auto"/>
        <w:right w:val="none" w:sz="0" w:space="0" w:color="auto"/>
      </w:divBdr>
    </w:div>
    <w:div w:id="1536845344">
      <w:bodyDiv w:val="1"/>
      <w:marLeft w:val="0"/>
      <w:marRight w:val="0"/>
      <w:marTop w:val="0"/>
      <w:marBottom w:val="0"/>
      <w:divBdr>
        <w:top w:val="none" w:sz="0" w:space="0" w:color="auto"/>
        <w:left w:val="none" w:sz="0" w:space="0" w:color="auto"/>
        <w:bottom w:val="none" w:sz="0" w:space="0" w:color="auto"/>
        <w:right w:val="none" w:sz="0" w:space="0" w:color="auto"/>
      </w:divBdr>
    </w:div>
    <w:div w:id="1550069287">
      <w:bodyDiv w:val="1"/>
      <w:marLeft w:val="0"/>
      <w:marRight w:val="0"/>
      <w:marTop w:val="0"/>
      <w:marBottom w:val="0"/>
      <w:divBdr>
        <w:top w:val="none" w:sz="0" w:space="0" w:color="auto"/>
        <w:left w:val="none" w:sz="0" w:space="0" w:color="auto"/>
        <w:bottom w:val="none" w:sz="0" w:space="0" w:color="auto"/>
        <w:right w:val="none" w:sz="0" w:space="0" w:color="auto"/>
      </w:divBdr>
    </w:div>
    <w:div w:id="1578709361">
      <w:bodyDiv w:val="1"/>
      <w:marLeft w:val="0"/>
      <w:marRight w:val="0"/>
      <w:marTop w:val="0"/>
      <w:marBottom w:val="0"/>
      <w:divBdr>
        <w:top w:val="none" w:sz="0" w:space="0" w:color="auto"/>
        <w:left w:val="none" w:sz="0" w:space="0" w:color="auto"/>
        <w:bottom w:val="none" w:sz="0" w:space="0" w:color="auto"/>
        <w:right w:val="none" w:sz="0" w:space="0" w:color="auto"/>
      </w:divBdr>
    </w:div>
    <w:div w:id="1641570024">
      <w:bodyDiv w:val="1"/>
      <w:marLeft w:val="0"/>
      <w:marRight w:val="0"/>
      <w:marTop w:val="0"/>
      <w:marBottom w:val="0"/>
      <w:divBdr>
        <w:top w:val="none" w:sz="0" w:space="0" w:color="auto"/>
        <w:left w:val="none" w:sz="0" w:space="0" w:color="auto"/>
        <w:bottom w:val="none" w:sz="0" w:space="0" w:color="auto"/>
        <w:right w:val="none" w:sz="0" w:space="0" w:color="auto"/>
      </w:divBdr>
    </w:div>
    <w:div w:id="1649749771">
      <w:bodyDiv w:val="1"/>
      <w:marLeft w:val="0"/>
      <w:marRight w:val="0"/>
      <w:marTop w:val="0"/>
      <w:marBottom w:val="0"/>
      <w:divBdr>
        <w:top w:val="none" w:sz="0" w:space="0" w:color="auto"/>
        <w:left w:val="none" w:sz="0" w:space="0" w:color="auto"/>
        <w:bottom w:val="none" w:sz="0" w:space="0" w:color="auto"/>
        <w:right w:val="none" w:sz="0" w:space="0" w:color="auto"/>
      </w:divBdr>
    </w:div>
    <w:div w:id="1657299521">
      <w:bodyDiv w:val="1"/>
      <w:marLeft w:val="0"/>
      <w:marRight w:val="0"/>
      <w:marTop w:val="0"/>
      <w:marBottom w:val="0"/>
      <w:divBdr>
        <w:top w:val="none" w:sz="0" w:space="0" w:color="auto"/>
        <w:left w:val="none" w:sz="0" w:space="0" w:color="auto"/>
        <w:bottom w:val="none" w:sz="0" w:space="0" w:color="auto"/>
        <w:right w:val="none" w:sz="0" w:space="0" w:color="auto"/>
      </w:divBdr>
    </w:div>
    <w:div w:id="1664354296">
      <w:bodyDiv w:val="1"/>
      <w:marLeft w:val="0"/>
      <w:marRight w:val="0"/>
      <w:marTop w:val="0"/>
      <w:marBottom w:val="0"/>
      <w:divBdr>
        <w:top w:val="none" w:sz="0" w:space="0" w:color="auto"/>
        <w:left w:val="none" w:sz="0" w:space="0" w:color="auto"/>
        <w:bottom w:val="none" w:sz="0" w:space="0" w:color="auto"/>
        <w:right w:val="none" w:sz="0" w:space="0" w:color="auto"/>
      </w:divBdr>
    </w:div>
    <w:div w:id="1668552694">
      <w:bodyDiv w:val="1"/>
      <w:marLeft w:val="0"/>
      <w:marRight w:val="0"/>
      <w:marTop w:val="0"/>
      <w:marBottom w:val="0"/>
      <w:divBdr>
        <w:top w:val="none" w:sz="0" w:space="0" w:color="auto"/>
        <w:left w:val="none" w:sz="0" w:space="0" w:color="auto"/>
        <w:bottom w:val="none" w:sz="0" w:space="0" w:color="auto"/>
        <w:right w:val="none" w:sz="0" w:space="0" w:color="auto"/>
      </w:divBdr>
    </w:div>
    <w:div w:id="1677808622">
      <w:bodyDiv w:val="1"/>
      <w:marLeft w:val="0"/>
      <w:marRight w:val="0"/>
      <w:marTop w:val="0"/>
      <w:marBottom w:val="0"/>
      <w:divBdr>
        <w:top w:val="none" w:sz="0" w:space="0" w:color="auto"/>
        <w:left w:val="none" w:sz="0" w:space="0" w:color="auto"/>
        <w:bottom w:val="none" w:sz="0" w:space="0" w:color="auto"/>
        <w:right w:val="none" w:sz="0" w:space="0" w:color="auto"/>
      </w:divBdr>
    </w:div>
    <w:div w:id="1692950248">
      <w:bodyDiv w:val="1"/>
      <w:marLeft w:val="0"/>
      <w:marRight w:val="0"/>
      <w:marTop w:val="0"/>
      <w:marBottom w:val="0"/>
      <w:divBdr>
        <w:top w:val="none" w:sz="0" w:space="0" w:color="auto"/>
        <w:left w:val="none" w:sz="0" w:space="0" w:color="auto"/>
        <w:bottom w:val="none" w:sz="0" w:space="0" w:color="auto"/>
        <w:right w:val="none" w:sz="0" w:space="0" w:color="auto"/>
      </w:divBdr>
    </w:div>
    <w:div w:id="1698844320">
      <w:bodyDiv w:val="1"/>
      <w:marLeft w:val="0"/>
      <w:marRight w:val="0"/>
      <w:marTop w:val="0"/>
      <w:marBottom w:val="0"/>
      <w:divBdr>
        <w:top w:val="none" w:sz="0" w:space="0" w:color="auto"/>
        <w:left w:val="none" w:sz="0" w:space="0" w:color="auto"/>
        <w:bottom w:val="none" w:sz="0" w:space="0" w:color="auto"/>
        <w:right w:val="none" w:sz="0" w:space="0" w:color="auto"/>
      </w:divBdr>
    </w:div>
    <w:div w:id="1721319715">
      <w:bodyDiv w:val="1"/>
      <w:marLeft w:val="0"/>
      <w:marRight w:val="0"/>
      <w:marTop w:val="0"/>
      <w:marBottom w:val="0"/>
      <w:divBdr>
        <w:top w:val="none" w:sz="0" w:space="0" w:color="auto"/>
        <w:left w:val="none" w:sz="0" w:space="0" w:color="auto"/>
        <w:bottom w:val="none" w:sz="0" w:space="0" w:color="auto"/>
        <w:right w:val="none" w:sz="0" w:space="0" w:color="auto"/>
      </w:divBdr>
    </w:div>
    <w:div w:id="1760444146">
      <w:bodyDiv w:val="1"/>
      <w:marLeft w:val="0"/>
      <w:marRight w:val="0"/>
      <w:marTop w:val="0"/>
      <w:marBottom w:val="0"/>
      <w:divBdr>
        <w:top w:val="none" w:sz="0" w:space="0" w:color="auto"/>
        <w:left w:val="none" w:sz="0" w:space="0" w:color="auto"/>
        <w:bottom w:val="none" w:sz="0" w:space="0" w:color="auto"/>
        <w:right w:val="none" w:sz="0" w:space="0" w:color="auto"/>
      </w:divBdr>
    </w:div>
    <w:div w:id="1771927990">
      <w:bodyDiv w:val="1"/>
      <w:marLeft w:val="0"/>
      <w:marRight w:val="0"/>
      <w:marTop w:val="0"/>
      <w:marBottom w:val="0"/>
      <w:divBdr>
        <w:top w:val="none" w:sz="0" w:space="0" w:color="auto"/>
        <w:left w:val="none" w:sz="0" w:space="0" w:color="auto"/>
        <w:bottom w:val="none" w:sz="0" w:space="0" w:color="auto"/>
        <w:right w:val="none" w:sz="0" w:space="0" w:color="auto"/>
      </w:divBdr>
    </w:div>
    <w:div w:id="1772047062">
      <w:bodyDiv w:val="1"/>
      <w:marLeft w:val="0"/>
      <w:marRight w:val="0"/>
      <w:marTop w:val="0"/>
      <w:marBottom w:val="0"/>
      <w:divBdr>
        <w:top w:val="none" w:sz="0" w:space="0" w:color="auto"/>
        <w:left w:val="none" w:sz="0" w:space="0" w:color="auto"/>
        <w:bottom w:val="none" w:sz="0" w:space="0" w:color="auto"/>
        <w:right w:val="none" w:sz="0" w:space="0" w:color="auto"/>
      </w:divBdr>
    </w:div>
    <w:div w:id="1777094140">
      <w:bodyDiv w:val="1"/>
      <w:marLeft w:val="0"/>
      <w:marRight w:val="0"/>
      <w:marTop w:val="0"/>
      <w:marBottom w:val="0"/>
      <w:divBdr>
        <w:top w:val="none" w:sz="0" w:space="0" w:color="auto"/>
        <w:left w:val="none" w:sz="0" w:space="0" w:color="auto"/>
        <w:bottom w:val="none" w:sz="0" w:space="0" w:color="auto"/>
        <w:right w:val="none" w:sz="0" w:space="0" w:color="auto"/>
      </w:divBdr>
    </w:div>
    <w:div w:id="1779375082">
      <w:bodyDiv w:val="1"/>
      <w:marLeft w:val="0"/>
      <w:marRight w:val="0"/>
      <w:marTop w:val="0"/>
      <w:marBottom w:val="0"/>
      <w:divBdr>
        <w:top w:val="none" w:sz="0" w:space="0" w:color="auto"/>
        <w:left w:val="none" w:sz="0" w:space="0" w:color="auto"/>
        <w:bottom w:val="none" w:sz="0" w:space="0" w:color="auto"/>
        <w:right w:val="none" w:sz="0" w:space="0" w:color="auto"/>
      </w:divBdr>
    </w:div>
    <w:div w:id="1781365624">
      <w:bodyDiv w:val="1"/>
      <w:marLeft w:val="0"/>
      <w:marRight w:val="0"/>
      <w:marTop w:val="0"/>
      <w:marBottom w:val="0"/>
      <w:divBdr>
        <w:top w:val="none" w:sz="0" w:space="0" w:color="auto"/>
        <w:left w:val="none" w:sz="0" w:space="0" w:color="auto"/>
        <w:bottom w:val="none" w:sz="0" w:space="0" w:color="auto"/>
        <w:right w:val="none" w:sz="0" w:space="0" w:color="auto"/>
      </w:divBdr>
    </w:div>
    <w:div w:id="1793935937">
      <w:bodyDiv w:val="1"/>
      <w:marLeft w:val="0"/>
      <w:marRight w:val="0"/>
      <w:marTop w:val="0"/>
      <w:marBottom w:val="0"/>
      <w:divBdr>
        <w:top w:val="none" w:sz="0" w:space="0" w:color="auto"/>
        <w:left w:val="none" w:sz="0" w:space="0" w:color="auto"/>
        <w:bottom w:val="none" w:sz="0" w:space="0" w:color="auto"/>
        <w:right w:val="none" w:sz="0" w:space="0" w:color="auto"/>
      </w:divBdr>
    </w:div>
    <w:div w:id="1804468455">
      <w:bodyDiv w:val="1"/>
      <w:marLeft w:val="0"/>
      <w:marRight w:val="0"/>
      <w:marTop w:val="0"/>
      <w:marBottom w:val="0"/>
      <w:divBdr>
        <w:top w:val="none" w:sz="0" w:space="0" w:color="auto"/>
        <w:left w:val="none" w:sz="0" w:space="0" w:color="auto"/>
        <w:bottom w:val="none" w:sz="0" w:space="0" w:color="auto"/>
        <w:right w:val="none" w:sz="0" w:space="0" w:color="auto"/>
      </w:divBdr>
    </w:div>
    <w:div w:id="1812867492">
      <w:bodyDiv w:val="1"/>
      <w:marLeft w:val="0"/>
      <w:marRight w:val="0"/>
      <w:marTop w:val="0"/>
      <w:marBottom w:val="0"/>
      <w:divBdr>
        <w:top w:val="none" w:sz="0" w:space="0" w:color="auto"/>
        <w:left w:val="none" w:sz="0" w:space="0" w:color="auto"/>
        <w:bottom w:val="none" w:sz="0" w:space="0" w:color="auto"/>
        <w:right w:val="none" w:sz="0" w:space="0" w:color="auto"/>
      </w:divBdr>
    </w:div>
    <w:div w:id="1817526936">
      <w:bodyDiv w:val="1"/>
      <w:marLeft w:val="0"/>
      <w:marRight w:val="0"/>
      <w:marTop w:val="0"/>
      <w:marBottom w:val="0"/>
      <w:divBdr>
        <w:top w:val="none" w:sz="0" w:space="0" w:color="auto"/>
        <w:left w:val="none" w:sz="0" w:space="0" w:color="auto"/>
        <w:bottom w:val="none" w:sz="0" w:space="0" w:color="auto"/>
        <w:right w:val="none" w:sz="0" w:space="0" w:color="auto"/>
      </w:divBdr>
    </w:div>
    <w:div w:id="1818641972">
      <w:bodyDiv w:val="1"/>
      <w:marLeft w:val="0"/>
      <w:marRight w:val="0"/>
      <w:marTop w:val="0"/>
      <w:marBottom w:val="0"/>
      <w:divBdr>
        <w:top w:val="none" w:sz="0" w:space="0" w:color="auto"/>
        <w:left w:val="none" w:sz="0" w:space="0" w:color="auto"/>
        <w:bottom w:val="none" w:sz="0" w:space="0" w:color="auto"/>
        <w:right w:val="none" w:sz="0" w:space="0" w:color="auto"/>
      </w:divBdr>
    </w:div>
    <w:div w:id="1826430602">
      <w:bodyDiv w:val="1"/>
      <w:marLeft w:val="0"/>
      <w:marRight w:val="0"/>
      <w:marTop w:val="0"/>
      <w:marBottom w:val="0"/>
      <w:divBdr>
        <w:top w:val="none" w:sz="0" w:space="0" w:color="auto"/>
        <w:left w:val="none" w:sz="0" w:space="0" w:color="auto"/>
        <w:bottom w:val="none" w:sz="0" w:space="0" w:color="auto"/>
        <w:right w:val="none" w:sz="0" w:space="0" w:color="auto"/>
      </w:divBdr>
    </w:div>
    <w:div w:id="1831749622">
      <w:bodyDiv w:val="1"/>
      <w:marLeft w:val="0"/>
      <w:marRight w:val="0"/>
      <w:marTop w:val="0"/>
      <w:marBottom w:val="0"/>
      <w:divBdr>
        <w:top w:val="none" w:sz="0" w:space="0" w:color="auto"/>
        <w:left w:val="none" w:sz="0" w:space="0" w:color="auto"/>
        <w:bottom w:val="none" w:sz="0" w:space="0" w:color="auto"/>
        <w:right w:val="none" w:sz="0" w:space="0" w:color="auto"/>
      </w:divBdr>
    </w:div>
    <w:div w:id="1832214932">
      <w:bodyDiv w:val="1"/>
      <w:marLeft w:val="0"/>
      <w:marRight w:val="0"/>
      <w:marTop w:val="0"/>
      <w:marBottom w:val="0"/>
      <w:divBdr>
        <w:top w:val="none" w:sz="0" w:space="0" w:color="auto"/>
        <w:left w:val="none" w:sz="0" w:space="0" w:color="auto"/>
        <w:bottom w:val="none" w:sz="0" w:space="0" w:color="auto"/>
        <w:right w:val="none" w:sz="0" w:space="0" w:color="auto"/>
      </w:divBdr>
    </w:div>
    <w:div w:id="1832985031">
      <w:bodyDiv w:val="1"/>
      <w:marLeft w:val="0"/>
      <w:marRight w:val="0"/>
      <w:marTop w:val="0"/>
      <w:marBottom w:val="0"/>
      <w:divBdr>
        <w:top w:val="none" w:sz="0" w:space="0" w:color="auto"/>
        <w:left w:val="none" w:sz="0" w:space="0" w:color="auto"/>
        <w:bottom w:val="none" w:sz="0" w:space="0" w:color="auto"/>
        <w:right w:val="none" w:sz="0" w:space="0" w:color="auto"/>
      </w:divBdr>
    </w:div>
    <w:div w:id="1878858458">
      <w:bodyDiv w:val="1"/>
      <w:marLeft w:val="0"/>
      <w:marRight w:val="0"/>
      <w:marTop w:val="0"/>
      <w:marBottom w:val="0"/>
      <w:divBdr>
        <w:top w:val="none" w:sz="0" w:space="0" w:color="auto"/>
        <w:left w:val="none" w:sz="0" w:space="0" w:color="auto"/>
        <w:bottom w:val="none" w:sz="0" w:space="0" w:color="auto"/>
        <w:right w:val="none" w:sz="0" w:space="0" w:color="auto"/>
      </w:divBdr>
    </w:div>
    <w:div w:id="1912541402">
      <w:bodyDiv w:val="1"/>
      <w:marLeft w:val="0"/>
      <w:marRight w:val="0"/>
      <w:marTop w:val="0"/>
      <w:marBottom w:val="0"/>
      <w:divBdr>
        <w:top w:val="none" w:sz="0" w:space="0" w:color="auto"/>
        <w:left w:val="none" w:sz="0" w:space="0" w:color="auto"/>
        <w:bottom w:val="none" w:sz="0" w:space="0" w:color="auto"/>
        <w:right w:val="none" w:sz="0" w:space="0" w:color="auto"/>
      </w:divBdr>
    </w:div>
    <w:div w:id="1942372779">
      <w:bodyDiv w:val="1"/>
      <w:marLeft w:val="0"/>
      <w:marRight w:val="0"/>
      <w:marTop w:val="0"/>
      <w:marBottom w:val="0"/>
      <w:divBdr>
        <w:top w:val="none" w:sz="0" w:space="0" w:color="auto"/>
        <w:left w:val="none" w:sz="0" w:space="0" w:color="auto"/>
        <w:bottom w:val="none" w:sz="0" w:space="0" w:color="auto"/>
        <w:right w:val="none" w:sz="0" w:space="0" w:color="auto"/>
      </w:divBdr>
    </w:div>
    <w:div w:id="1960139306">
      <w:bodyDiv w:val="1"/>
      <w:marLeft w:val="0"/>
      <w:marRight w:val="0"/>
      <w:marTop w:val="0"/>
      <w:marBottom w:val="0"/>
      <w:divBdr>
        <w:top w:val="none" w:sz="0" w:space="0" w:color="auto"/>
        <w:left w:val="none" w:sz="0" w:space="0" w:color="auto"/>
        <w:bottom w:val="none" w:sz="0" w:space="0" w:color="auto"/>
        <w:right w:val="none" w:sz="0" w:space="0" w:color="auto"/>
      </w:divBdr>
    </w:div>
    <w:div w:id="1960142824">
      <w:bodyDiv w:val="1"/>
      <w:marLeft w:val="0"/>
      <w:marRight w:val="0"/>
      <w:marTop w:val="0"/>
      <w:marBottom w:val="0"/>
      <w:divBdr>
        <w:top w:val="none" w:sz="0" w:space="0" w:color="auto"/>
        <w:left w:val="none" w:sz="0" w:space="0" w:color="auto"/>
        <w:bottom w:val="none" w:sz="0" w:space="0" w:color="auto"/>
        <w:right w:val="none" w:sz="0" w:space="0" w:color="auto"/>
      </w:divBdr>
    </w:div>
    <w:div w:id="1960452508">
      <w:bodyDiv w:val="1"/>
      <w:marLeft w:val="0"/>
      <w:marRight w:val="0"/>
      <w:marTop w:val="0"/>
      <w:marBottom w:val="0"/>
      <w:divBdr>
        <w:top w:val="none" w:sz="0" w:space="0" w:color="auto"/>
        <w:left w:val="none" w:sz="0" w:space="0" w:color="auto"/>
        <w:bottom w:val="none" w:sz="0" w:space="0" w:color="auto"/>
        <w:right w:val="none" w:sz="0" w:space="0" w:color="auto"/>
      </w:divBdr>
    </w:div>
    <w:div w:id="1979338749">
      <w:bodyDiv w:val="1"/>
      <w:marLeft w:val="0"/>
      <w:marRight w:val="0"/>
      <w:marTop w:val="0"/>
      <w:marBottom w:val="0"/>
      <w:divBdr>
        <w:top w:val="none" w:sz="0" w:space="0" w:color="auto"/>
        <w:left w:val="none" w:sz="0" w:space="0" w:color="auto"/>
        <w:bottom w:val="none" w:sz="0" w:space="0" w:color="auto"/>
        <w:right w:val="none" w:sz="0" w:space="0" w:color="auto"/>
      </w:divBdr>
    </w:div>
    <w:div w:id="1982419124">
      <w:bodyDiv w:val="1"/>
      <w:marLeft w:val="0"/>
      <w:marRight w:val="0"/>
      <w:marTop w:val="0"/>
      <w:marBottom w:val="0"/>
      <w:divBdr>
        <w:top w:val="none" w:sz="0" w:space="0" w:color="auto"/>
        <w:left w:val="none" w:sz="0" w:space="0" w:color="auto"/>
        <w:bottom w:val="none" w:sz="0" w:space="0" w:color="auto"/>
        <w:right w:val="none" w:sz="0" w:space="0" w:color="auto"/>
      </w:divBdr>
    </w:div>
    <w:div w:id="1995989798">
      <w:bodyDiv w:val="1"/>
      <w:marLeft w:val="0"/>
      <w:marRight w:val="0"/>
      <w:marTop w:val="0"/>
      <w:marBottom w:val="0"/>
      <w:divBdr>
        <w:top w:val="none" w:sz="0" w:space="0" w:color="auto"/>
        <w:left w:val="none" w:sz="0" w:space="0" w:color="auto"/>
        <w:bottom w:val="none" w:sz="0" w:space="0" w:color="auto"/>
        <w:right w:val="none" w:sz="0" w:space="0" w:color="auto"/>
      </w:divBdr>
    </w:div>
    <w:div w:id="2017809381">
      <w:bodyDiv w:val="1"/>
      <w:marLeft w:val="0"/>
      <w:marRight w:val="0"/>
      <w:marTop w:val="0"/>
      <w:marBottom w:val="0"/>
      <w:divBdr>
        <w:top w:val="none" w:sz="0" w:space="0" w:color="auto"/>
        <w:left w:val="none" w:sz="0" w:space="0" w:color="auto"/>
        <w:bottom w:val="none" w:sz="0" w:space="0" w:color="auto"/>
        <w:right w:val="none" w:sz="0" w:space="0" w:color="auto"/>
      </w:divBdr>
    </w:div>
    <w:div w:id="2035224176">
      <w:bodyDiv w:val="1"/>
      <w:marLeft w:val="0"/>
      <w:marRight w:val="0"/>
      <w:marTop w:val="0"/>
      <w:marBottom w:val="0"/>
      <w:divBdr>
        <w:top w:val="none" w:sz="0" w:space="0" w:color="auto"/>
        <w:left w:val="none" w:sz="0" w:space="0" w:color="auto"/>
        <w:bottom w:val="none" w:sz="0" w:space="0" w:color="auto"/>
        <w:right w:val="none" w:sz="0" w:space="0" w:color="auto"/>
      </w:divBdr>
    </w:div>
    <w:div w:id="2040933552">
      <w:bodyDiv w:val="1"/>
      <w:marLeft w:val="0"/>
      <w:marRight w:val="0"/>
      <w:marTop w:val="0"/>
      <w:marBottom w:val="0"/>
      <w:divBdr>
        <w:top w:val="none" w:sz="0" w:space="0" w:color="auto"/>
        <w:left w:val="none" w:sz="0" w:space="0" w:color="auto"/>
        <w:bottom w:val="none" w:sz="0" w:space="0" w:color="auto"/>
        <w:right w:val="none" w:sz="0" w:space="0" w:color="auto"/>
      </w:divBdr>
    </w:div>
    <w:div w:id="2041277296">
      <w:bodyDiv w:val="1"/>
      <w:marLeft w:val="0"/>
      <w:marRight w:val="0"/>
      <w:marTop w:val="0"/>
      <w:marBottom w:val="0"/>
      <w:divBdr>
        <w:top w:val="none" w:sz="0" w:space="0" w:color="auto"/>
        <w:left w:val="none" w:sz="0" w:space="0" w:color="auto"/>
        <w:bottom w:val="none" w:sz="0" w:space="0" w:color="auto"/>
        <w:right w:val="none" w:sz="0" w:space="0" w:color="auto"/>
      </w:divBdr>
    </w:div>
    <w:div w:id="2042392843">
      <w:bodyDiv w:val="1"/>
      <w:marLeft w:val="0"/>
      <w:marRight w:val="0"/>
      <w:marTop w:val="0"/>
      <w:marBottom w:val="0"/>
      <w:divBdr>
        <w:top w:val="none" w:sz="0" w:space="0" w:color="auto"/>
        <w:left w:val="none" w:sz="0" w:space="0" w:color="auto"/>
        <w:bottom w:val="none" w:sz="0" w:space="0" w:color="auto"/>
        <w:right w:val="none" w:sz="0" w:space="0" w:color="auto"/>
      </w:divBdr>
    </w:div>
    <w:div w:id="2087678437">
      <w:bodyDiv w:val="1"/>
      <w:marLeft w:val="0"/>
      <w:marRight w:val="0"/>
      <w:marTop w:val="0"/>
      <w:marBottom w:val="0"/>
      <w:divBdr>
        <w:top w:val="none" w:sz="0" w:space="0" w:color="auto"/>
        <w:left w:val="none" w:sz="0" w:space="0" w:color="auto"/>
        <w:bottom w:val="none" w:sz="0" w:space="0" w:color="auto"/>
        <w:right w:val="none" w:sz="0" w:space="0" w:color="auto"/>
      </w:divBdr>
    </w:div>
    <w:div w:id="2107578680">
      <w:bodyDiv w:val="1"/>
      <w:marLeft w:val="0"/>
      <w:marRight w:val="0"/>
      <w:marTop w:val="0"/>
      <w:marBottom w:val="0"/>
      <w:divBdr>
        <w:top w:val="none" w:sz="0" w:space="0" w:color="auto"/>
        <w:left w:val="none" w:sz="0" w:space="0" w:color="auto"/>
        <w:bottom w:val="none" w:sz="0" w:space="0" w:color="auto"/>
        <w:right w:val="none" w:sz="0" w:space="0" w:color="auto"/>
      </w:divBdr>
    </w:div>
    <w:div w:id="211632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Gov14</b:Tag>
    <b:SourceType>InternetSite</b:SourceType>
    <b:Guid>{10CC527A-40B3-4434-A997-A113E01977F8}</b:Guid>
    <b:Title>Primary care: partnerships in action</b:Title>
    <b:Year>2014</b:Year>
    <b:YearAccessed>2026</b:YearAccessed>
    <b:MonthAccessed>June</b:MonthAccessed>
    <b:DayAccessed>8</b:DayAccessed>
    <b:URL>https://www.gov.uk/government/publications/primary-care-working-in-partnership/primary-care-partnerships-in-action</b:URL>
    <b:Author>
      <b:Author>
        <b:NameList>
          <b:Person>
            <b:Last>Gov.uk</b:Last>
          </b:Person>
        </b:NameList>
      </b:Author>
    </b:Author>
    <b:RefOrder>2</b:RefOrder>
  </b:Source>
  <b:Source>
    <b:Tag>Jon13</b:Tag>
    <b:SourceType>JournalArticle</b:SourceType>
    <b:Guid>{C32D2CF2-8F49-44EB-AD93-DB4F9B695E5F}</b:Guid>
    <b:Title>The National Health Service: History of the National Health Service from Conception to Latest Changes,</b:Title>
    <b:Year>2013</b:Year>
    <b:JournalName>Academic Press</b:JournalName>
    <b:Pages>1-10</b:Pages>
    <b:Volume>Fifth edition</b:Volume>
    <b:Author>
      <b:Author>
        <b:NameList>
          <b:Person>
            <b:Last>Jon </b:Last>
            <b:First>Merrills</b:First>
          </b:Person>
          <b:Person>
            <b:Last>Jonathan </b:Last>
            <b:First>Fisher</b:First>
          </b:Person>
        </b:NameList>
      </b:Author>
    </b:Author>
    <b:RefOrder>1</b:RefOrder>
  </b:Source>
  <b:Source>
    <b:Tag>Was25</b:Tag>
    <b:SourceType>JournalArticle</b:SourceType>
    <b:Guid>{999494B7-4CF9-48BB-A246-51FA063F0B8A}</b:Guid>
    <b:Title>How digital health risks recreating the isolation it aims to solve for people with serious mental illness</b:Title>
    <b:JournalName>Frontiers in Medicine</b:JournalName>
    <b:Year>2025</b:Year>
    <b:Pages>1-3</b:Pages>
    <b:Author>
      <b:Author>
        <b:NameList>
          <b:Person>
            <b:Last>Waseem </b:Last>
            <b:First>Jerjes</b:First>
          </b:Person>
          <b:Person>
            <b:Last>Daniel </b:Last>
            <b:First>Harding</b:First>
          </b:Person>
          <b:Person>
            <b:Last>Arnoupe </b:Last>
            <b:First>Jhass</b:First>
          </b:Person>
          <b:Person>
            <b:Last>Ashley </b:Last>
            <b:First>Arif</b:First>
          </b:Person>
        </b:NameList>
      </b:Author>
    </b:Author>
    <b:RefOrder>3</b:RefOrder>
  </b:Source>
  <b:Source>
    <b:Tag>NHS25</b:Tag>
    <b:SourceType>InternetSite</b:SourceType>
    <b:Guid>{C567FE83-5F92-4185-A780-A948699046A2}</b:Guid>
    <b:Title>Remote consulting</b:Title>
    <b:Year>2025</b:Year>
    <b:YearAccessed>2026</b:YearAccessed>
    <b:MonthAccessed>June</b:MonthAccessed>
    <b:DayAccessed>8</b:DayAccessed>
    <b:URL>https://www.england.nhs.uk/long-read/remote-consulting/</b:URL>
    <b:Author>
      <b:Author>
        <b:NameList>
          <b:Person>
            <b:Last>England</b:Last>
            <b:First>NHS</b:First>
          </b:Person>
        </b:NameList>
      </b:Author>
    </b:Author>
    <b:RefOrder>6</b:RefOrder>
  </b:Source>
  <b:Source>
    <b:Tag>Joh23</b:Tag>
    <b:SourceType>JournalArticle</b:SourceType>
    <b:Guid>{92CAA4D4-3A43-4E89-BA8C-13221366E4C3}</b:Guid>
    <b:Title>Benefits, challenges and sustainability of digital healthcare for NHS Wales: a qualitative study</b:Title>
    <b:Year>2023</b:Year>
    <b:Author>
      <b:Author>
        <b:NameList>
          <b:Person>
            <b:Last>Johns</b:Last>
            <b:First> Gemma</b:First>
          </b:Person>
          <b:Person>
            <b:Last>Whistance</b:Last>
            <b:First> Bethan</b:First>
          </b:Person>
          <b:Person>
            <b:Last>Burhouse</b:Last>
            <b:First>Anna</b:First>
          </b:Person>
          <b:Person>
            <b:Last>Khalil</b:Last>
            <b:First>Sara</b:First>
          </b:Person>
          <b:Person>
            <b:Last>Whistance</b:Last>
            <b:First>Megan</b:First>
          </b:Person>
          <b:Person>
            <b:Last>Ahuja</b:Last>
            <b:First> Saiba</b:First>
          </b:Person>
          <b:Person>
            <b:Last> Ogonovsky</b:Last>
            <b:First>Mike</b:First>
          </b:Person>
          <b:Person>
            <b:Last>Ahuja</b:Last>
            <b:First> Alka</b:First>
          </b:Person>
        </b:NameList>
      </b:Author>
    </b:Author>
    <b:JournalName>bmjopen</b:JournalName>
    <b:Pages>2-9</b:Pages>
    <b:Volume>13</b:Volume>
    <b:RefOrder>7</b:RefOrder>
  </b:Source>
  <b:Source>
    <b:Tag>Xue26</b:Tag>
    <b:SourceType>JournalArticle</b:SourceType>
    <b:Guid>{C2147FB4-9AFA-4C58-8193-41E1DB448A93}</b:Guid>
    <b:Title>Digital exclusion in healthcare services: a scoping review</b:Title>
    <b:JournalName>International Journal for Equity in Health</b:JournalName>
    <b:Year>2026</b:Year>
    <b:Pages>2-17</b:Pages>
    <b:Volume>25</b:Volume>
    <b:Issue>1</b:Issue>
    <b:Author>
      <b:Author>
        <b:NameList>
          <b:Person>
            <b:Last>Xue</b:Last>
            <b:First>Zihao</b:First>
          </b:Person>
          <b:Person>
            <b:Last>Zhou</b:Last>
            <b:First>Na</b:First>
          </b:Person>
          <b:Person>
            <b:Last>Wu</b:Last>
            <b:First>Yixue</b:First>
          </b:Person>
          <b:Person>
            <b:Last>Qi</b:Last>
            <b:First>Haiou</b:First>
          </b:Person>
        </b:NameList>
      </b:Author>
    </b:Author>
    <b:RefOrder>8</b:RefOrder>
  </b:Source>
  <b:Source>
    <b:Tag>Abe24</b:Tag>
    <b:SourceType>JournalArticle</b:SourceType>
    <b:Guid>{5E01E69A-3B0E-4AA4-B69B-12632A980E5F}</b:Guid>
    <b:Title>Current experience and future potential of facilitating access to digital NHS primary care services in England: the Di-Facto mixed-methods study</b:Title>
    <b:JournalName>Health and Social Care Delivery Research</b:JournalName>
    <b:Year>2024</b:Year>
    <b:Pages>25</b:Pages>
    <b:Volume>12</b:Volume>
    <b:Issue>32</b:Issue>
    <b:Author>
      <b:Author>
        <b:NameList>
          <b:Person>
            <b:Last>Abel</b:Last>
            <b:First> Gary</b:First>
          </b:Person>
          <b:Person>
            <b:Last>Atherton</b:Last>
            <b:First>Helen</b:First>
          </b:Person>
          <b:Person>
            <b:Last>Sussex</b:Last>
            <b:First>Nurunahar</b:First>
          </b:Person>
          <b:Person>
            <b:Last>Aminu</b:Last>
            <b:Middle>Q</b:Middle>
            <b:First>Abodurin</b:First>
          </b:Person>
          <b:Person>
            <b:Last>Bak</b:Last>
            <b:First>Wiktoria</b:First>
          </b:Person>
          <b:Person>
            <b:Last>Bryce</b:Last>
            <b:First>Carol</b:First>
          </b:Person>
          <b:Person>
            <b:Last>Clark</b:Last>
            <b:Middle>E</b:Middle>
            <b:First>christopher</b:First>
          </b:Person>
          <b:Person>
            <b:Last>Cockcroft</b:Last>
            <b:First>Emma</b:First>
          </b:Person>
          <b:Person>
            <b:Last>Evans</b:Last>
            <b:First>Hamish</b:First>
          </b:Person>
          <b:Person>
            <b:Last>Gkousis</b:Last>
            <b:First>Evangelos</b:First>
          </b:Person>
          <b:Person>
            <b:Last>Jenkins</b:Last>
            <b:First>Georgia</b:First>
          </b:Person>
          <b:Person>
            <b:Last>Jenkinson</b:Last>
            <b:First>Caroline</b:First>
          </b:Person>
          <b:Person>
            <b:Last>Khan</b:Last>
            <b:First>Nada</b:First>
          </b:Person>
          <b:Person>
            <b:Last>Lambert</b:Last>
            <b:First>Jeffrey</b:First>
          </b:Person>
          <b:Person>
            <b:Last>Leachi</b:Last>
            <b:First>Brandi</b:First>
          </b:Person>
          <b:Person>
            <b:Last>Marriott</b:Last>
            <b:First>Christine</b:First>
          </b:Person>
          <b:Person>
            <b:Last>Newbould</b:Last>
            <b:First>Jennifer</b:First>
          </b:Person>
          <b:Person>
            <b:Last>Parkinsons</b:Last>
            <b:First>Sarah</b:First>
          </b:Person>
          <b:Person>
            <b:Last>Parsons</b:Last>
            <b:First>Jo</b:First>
          </b:Person>
          <b:Person>
            <b:Last>Pitchforth</b:Last>
            <b:First>Emma</b:First>
          </b:Person>
          <b:Person>
            <b:Last>Sheard</b:Last>
            <b:First>Lauta</b:First>
          </b:Person>
          <b:Person>
            <b:Last>Stockwell</b:Last>
            <b:First>Stepanie</b:First>
          </b:Person>
          <b:Person>
            <b:Last>Thomas</b:Last>
            <b:First>Chloe</b:First>
          </b:Person>
          <b:Person>
            <b:Last>Treadgold</b:Last>
            <b:First>Bethan</b:First>
          </b:Person>
          <b:Person>
            <b:Last>Winder</b:Last>
            <b:First>Racheal</b:First>
          </b:Person>
          <b:Person>
            <b:Last>Campbell</b:Last>
            <b:Middle>L</b:Middle>
            <b:First>John</b:First>
          </b:Person>
        </b:NameList>
      </b:Author>
    </b:Author>
    <b:RefOrder>9</b:RefOrder>
  </b:Source>
  <b:Source>
    <b:Tag>Gre21</b:Tag>
    <b:SourceType>JournalArticle</b:SourceType>
    <b:Guid>{2AAD6A86-B405-4A46-BCA8-D1B18647A2B4}</b:Guid>
    <b:Title>Planning and Evaluating Remote Consultation Services: A New Conceptual Framework Incorporating Complexity and Practical Ethics</b:Title>
    <b:JournalName>Frontiers in Digital Health</b:JournalName>
    <b:Year>2021</b:Year>
    <b:Volume>3</b:Volume>
    <b:Issue>2673-253X</b:Issue>
    <b:Author>
      <b:Author>
        <b:NameList>
          <b:Person>
            <b:Last>Greenhalgh </b:Last>
            <b:First>Trisha</b:First>
          </b:Person>
          <b:Person>
            <b:Last>Rosen</b:Last>
            <b:First>Rebecca</b:First>
          </b:Person>
          <b:Person>
            <b:Last>Shaw</b:Last>
            <b:Middle>E</b:Middle>
            <b:First>Sara</b:First>
          </b:Person>
          <b:Person>
            <b:Last>Byng</b:Last>
            <b:First>Richard</b:First>
          </b:Person>
          <b:Person>
            <b:Last>Faulkner</b:Last>
            <b:First>Stuart</b:First>
          </b:Person>
          <b:Person>
            <b:Last>Finlay </b:Last>
            <b:First>Teresa</b:First>
          </b:Person>
          <b:Person>
            <b:Last>Grundy </b:Last>
            <b:First>Emily</b:First>
          </b:Person>
          <b:Person>
            <b:Last>Husain </b:Last>
            <b:First>Laiba</b:First>
          </b:Person>
          <b:Person>
            <b:Last>Wherton </b:Last>
            <b:First>Joseph</b:First>
          </b:Person>
          <b:Person>
            <b:Last>Rushforth </b:Last>
            <b:First>Alexander</b:First>
          </b:Person>
          <b:Person>
            <b:Last>Rybczynska</b:Last>
            <b:First>Bunt Sarah</b:First>
          </b:Person>
          <b:Person>
            <b:Last>Pope</b:Last>
            <b:First>Catherine</b:First>
          </b:Person>
          <b:Person>
            <b:Last>Popoutsi</b:Last>
            <b:First>Chrysanthi</b:First>
          </b:Person>
          <b:Person>
            <b:Last>Moore</b:Last>
            <b:First>Lucy</b:First>
          </b:Person>
          <b:Person>
            <b:Last>Leone</b:Last>
            <b:First>Cluadia</b:First>
          </b:Person>
          <b:Person>
            <b:Last>Hughes</b:Last>
            <b:First>Gemma</b:First>
          </b:Person>
          <b:Person>
            <b:Last>Weiringa</b:Last>
            <b:First>Sietse</b:First>
          </b:Person>
          <b:Person>
            <b:Last>Wood</b:Last>
            <b:Middle>W</b:Middle>
            <b:First>Gary</b:First>
          </b:Person>
        </b:NameList>
      </b:Author>
    </b:Author>
    <b:RefOrder>12</b:RefOrder>
  </b:Source>
  <b:Source>
    <b:Tag>Cla22</b:Tag>
    <b:SourceType>JournalArticle</b:SourceType>
    <b:Guid>{194FF6EA-F623-48F4-8230-077C9C178439}</b:Guid>
    <b:Title>Access to and delivery of general practice services: a study of patients at practices using digital and online tools</b:Title>
    <b:JournalName>he Health Foundation.</b:JournalName>
    <b:Year>2022</b:Year>
    <b:Pages>4</b:Pages>
    <b:Author>
      <b:Author>
        <b:NameList>
          <b:Person>
            <b:Last>Clarke</b:Last>
            <b:First>Geraldine</b:First>
          </b:Person>
          <b:Person>
            <b:Last> Alison </b:Last>
            <b:First>Dias</b:First>
          </b:Person>
          <b:Person>
            <b:Last>Arne </b:Last>
            <b:First>Wolters</b:First>
          </b:Person>
        </b:NameList>
      </b:Author>
    </b:Author>
    <b:RefOrder>10</b:RefOrder>
  </b:Source>
  <b:Source>
    <b:Tag>She21</b:Tag>
    <b:SourceType>JournalArticle</b:SourceType>
    <b:Guid>{A14E1CB7-266D-4DF4-9B01-5E8F8675F5F3}</b:Guid>
    <b:Title>Health information technology and digital innovation for national learning health and care systems</b:Title>
    <b:JournalName>The Lancet Digital Health</b:JournalName>
    <b:Year>2021</b:Year>
    <b:Volume>3</b:Volume>
    <b:Issue>6</b:Issue>
    <b:Author>
      <b:Author>
        <b:NameList>
          <b:Person>
            <b:Last>Sheikh</b:Last>
            <b:First>Aziz</b:First>
          </b:Person>
          <b:Person>
            <b:Last>Andreson</b:Last>
            <b:First>Micheal</b:First>
          </b:Person>
          <b:Person>
            <b:Last>Albala</b:Last>
            <b:First>Sarah</b:First>
          </b:Person>
          <b:Person>
            <b:Last>Casedei</b:Last>
            <b:First>Barbara</b:First>
          </b:Person>
          <b:Person>
            <b:Last>Franklin</b:Last>
            <b:Middle>Dean</b:Middle>
            <b:First>Bryong </b:First>
          </b:Person>
          <b:Person>
            <b:Last>Richards</b:Last>
            <b:First>Mike</b:First>
          </b:Person>
          <b:Person>
            <b:Last>Taylor</b:Last>
            <b:First>David</b:First>
          </b:Person>
          <b:Person>
            <b:Last>Tribble</b:Last>
            <b:First>Holly</b:First>
          </b:Person>
          <b:Person>
            <b:Last>Mossialos</b:Last>
            <b:First>Elias</b:First>
          </b:Person>
        </b:NameList>
      </b:Author>
    </b:Author>
    <b:RefOrder>11</b:RefOrder>
  </b:Source>
  <b:Source>
    <b:Tag>Gol22</b:Tag>
    <b:SourceType>JournalArticle</b:SourceType>
    <b:Guid>{ED458535-CB9E-4525-9FAF-D0F84F42D7DD}</b:Guid>
    <b:Title>Adoption of Digital Technologies in Health Care During the COVID-19 Pandemic: Systematic Review of Early Scientific Literature</b:Title>
    <b:JournalName>JMed </b:JournalName>
    <b:Year>2022</b:Year>
    <b:Volume>2</b:Volume>
    <b:Author>
      <b:Author>
        <b:NameList>
          <b:Person>
            <b:Last>Golineli</b:Last>
            <b:First>D</b:First>
          </b:Person>
          <b:Person>
            <b:Last>Boetto</b:Last>
            <b:First>E</b:First>
          </b:Person>
          <b:Person>
            <b:Last>Carullo</b:Last>
            <b:First>G</b:First>
          </b:Person>
          <b:Person>
            <b:Last>Nuzzolese</b:Last>
            <b:First>AG</b:First>
          </b:Person>
          <b:Person>
            <b:Last>Landini</b:Last>
            <b:First>MP</b:First>
          </b:Person>
          <b:Person>
            <b:Last>Fantini </b:Last>
            <b:First>MP</b:First>
          </b:Person>
        </b:NameList>
      </b:Author>
    </b:Author>
    <b:RefOrder>13</b:RefOrder>
  </b:Source>
  <b:Source>
    <b:Tag>Reg20</b:Tag>
    <b:SourceType>JournalArticle</b:SourceType>
    <b:Guid>{2102B28A-35A4-414B-847A-8A9B8CC8171F}</b:Guid>
    <b:Title>A systematic review of the factors - barriers and enablers - affecting the implementation of clinical commissioning policy to reduce health inequalities in the National Health Service (NHS), UK</b:Title>
    <b:JournalName>Science direct</b:JournalName>
    <b:Year>2020</b:Year>
    <b:Pages> 271-282</b:Pages>
    <b:Volume>186</b:Volume>
    <b:Author>
      <b:Author>
        <b:NameList>
          <b:Person>
            <b:Last>Regmi</b:Last>
            <b:First>K</b:First>
          </b:Person>
          <b:Person>
            <b:Last>Mudyarabikwa</b:Last>
            <b:First>O</b:First>
          </b:Person>
        </b:NameList>
      </b:Author>
    </b:Author>
    <b:RefOrder>14</b:RefOrder>
  </b:Source>
  <b:Source>
    <b:Tag>Cla25</b:Tag>
    <b:SourceType>InternetSite</b:SourceType>
    <b:Guid>{845793BD-9BFA-4854-97AD-3290E0C67CA8}</b:Guid>
    <b:Title>Health &amp; Care Update </b:Title>
    <b:Year>2025</b:Year>
    <b:Author>
      <b:Author>
        <b:NameList>
          <b:Person>
            <b:Last>bentley</b:Last>
            <b:First>Claire</b:First>
          </b:Person>
        </b:NameList>
      </b:Author>
    </b:Author>
    <b:YearAccessed>2026</b:YearAccessed>
    <b:MonthAccessed>June</b:MonthAccessed>
    <b:DayAccessed>9</b:DayAccessed>
    <b:URL>https://www.bevanbrittan.com/insights/articles/2025/hc0325/</b:URL>
    <b:RefOrder>15</b:RefOrder>
  </b:Source>
  <b:Source>
    <b:Tag>Joh22</b:Tag>
    <b:SourceType>JournalArticle</b:SourceType>
    <b:Guid>{E0562050-8C33-49BE-B19B-23C3B36C0597}</b:Guid>
    <b:Title>Early evidence and lessons learnt from an NHS Wales Video Consulting Service</b:Title>
    <b:Year>2022</b:Year>
    <b:Author>
      <b:Author>
        <b:NameList>
          <b:Person>
            <b:Last>John</b:Last>
            <b:First>Gemma</b:First>
          </b:Person>
          <b:Person>
            <b:Last>Khalil</b:Last>
            <b:First>Sara</b:First>
          </b:Person>
          <b:Person>
            <b:Last>Ogonovsky</b:Last>
            <b:First>Mike</b:First>
          </b:Person>
          <b:Person>
            <b:Last>Hessling</b:Last>
            <b:First>Matkus</b:First>
          </b:Person>
          <b:Person>
            <b:Last>Wardhaugh</b:Last>
            <b:First>Allan</b:First>
          </b:Person>
          <b:Person>
            <b:Last>Phipps</b:Last>
            <b:First>Kerrie</b:First>
          </b:Person>
          <b:Person>
            <b:Last>Williams </b:Last>
            <b:First>Jess</b:First>
          </b:Person>
          <b:Person>
            <b:Last>Whistance</b:Last>
            <b:First>Bettan</b:First>
          </b:Person>
          <b:Person>
            <b:Last>Ahuja</b:Last>
            <b:First>Alka</b:First>
          </b:Person>
        </b:NameList>
      </b:Author>
    </b:Author>
    <b:JournalName>Health Informatics Journal</b:JournalName>
    <b:Volume>28</b:Volume>
    <b:RefOrder>16</b:RefOrder>
  </b:Source>
  <b:Source>
    <b:Tag>Gre</b:Tag>
    <b:SourceType>JournalArticle</b:SourceType>
    <b:Guid>{6CC581EE-2B2F-4E09-92FB-2ECE09A5DEC1}</b:Guid>
    <b:Title>Protocol: Remote care as the 'new normal'?  Multi-site case study in UK general</b:Title>
    <b:JournalName>NIHR Open Res</b:JournalName>
    <b:Pages>46</b:Pages>
    <b:Volume>2</b:Volume>
    <b:Author>
      <b:Author>
        <b:NameList>
          <b:Person>
            <b:Last>Greenhalgh</b:Last>
            <b:First>Trisha</b:First>
          </b:Person>
          <b:Person>
            <b:Last>Shaw</b:Last>
            <b:Middle>E</b:Middle>
            <b:First>Sara</b:First>
          </b:Person>
          <b:Person>
            <b:Last>Alzarez</b:Last>
            <b:Middle>A</b:Middle>
            <b:First>Nishio</b:First>
          </b:Person>
          <b:Person>
            <b:Last>Byng</b:Last>
            <b:First>Richard</b:First>
          </b:Person>
          <b:Person>
            <b:Last>Clarke</b:Last>
            <b:First>Aileen</b:First>
          </b:Person>
          <b:Person>
            <b:Last>Davies</b:Last>
            <b:First>Roz</b:First>
          </b:Person>
          <b:Person>
            <b:Last>Faulkner</b:Last>
            <b:First>Stuart</b:First>
          </b:Person>
          <b:Person>
            <b:Last>Hemmings</b:Last>
            <b:First>Nina</b:First>
          </b:Person>
          <b:Person>
            <b:Last>Husain</b:Last>
            <b:First>Laiba</b:First>
          </b:Person>
          <b:Person>
            <b:Last>Kalin</b:Last>
            <b:First>Asli</b:First>
          </b:Person>
          <b:Person>
            <b:Last>Ladds</b:Last>
            <b:First>Emma</b:First>
          </b:Person>
          <b:Person>
            <b:Last>Moore</b:Last>
            <b:First>Lucy</b:First>
          </b:Person>
          <b:Person>
            <b:Last>Rosen</b:Last>
            <b:First>Rebecca</b:First>
          </b:Person>
          <b:Person>
            <b:Last>Rybczynska</b:Last>
            <b:First>Bunt S</b:First>
          </b:Person>
          <b:Person>
            <b:Last>Wherton</b:Last>
            <b:First> Joseph</b:First>
          </b:Person>
          <b:Person>
            <b:Last>Wieringa</b:Last>
            <b:First> Sietse</b:First>
          </b:Person>
        </b:NameList>
      </b:Author>
    </b:Author>
    <b:Year>2022</b:Year>
    <b:RefOrder>17</b:RefOrder>
  </b:Source>
  <b:Source>
    <b:Tag>Mar24</b:Tag>
    <b:SourceType>JournalArticle</b:SourceType>
    <b:Guid>{1B6E7EE5-4448-4209-873D-93C7B5E9CD41}</b:Guid>
    <b:Title>Effectiveness of community mental health nurses in an integrated primary care service: An observational cohort study</b:Title>
    <b:JournalName>International Journal of Nursing Studies Advances</b:JournalName>
    <b:Year>2024</b:Year>
    <b:Volume>6</b:Volume>
    <b:Issue>2666-142X</b:Issue>
    <b:Author>
      <b:Author>
        <b:NameList>
          <b:Person>
            <b:Last>Mark</b:Last>
            <b:First>Kenwright</b:First>
          </b:Person>
          <b:Person>
            <b:Last>Paul</b:Last>
            <b:First>Fairclough</b:First>
          </b:Person>
          <b:Person>
            <b:Last>Jason</b:Last>
            <b:First>McDonald</b:First>
          </b:Person>
          <b:Person>
            <b:Last>Louisa</b:Last>
            <b:First>Pickford</b:First>
          </b:Person>
        </b:NameList>
      </b:Author>
    </b:Author>
    <b:RefOrder>18</b:RefOrder>
  </b:Source>
  <b:Source>
    <b:Tag>Pam24</b:Tag>
    <b:SourceType>JournalArticle</b:SourceType>
    <b:Guid>{8DD82725-6972-47EC-B793-2532D935C077}</b:Guid>
    <b:Title>Integrated Primary Care Mental Health Service: A Qualitative Exploration of an Integrated Approach to Supporting People with Significant Mental Health Problems in Primary Care</b:Title>
    <b:JournalName>Mental Health Journal</b:JournalName>
    <b:Year>2024</b:Year>
    <b:Pages>716-723</b:Pages>
    <b:Author>
      <b:Author>
        <b:NameList>
          <b:Person>
            <b:Last>Pamela </b:Last>
            <b:First>MCSherry</b:First>
          </b:Person>
          <b:Person>
            <b:Last>Anna</b:Last>
            <b:Middle>Manti</b:Middle>
            <b:First>Maria</b:First>
          </b:Person>
          <b:Person>
            <b:Last>Amy</b:Last>
            <b:First>Crellin</b:First>
          </b:Person>
          <b:Person>
            <b:Last>Coletta</b:Last>
            <b:First>Lane</b:First>
          </b:Person>
          <b:Person>
            <b:Last>Georgina</b:Last>
            <b:First>Foulds</b:First>
          </b:Person>
        </b:NameList>
      </b:Author>
    </b:Author>
    <b:RefOrder>19</b:RefOrder>
  </b:Source>
  <b:Source>
    <b:Tag>Chr25</b:Tag>
    <b:SourceType>JournalArticle</b:SourceType>
    <b:Guid>{AC9D26C3-F962-4505-877E-BF84FAC8D963}</b:Guid>
    <b:Title>What is the impact of a shift to remote</b:Title>
    <b:JournalName>BMJ Open</b:JournalName>
    <b:Year>2025</b:Year>
    <b:Pages>2-10</b:Pages>
    <b:Volume>2</b:Volume>
    <b:Author>
      <b:Author>
        <b:NameList>
          <b:Person>
            <b:Last>Chris </b:Last>
            <b:First>Chaloner </b:First>
          </b:Person>
          <b:Person>
            <b:Last>Flona</b:Last>
            <b:Middle>Stevenson</b:Middle>
            <b:First>A</b:First>
          </b:Person>
          <b:Person>
            <b:Last>Nirandeep</b:Last>
            <b:First>Rehill</b:First>
          </b:Person>
          <b:Person>
            <b:Last>Kristoffer</b:Last>
            <b:First> Halvorsrud </b:First>
          </b:Person>
          <b:Person>
            <b:Last>Rosalind </b:Last>
            <b:First>Raine</b:First>
          </b:Person>
          <b:Person>
            <b:Last>Helen </b:Last>
            <b:First>Barratt</b:First>
          </b:Person>
        </b:NameList>
      </b:Author>
    </b:Author>
    <b:RefOrder>20</b:RefOrder>
  </b:Source>
  <b:Source>
    <b:Tag>Heb22</b:Tag>
    <b:SourceType>JournalArticle</b:SourceType>
    <b:Guid>{A75C692F-590C-41BE-846D-E1327A805879}</b:Guid>
    <b:Title>Pros and cons of telemedicine in diagnosis and management: A cross</b:Title>
    <b:JournalName>Electronic Journal of General Medicine</b:JournalName>
    <b:Year>2022</b:Year>
    <b:Volume>19</b:Volume>
    <b:Issue>5</b:Issue>
    <b:Author>
      <b:Author>
        <b:NameList>
          <b:Person>
            <b:Last>Heba</b:Last>
            <b:Middle>Yassa</b:Middle>
            <b:First>A</b:First>
          </b:Person>
          <b:Person>
            <b:Last>Aliae</b:Last>
            <b:Middle>Mohamed Hussein</b:Middle>
            <b:First>AR </b:First>
          </b:Person>
          <b:Person>
            <b:Last>Hoda</b:Last>
            <b:Middle>Makhlouf</b:Middle>
            <b:First>A</b:First>
          </b:Person>
          <b:Person>
            <b:Last>Nahed</b:Last>
            <b:Middle>Maklouf</b:Middle>
            <b:First>A</b:First>
          </b:Person>
          <b:Person>
            <b:Last>Hadeer</b:Last>
            <b:Middle>S Youssef</b:Middle>
            <b:First>Mahmoud</b:First>
          </b:Person>
          <b:Person>
            <b:Last>Rahab</b:Last>
            <b:Middle>Sotohy</b:Middle>
            <b:First>SA</b:First>
          </b:Person>
          <b:Person>
            <b:Last>Abdelhakeem</b:Last>
            <b:Middle>Essa</b:Middle>
            <b:First>A</b:First>
          </b:Person>
        </b:NameList>
      </b:Author>
    </b:Author>
    <b:RefOrder>21</b:RefOrder>
  </b:Source>
  <b:Source>
    <b:Tag>Kat23</b:Tag>
    <b:SourceType>JournalArticle</b:SourceType>
    <b:Guid>{0AD3CDF0-717C-49B4-8205-9B9AC799D838}</b:Guid>
    <b:Title>The Impact of Virtual Consultations on the Quality of Primary Care:</b:Title>
    <b:JournalName>JOURNAL OF MEDICAL INTERNET RESEARCH</b:JournalName>
    <b:Year>2023</b:Year>
    <b:Volume>25</b:Volume>
    <b:Author>
      <b:Author>
        <b:NameList>
          <b:Person>
            <b:Last>Kate</b:Last>
            <b:Middle>MPH</b:Middle>
            <b:First>Campbell</b:First>
          </b:Person>
          <b:Person>
            <b:Last>Geva</b:Last>
            <b:Middle>PhD</b:Middle>
            <b:First>Greedfield</b:First>
          </b:Person>
          <b:Person>
            <b:Last>Edmond</b:Last>
            <b:Middle>MB BCh BAO MPH</b:Middle>
            <b:First>Li</b:First>
          </b:Person>
          <b:Person>
            <b:Last>Niki</b:Last>
            <b:Middle>MSc</b:Middle>
            <b:First>OBrien</b:First>
          </b:Person>
          <b:Person>
            <b:Last>Benedict</b:Last>
            <b:Middle>MBBS,LLM,MD,DRCOG,DPMSA</b:Middle>
            <b:First>Hayhoe</b:First>
          </b:Person>
          <b:Person>
            <b:Last>Thomas</b:Last>
            <b:Middle>MBBS,MA,MSc</b:Middle>
            <b:First>Beaney</b:First>
          </b:Person>
          <b:Person>
            <b:Last>Azeem </b:Last>
            <b:Middle>MD</b:Middle>
            <b:First>Majeed</b:First>
          </b:Person>
          <b:Person>
            <b:Last>Ana</b:Last>
            <b:Middle>Neves MBChB,MSc,PhD</b:Middle>
            <b:First>Luisa</b:First>
          </b:Person>
        </b:NameList>
      </b:Author>
    </b:Author>
    <b:RefOrder>22</b:RefOrder>
  </b:Source>
  <b:Source>
    <b:Tag>Cin21</b:Tag>
    <b:SourceType>JournalArticle</b:SourceType>
    <b:Guid>{097EB73B-0D33-4527-B209-98EB4B20E2B8}</b:Guid>
    <b:Title>The impact of remote consultations on personalised care</b:Title>
    <b:JournalName>NIHR</b:JournalName>
    <b:Year>2021</b:Year>
    <b:Author>
      <b:Author>
        <b:NameList>
          <b:Person>
            <b:Last>Cindy</b:Last>
            <b:First>Mann</b:First>
          </b:Person>
          <b:Person>
            <b:Last>Andrew</b:Last>
            <b:First>Turner</b:First>
          </b:Person>
          <b:Person>
            <b:Last>Chris</b:Last>
            <b:First>Salisbury</b:First>
          </b:Person>
        </b:NameList>
      </b:Author>
    </b:Author>
    <b:RefOrder>23</b:RefOrder>
  </b:Source>
  <b:Source>
    <b:Tag>Arz24</b:Tag>
    <b:SourceType>JournalArticle</b:SourceType>
    <b:Guid>{2934D7ED-0F4C-4161-AAFC-B0B8DF0A1C55}</b:Guid>
    <b:Title>A Systematic Review of Publications on Perceptions and Management of Chronic Medical Conditions Using Telemedicine Remote Consultations by Primary Healthcare</b:Title>
    <b:JournalName>Medical Science</b:JournalName>
    <b:Year>2024</b:Year>
    <b:Issue>643-3750</b:Issue>
    <b:Author>
      <b:Author>
        <b:NameList>
          <b:Person>
            <b:Last>Arzaq</b:Last>
            <b:First>Ahmed</b:First>
          </b:Person>
          <b:Person>
            <b:Last>Mahdi</b:Last>
            <b:First>Mutahar</b:First>
          </b:Person>
          <b:Person>
            <b:Last>Arwa</b:Last>
            <b:Middle>Daghrery</b:Middle>
            <b:First>A</b:First>
          </b:Person>
          <b:Person>
            <b:Last>Nassreen</b:Last>
            <b:Middle>Albar</b:Middle>
            <b:First>H</b:First>
          </b:Person>
          <b:Person>
            <b:Last>Ismail</b:Last>
            <b:Middle>I Alhadidi</b:Middle>
            <b:First>Qasem</b:First>
          </b:Person>
          <b:Person>
            <b:Last>Ali</b:Last>
            <b:First>Mohammed Asiri</b:First>
          </b:Person>
          <b:Person>
            <b:Last>Nezar</b:Last>
            <b:First>Boreak</b:First>
          </b:Person>
          <b:Person>
            <b:Last>Ahmed</b:Last>
            <b:Middle>S.Alshahrani</b:Middle>
            <b:First>Audah</b:First>
          </b:Person>
          <b:Person>
            <b:Last>Mansoor</b:Last>
            <b:First>Shariff</b:First>
          </b:Person>
          <b:Person>
            <b:Last>Mosa </b:Last>
            <b:Middle>Shubayr</b:Middle>
            <b:First>A</b:First>
          </b:Person>
          <b:Person>
            <b:Last>Mohammed</b:Last>
            <b:Middle>Al Moaleem</b:Middle>
            <b:First>M</b:First>
          </b:Person>
        </b:NameList>
      </b:Author>
    </b:Author>
    <b:RefOrder>24</b:RefOrder>
  </b:Source>
  <b:Source>
    <b:Tag>Whe22</b:Tag>
    <b:SourceType>JournalArticle</b:SourceType>
    <b:Guid>{C51481C7-9C7C-4874-82DD-A1595D0698CF}</b:Guid>
    <b:Title>The role of information infrastructures in scaling up video consultations during COVID-19: mixed methods case study into opportunity, disruption, and exposure.</b:Title>
    <b:Year>2022</b:Year>
    <b:Author>
      <b:Author>
        <b:NameList>
          <b:Person>
            <b:Last>Wherton</b:Last>
            <b:First>J</b:First>
          </b:Person>
          <b:Person>
            <b:Last>Greenhalgh</b:Last>
            <b:First>T</b:First>
          </b:Person>
          <b:Person>
            <b:Last>Hughes</b:Last>
            <b:First>G</b:First>
          </b:Person>
          <b:Person>
            <b:Last>Shaw</b:Last>
            <b:Middle>E</b:Middle>
            <b:First>S</b:First>
          </b:Person>
        </b:NameList>
      </b:Author>
    </b:Author>
    <b:JournalName>Journal of Medical Internet Research,</b:JournalName>
    <b:Volume>24</b:Volume>
    <b:Issue>11</b:Issue>
    <b:RefOrder>25</b:RefOrder>
  </b:Source>
  <b:Source>
    <b:Tag>Gre22</b:Tag>
    <b:SourceType>JournalArticle</b:SourceType>
    <b:Guid>{36389398-E271-4C7C-BDDF-A3519A275ECC}</b:Guid>
    <b:Title>Why do GPs rarely do video consultations? Qualitative study in UK general practice.</b:Title>
    <b:JournalName>British Journal of General Practice.</b:JournalName>
    <b:Year>2022</b:Year>
    <b:Author>
      <b:Author>
        <b:NameList>
          <b:Person>
            <b:Last>Greenhalgh</b:Last>
            <b:First>T</b:First>
          </b:Person>
          <b:Person>
            <b:Last>Ladds</b:Last>
            <b:First>E</b:First>
          </b:Person>
          <b:Person>
            <b:Last>Hughes</b:Last>
            <b:First>G</b:First>
          </b:Person>
          <b:Person>
            <b:Last>Moore</b:Last>
            <b:First>L</b:First>
          </b:Person>
          <b:Person>
            <b:Last>Wherton</b:Last>
            <b:First>J</b:First>
          </b:Person>
          <b:Person>
            <b:Last>Shaw</b:Last>
            <b:First>S.E</b:First>
          </b:Person>
          <b:Person>
            <b:Last>Papoutsi</b:Last>
            <b:First>C</b:First>
          </b:Person>
          <b:Person>
            <b:Last>Wieringa</b:Last>
            <b:First>S</b:First>
          </b:Person>
          <b:Person>
            <b:Last>Rosen</b:Last>
            <b:First>R</b:First>
          </b:Person>
          <b:Person>
            <b:Last>Rushforth</b:Last>
            <b:First>A</b:First>
          </b:Person>
          <b:Person>
            <b:Last>Rybcznska-Bunt</b:Last>
            <b:First>S</b:First>
          </b:Person>
        </b:NameList>
      </b:Author>
    </b:Author>
    <b:RefOrder>26</b:RefOrder>
  </b:Source>
  <b:Source>
    <b:Tag>Yus23</b:Tag>
    <b:SourceType>JournalArticle</b:SourceType>
    <b:Guid>{6CCFDA62-B039-40D2-B769-E42BAA9BA927}</b:Guid>
    <b:Title>Benefits and Challenges of Video Consulting for Mental Health Diagnosis and Follow-Up: A Qualitative Study in Community Care</b:Title>
    <b:JournalName>International journal of environmental research and public health</b:JournalName>
    <b:Year>2023</b:Year>
    <b:Volume>20</b:Volume>
    <b:Issue>1660-4601</b:Issue>
    <b:Author>
      <b:Author>
        <b:NameList>
          <b:Person>
            <b:Last>Sheikh</b:Last>
            <b:First> Yusuf</b:First>
          </b:Person>
          <b:Person>
            <b:Last>Aya</b:Last>
            <b:First>Khasati</b:First>
          </b:Person>
          <b:Person>
            <b:Last>Alan</b:Last>
            <b:First>Hasanic</b:First>
          </b:Person>
          <b:Person>
            <b:Last>Urvic</b:Last>
            <b:First>Bihani</b:First>
          </b:Person>
          <b:Person>
            <b:Last>Raja</b:Last>
            <b:First>Ohri</b:First>
          </b:Person>
          <b:Person>
            <b:Last>Keerthi</b:Last>
            <b:First>Muthukumar</b:First>
          </b:Person>
          <b:Person>
            <b:Last>James</b:Last>
            <b:First>Barlow</b:First>
          </b:Person>
        </b:NameList>
      </b:Author>
    </b:Author>
    <b:RefOrder>27</b:RefOrder>
  </b:Source>
  <b:Source>
    <b:Tag>Gre221</b:Tag>
    <b:SourceType>JournalArticle</b:SourceType>
    <b:Guid>{2FD2CFA7-C323-4594-8BA3-682F1329F3BA}</b:Guid>
    <b:Title>Why do GPs rarely do video consultations? Qualitative study in UK general practice</b:Title>
    <b:JournalName>British Journal of General Practice.</b:JournalName>
    <b:Year>2022</b:Year>
    <b:Author>
      <b:Author>
        <b:NameList>
          <b:Person>
            <b:Last>Greenhalgh</b:Last>
            <b:First>T</b:First>
          </b:Person>
          <b:Person>
            <b:Last>Ladds</b:Last>
            <b:First>E</b:First>
          </b:Person>
          <b:Person>
            <b:Last>Hughes</b:Last>
            <b:First>G</b:First>
          </b:Person>
          <b:Person>
            <b:Last>Moore</b:Last>
            <b:First>L</b:First>
          </b:Person>
          <b:Person>
            <b:Last>Wherton</b:Last>
            <b:First>J</b:First>
          </b:Person>
          <b:Person>
            <b:Last>Shaw</b:Last>
            <b:First>E.E</b:First>
          </b:Person>
          <b:Person>
            <b:Last>Papoutsi</b:Last>
            <b:First>C</b:First>
          </b:Person>
          <b:Person>
            <b:Last>Wieringa</b:Last>
          </b:Person>
          <b:Person>
            <b:Last>Rosen</b:Last>
            <b:First>R</b:First>
          </b:Person>
          <b:Person>
            <b:Last>Rushfourth</b:Last>
            <b:First>A</b:First>
          </b:Person>
          <b:Person>
            <b:Last>Rybczynska-Bunt</b:Last>
            <b:First>S</b:First>
          </b:Person>
        </b:NameList>
      </b:Author>
    </b:Author>
    <b:RefOrder>28</b:RefOrder>
  </b:Source>
  <b:Source>
    <b:Tag>Slo22</b:Tag>
    <b:SourceType>JournalArticle</b:SourceType>
    <b:Guid>{7683A092-37E5-4AEA-8CD2-36B147D12FCD}</b:Guid>
    <b:Title>Telemedicine in rheumatology: a mixed methods study exploring acceptability, preferences and experiences among patients and clinicians</b:Title>
    <b:JournalName>Rheumatology (Oxford)</b:JournalName>
    <b:Year>2022</b:Year>
    <b:Volume>61</b:Volume>
    <b:Issue>6</b:Issue>
    <b:Author>
      <b:Author>
        <b:NameList>
          <b:Person>
            <b:Last>Sloan</b:Last>
            <b:First>Melanie</b:First>
          </b:Person>
          <b:Person>
            <b:Last>Lever</b:Last>
            <b:First>Elliott</b:First>
          </b:Person>
          <b:Person>
            <b:Last>Harwood</b:Last>
            <b:First>Rupert</b:First>
          </b:Person>
          <b:Person>
            <b:Last>Gordon</b:Last>
            <b:First>Caroline</b:First>
          </b:Person>
          <b:Person>
            <b:Last>Wincup</b:Last>
            <b:First>Chris</b:First>
          </b:Person>
          <b:Person>
            <b:Last>Blane</b:Last>
            <b:First>Moira</b:First>
          </b:Person>
          <b:Person>
            <b:Last>Brimicombe</b:Last>
            <b:First>James</b:First>
          </b:Person>
          <b:Person>
            <b:Last>Lanyon</b:Last>
            <b:First>Peter</b:First>
          </b:Person>
          <b:Person>
            <b:Last>Howard</b:Last>
            <b:First>Paul</b:First>
          </b:Person>
          <b:Person>
            <b:Last>Sutton</b:Last>
            <b:First>Stephen</b:First>
          </b:Person>
          <b:Person>
            <b:Last>D’Cruz</b:Last>
            <b:First>David</b:First>
          </b:Person>
          <b:Person>
            <b:Last>Naughton</b:Last>
            <b:First>Felix</b:First>
          </b:Person>
        </b:NameList>
      </b:Author>
    </b:Author>
    <b:RefOrder>30</b:RefOrder>
  </b:Source>
  <b:Source>
    <b:Tag>Mur21</b:Tag>
    <b:SourceType>JournalArticle</b:SourceType>
    <b:Guid>{A137524A-5B7E-4F2A-AA25-F983AA549A30}</b:Guid>
    <b:Title>Implementation of remote consulting in UK primary care following the COVID-19 pandemic: a mixed-methods longitudinal study</b:Title>
    <b:JournalName>British Journal of general practice</b:JournalName>
    <b:Year>2021</b:Year>
    <b:Pages>71</b:Pages>
    <b:Issue> https://doi.org/10.3399/BJGP.2020.0948</b:Issue>
    <b:Author>
      <b:Author>
        <b:NameList>
          <b:Person>
            <b:Last> Murphy</b:Last>
            <b:First>Mairead</b:First>
          </b:Person>
          <b:Person>
            <b:Last>Scott</b:Last>
            <b:First> Lauren J</b:First>
          </b:Person>
          <b:Person>
            <b:Last>Salisbury</b:Last>
            <b:First>Chris</b:First>
          </b:Person>
          <b:Person>
            <b:Last>Turner</b:Last>
            <b:First>Andrew</b:First>
          </b:Person>
          <b:Person>
            <b:Last>Scott</b:Last>
            <b:First>Anne</b:First>
          </b:Person>
          <b:Person>
            <b:Last>Denholm</b:Last>
            <b:First>Rachel</b:First>
          </b:Person>
          <b:Person>
            <b:Last>Rhys</b:Last>
            <b:First>Lewis</b:First>
          </b:Person>
          <b:Person>
            <b:Last>Geeta</b:Last>
            <b:First>Iyer</b:First>
          </b:Person>
          <b:Person>
            <b:Last>John</b:Last>
            <b:First>Macleod</b:First>
          </b:Person>
          <b:Person>
            <b:Last>Jeremy</b:Last>
            <b:First>Horwood</b:First>
          </b:Person>
        </b:NameList>
      </b:Author>
    </b:Author>
    <b:RefOrder>29</b:RefOrder>
  </b:Source>
  <b:Source>
    <b:Tag>Gre25</b:Tag>
    <b:SourceType>JournalArticle</b:SourceType>
    <b:Guid>{C545B07A-BCCB-49C6-B349-1E03494DCCFF}</b:Guid>
    <b:JournalName>Health and social care delivery research</b:JournalName>
    <b:Year>2025</b:Year>
    <b:Volume>13</b:Volume>
    <b:Issue>2755-0060 </b:Issue>
    <b:Author>
      <b:Author>
        <b:NameList>
          <b:Person>
            <b:Last>Greenhalgh</b:Last>
            <b:First>T</b:First>
          </b:Person>
          <b:Person>
            <b:Last>Alvarez</b:Last>
            <b:Middle>A</b:Middle>
            <b:First>Nishio</b:First>
          </b:Person>
          <b:Person>
            <b:Last>Clarke</b:Last>
            <b:First>A</b:First>
          </b:Person>
          <b:Person>
            <b:Last>Byng</b:Last>
            <b:First>R</b:First>
          </b:Person>
          <b:Person>
            <b:Last>Dakin</b:Last>
            <b:First>F</b:First>
          </b:Person>
          <b:Person>
            <b:Last>Faulkner</b:Last>
            <b:First>S</b:First>
          </b:Person>
          <b:Person>
            <b:Last>Hanson</b:Last>
            <b:First>I</b:First>
          </b:Person>
          <b:Person>
            <b:Last>Hemmings</b:Last>
            <b:First>N</b:First>
          </b:Person>
          <b:Person>
            <b:Last>Hughes</b:Last>
            <b:First>G</b:First>
          </b:Person>
          <b:Person>
            <b:Last>Husain</b:Last>
            <b:First>L</b:First>
          </b:Person>
          <b:Person>
            <b:Last>Kalin</b:Last>
            <b:First>A</b:First>
          </b:Person>
          <b:Person>
            <b:Last>Ladds</b:Last>
            <b:First>E</b:First>
          </b:Person>
          <b:Person>
            <b:Last>MacIver</b:Last>
            <b:First>E</b:First>
          </b:Person>
          <b:Person>
            <b:Last>Moore</b:Last>
            <b:First>L</b:First>
          </b:Person>
          <b:Person>
            <b:Last>O'Rourke</b:Last>
            <b:First>S</b:First>
          </b:Person>
          <b:Person>
            <b:Last>Payne</b:Last>
            <b:First>R</b:First>
          </b:Person>
          <b:Person>
            <b:Last>Pring</b:Last>
            <b:First>T</b:First>
          </b:Person>
          <b:Person>
            <b:Last>Rosen</b:Last>
            <b:First>R</b:First>
          </b:Person>
          <b:Person>
            <b:Last>Rybczynska-Bunt</b:Last>
            <b:First>S</b:First>
          </b:Person>
          <b:Person>
            <b:Last>Shaw</b:Last>
            <b:First>SE</b:First>
          </b:Person>
          <b:Person>
            <b:Last>Swann</b:Last>
            <b:First>N</b:First>
          </b:Person>
          <b:Person>
            <b:Last>Wieringa</b:Last>
            <b:First>S</b:First>
          </b:Person>
          <b:Person>
            <b:Last>Wherton</b:Last>
            <b:First>J</b:First>
          </b:Person>
        </b:NameList>
      </b:Author>
    </b:Author>
    <b:RefOrder>32</b:RefOrder>
  </b:Source>
  <b:Source>
    <b:Tag>Cro22</b:Tag>
    <b:SourceType>JournalArticle</b:SourceType>
    <b:Guid>{307C6482-2573-411E-87C1-E6E00B8E02E2}</b:Guid>
    <b:Title>A comparison of in-person versus telephone consultations for outpatient hospital care</b:Title>
    <b:JournalName>Future healthcare journal</b:JournalName>
    <b:Year>2022</b:Year>
    <b:Volume>2</b:Volume>
    <b:Issue>2514-6645</b:Issue>
    <b:Author>
      <b:Author>
        <b:NameList>
          <b:Person>
            <b:Last>Crook</b:Last>
            <b:First>RL</b:First>
          </b:Person>
          <b:Person>
            <b:Last>Iftikhar</b:Last>
            <b:First>H</b:First>
          </b:Person>
          <b:Person>
            <b:Last>Moore</b:Last>
            <b:First>S</b:First>
          </b:Person>
          <b:Person>
            <b:Last>Lowdon</b:Last>
            <b:First>P</b:First>
          </b:Person>
          <b:Person>
            <b:Last>Modarres</b:Last>
            <b:First>P</b:First>
          </b:Person>
          <b:Person>
            <b:Last>Message</b:Last>
            <b:First>S</b:First>
          </b:Person>
        </b:NameList>
      </b:Author>
    </b:Author>
    <b:RefOrder>34</b:RefOrder>
  </b:Source>
  <b:Source>
    <b:Tag>Ala24</b:Tag>
    <b:SourceType>JournalArticle</b:SourceType>
    <b:Guid>{C9D4B2AC-0F6B-4ABB-8168-52D3FA7AFC9E}</b:Guid>
    <b:Title>Satisfaction with telemedicine use during COVID-19 pandemic in the UK: a systematic review.</b:Title>
    <b:JournalName>The Libyan journal of medicine</b:JournalName>
    <b:Year>2024</b:Year>
    <b:Volume>19</b:Volume>
    <b:Issue>1819-6357</b:Issue>
    <b:Author>
      <b:Author>
        <b:NameList>
          <b:Person>
            <b:Last>Alashek</b:Last>
            <b:First>WA</b:First>
          </b:Person>
          <b:Person>
            <b:Last>Ali</b:Last>
            <b:First>SA</b:First>
          </b:Person>
        </b:NameList>
      </b:Author>
    </b:Author>
    <b:RefOrder>35</b:RefOrder>
  </b:Source>
  <b:Source>
    <b:Tag>Whe21</b:Tag>
    <b:SourceType>JournalArticle</b:SourceType>
    <b:Guid>{B538F9B3-53A6-4C33-8DDE-DC54CB7E1861}</b:Guid>
    <b:Author>
      <b:Author>
        <b:NameList>
          <b:Person>
            <b:Last>Wherton</b:Last>
            <b:First>j</b:First>
          </b:Person>
          <b:Person>
            <b:Last>Greenhalgh</b:Last>
            <b:First>T</b:First>
          </b:Person>
          <b:Person>
            <b:Last>Shaw</b:Last>
            <b:First>S</b:First>
          </b:Person>
        </b:NameList>
      </b:Author>
    </b:Author>
    <b:Title>Expanding Video Consultation Services at Pace and Scale in Scotland During the COVID-19 Pandemic: National Mixed Methods Case Study</b:Title>
    <b:JournalName>J Med Internet</b:JournalName>
    <b:Year>2021</b:Year>
    <b:Volume>23</b:Volume>
    <b:Issue>10</b:Issue>
    <b:RefOrder>33</b:RefOrder>
  </b:Source>
  <b:Source>
    <b:Tag>Gre222</b:Tag>
    <b:SourceType>JournalArticle</b:SourceType>
    <b:Guid>{01E307AD-844F-4C4A-B38B-00E5E4DF56EA}</b:Guid>
    <b:Author>
      <b:Author>
        <b:NameList>
          <b:Person>
            <b:Last>Greenhalgh</b:Last>
            <b:First>T</b:First>
          </b:Person>
          <b:Person>
            <b:Last>Shaw</b:Last>
            <b:First>SE</b:First>
          </b:Person>
          <b:Person>
            <b:Last>Alvarez</b:Last>
            <b:First>Nishio A</b:First>
          </b:Person>
          <b:Person>
            <b:Last>Byng</b:Last>
            <b:First>R</b:First>
          </b:Person>
          <b:Person>
            <b:Last>Clarke</b:Last>
            <b:First>A</b:First>
          </b:Person>
          <b:Person>
            <b:Last>Dakin</b:Last>
            <b:First>F</b:First>
          </b:Person>
          <b:Person>
            <b:Last>Faulkner</b:Last>
            <b:First>S</b:First>
          </b:Person>
          <b:Person>
            <b:Last>Hemmings</b:Last>
            <b:First>N</b:First>
          </b:Person>
          <b:Person>
            <b:Last>Husain</b:Last>
            <b:First>L</b:First>
          </b:Person>
          <b:Person>
            <b:Last>Kalin</b:Last>
            <b:First>A</b:First>
          </b:Person>
          <b:Person>
            <b:Last>Ladds</b:Last>
            <b:First>E</b:First>
          </b:Person>
          <b:Person>
            <b:Last>Moore</b:Last>
            <b:First>L</b:First>
          </b:Person>
          <b:Person>
            <b:Last>Rosen</b:Last>
            <b:First>R</b:First>
          </b:Person>
          <b:Person>
            <b:Last>Rybczynska-Bunt</b:Last>
            <b:First>S</b:First>
          </b:Person>
          <b:Person>
            <b:Last>Wherton</b:Last>
            <b:First>J</b:First>
          </b:Person>
          <b:Person>
            <b:Last>Wieringa</b:Last>
            <b:First>S</b:First>
          </b:Person>
        </b:NameList>
      </b:Author>
    </b:Author>
    <b:Title>Remote care in UK general practice: baseline data on 11 case studies.</b:Title>
    <b:JournalName>NIHR open research</b:JournalName>
    <b:Year>2022</b:Year>
    <b:Pages>47</b:Pages>
    <b:Volume>2</b:Volume>
    <b:Issue>2633-4402</b:Issue>
    <b:RefOrder>36</b:RefOrder>
  </b:Source>
  <b:Source>
    <b:Tag>Don19</b:Tag>
    <b:SourceType>JournalArticle</b:SourceType>
    <b:Guid>{5A80F677-F003-4275-AC6D-7EE7B6DB69F2}</b:Guid>
    <b:Title> Acceptability, benefits, and challenges of video consulting: a qualitative study in primary care.</b:Title>
    <b:JournalName>The British journal of general practice</b:JournalName>
    <b:Year>2019</b:Year>
    <b:Volume>69</b:Volume>
    <b:Issue>0960-1643</b:Issue>
    <b:Author>
      <b:Author>
        <b:NameList>
          <b:Person>
            <b:Last>Donaghy</b:Last>
            <b:First>E</b:First>
          </b:Person>
          <b:Person>
            <b:Last>Atherton</b:Last>
            <b:First>H</b:First>
          </b:Person>
          <b:Person>
            <b:Last>Hammersley</b:Last>
            <b:First>V</b:First>
          </b:Person>
          <b:Person>
            <b:Last>McNeilly</b:Last>
            <b:First>H</b:First>
          </b:Person>
          <b:Person>
            <b:Last>Bikker</b:Last>
            <b:First>A</b:First>
          </b:Person>
          <b:Person>
            <b:Last>Robbins</b:Last>
            <b:First>L</b:First>
          </b:Person>
          <b:Person>
            <b:Last>Campbell</b:Last>
            <b:First>J</b:First>
          </b:Person>
          <b:Person>
            <b:Last>McKinstry</b:Last>
            <b:First>B</b:First>
          </b:Person>
        </b:NameList>
      </b:Author>
    </b:Author>
    <b:RefOrder>37</b:RefOrder>
  </b:Source>
  <b:Source>
    <b:Tag>Lif24</b:Tag>
    <b:SourceType>JournalArticle</b:SourceType>
    <b:Guid>{F4E3C036-49A4-4A4C-B804-046D6D0B0F3F}</b:Guid>
    <b:Title>Satisfaction with remote consultations in primary care during COVID-19: A population survey of UK adults</b:Title>
    <b:JournalName>British Journal of General Practice</b:JournalName>
    <b:Year>2024</b:Year>
    <b:Pages>2</b:Pages>
    <b:Author>
      <b:Author>
        <b:NameList>
          <b:Person>
            <b:Last>Lifford</b:Last>
            <b:Middle>Kate</b:Middle>
            <b:First>J</b:First>
          </b:Person>
          <b:Person>
            <b:Last>Grozeva</b:Last>
            <b:First>Detelina</b:First>
          </b:Person>
          <b:Person>
            <b:Last>Cannings-John</b:Last>
            <b:First>Rebecca</b:First>
          </b:Person>
          <b:Person>
            <b:Last>Quinn-Scoggins</b:Last>
            <b:First>Harriet</b:First>
          </b:Person>
          <b:Person>
            <b:Last>Moriarty</b:Last>
            <b:First>Yvonne</b:First>
          </b:Person>
          <b:Person>
            <b:Last>Gjini</b:Last>
            <b:First>Ardiana</b:First>
          </b:Person>
          <b:Person>
            <b:Last>Goddard</b:Last>
            <b:First>Mark</b:First>
          </b:Person>
          <b:Person>
            <b:Last>Hepburn</b:Last>
            <b:First>Julie</b:First>
          </b:Person>
          <b:Person>
            <b:Last>Hughes</b:Last>
            <b:First>Jacqueline</b:First>
          </b:Person>
          <b:Person>
            <b:Last>Moore</b:Last>
            <b:First>Graham</b:First>
          </b:Person>
          <b:Person>
            <b:Last>Osborne,</b:Last>
            <b:First>Kirstie</b:First>
          </b:Person>
          <b:Person>
            <b:Last>Robling</b:Last>
            <b:First>Michael</b:First>
          </b:Person>
          <b:Person>
            <b:Last>Townson</b:Last>
            <b:First>Julia</b:First>
          </b:Person>
          <b:Person>
            <b:Last>Waller</b:Last>
            <b:First>Jo</b:First>
          </b:Person>
          <b:Person>
            <b:Last>Whitelock</b:Last>
            <b:First>Victoria</b:First>
          </b:Person>
          <b:Person>
            <b:Last>Whitaker</b:Last>
            <b:First>Katriina L</b:First>
          </b:Person>
          <b:Person>
            <b:Last>Brain</b:Last>
            <b:First>Kate</b:First>
          </b:Person>
        </b:NameList>
      </b:Author>
    </b:Author>
    <b:Volume>74</b:Volume>
    <b:Issue>0960-1643</b:Issue>
    <b:RefOrder>31</b:RefOrder>
  </b:Source>
  <b:Source>
    <b:Tag>Don191</b:Tag>
    <b:SourceType>JournalArticle</b:SourceType>
    <b:Guid>{10F77273-F716-4EDD-A690-797AEE46C808}</b:Guid>
    <b:Title>Acceptability, benefits, and challenges of video consulting: a qualitative study in primary care.</b:Title>
    <b:JournalName>The British journal of general practice : the journal of the Royal College of General Practitioners</b:JournalName>
    <b:Year>2019</b:Year>
    <b:Issue>0960-1643</b:Issue>
    <b:Author>
      <b:Author>
        <b:NameList>
          <b:Person>
            <b:Last>Donaghy</b:Last>
            <b:First>E</b:First>
          </b:Person>
          <b:Person>
            <b:Last>Atherton</b:Last>
            <b:First>H</b:First>
          </b:Person>
          <b:Person>
            <b:Last>Hammersley</b:Last>
            <b:First>V</b:First>
          </b:Person>
          <b:Person>
            <b:Last>McNeilly</b:Last>
            <b:First>H</b:First>
          </b:Person>
          <b:Person>
            <b:Last>Bikker</b:Last>
            <b:First>A</b:First>
          </b:Person>
          <b:Person>
            <b:Last>Robbins</b:Last>
            <b:First>L</b:First>
          </b:Person>
          <b:Person>
            <b:Last>Campbell</b:Last>
            <b:First>J</b:First>
          </b:Person>
          <b:Person>
            <b:Last>McKinstry</b:Last>
            <b:First>B</b:First>
          </b:Person>
        </b:NameList>
      </b:Author>
    </b:Author>
    <b:RefOrder>39</b:RefOrder>
  </b:Source>
  <b:Source>
    <b:Tag>Lib21</b:Tag>
    <b:SourceType>JournalArticle</b:SourceType>
    <b:Guid>{93D32B01-E49D-43DB-9DEB-6DD0840E1B8F}</b:Guid>
    <b:Title>Remote care for mental health: qualitative study with service users, carers and staff during the COVID-19 pandemic</b:Title>
    <b:JournalName>BMJ Open</b:JournalName>
    <b:Year>2021</b:Year>
    <b:Volume>11</b:Volume>
    <b:Issue>4</b:Issue>
    <b:Author>
      <b:Author>
        <b:NameList>
          <b:Person>
            <b:Last>Liberati</b:Last>
            <b:First>Elisa</b:First>
          </b:Person>
          <b:Person>
            <b:Last>Richards</b:Last>
            <b:First>Natalie</b:First>
          </b:Person>
          <b:Person>
            <b:Last>Parker</b:Last>
            <b:First>Jennie</b:First>
          </b:Person>
          <b:Person>
            <b:Last>Willars</b:Last>
            <b:First>Janet</b:First>
          </b:Person>
          <b:Person>
            <b:Last>Scott</b:Last>
            <b:First>David</b:First>
          </b:Person>
          <b:Person>
            <b:Last>Boydell</b:Last>
            <b:First>Nicola</b:First>
          </b:Person>
          <b:Person>
            <b:Last>Pinfold</b:Last>
            <b:First>Vanessa</b:First>
          </b:Person>
          <b:Person>
            <b:Last>Martin</b:Last>
            <b:First>Graham</b:First>
          </b:Person>
          <b:Person>
            <b:Last>Dixon-Woods</b:Last>
            <b:First>Mary</b:First>
          </b:Person>
          <b:Person>
            <b:Last>Jones</b:Last>
            <b:First>Peter</b:First>
          </b:Person>
        </b:NameList>
      </b:Author>
    </b:Author>
    <b:RefOrder>38</b:RefOrder>
  </b:Source>
  <b:Source>
    <b:Tag>Ros22</b:Tag>
    <b:SourceType>JournalArticle</b:SourceType>
    <b:Guid>{EA70EDC5-2B1E-4251-81BF-00D4FCFA1419}</b:Guid>
    <b:Title>Clinical risk in remote consultations in general practice: findings from in-COVID-19 pandemic qualitative research.</b:Title>
    <b:JournalName>PubMed</b:JournalName>
    <b:Year>2022</b:Year>
    <b:Volume>6</b:Volume>
    <b:Issue>2398-3795</b:Issue>
    <b:Author>
      <b:Author>
        <b:NameList>
          <b:Person>
            <b:Last>Rosen</b:Last>
            <b:First>R</b:First>
          </b:Person>
          <b:Person>
            <b:Last>Wieringa</b:Last>
            <b:First>S</b:First>
          </b:Person>
          <b:Person>
            <b:Last>Greenhalgh</b:Last>
            <b:First>T</b:First>
          </b:Person>
          <b:Person>
            <b:Last>Leone</b:Last>
            <b:First>C</b:First>
          </b:Person>
          <b:Person>
            <b:Last>Rybczynska-Bunt</b:Last>
            <b:First>S</b:First>
          </b:Person>
          <b:Person>
            <b:Last>Hughes</b:Last>
            <b:First>G</b:First>
          </b:Person>
          <b:Person>
            <b:Last>Moore</b:Last>
            <b:First>L</b:First>
          </b:Person>
          <b:Person>
            <b:Last>Shaw</b:Last>
            <b:First>SE</b:First>
          </b:Person>
          <b:Person>
            <b:Last>Wherton</b:Last>
            <b:First>J</b:First>
          </b:Person>
          <b:Person>
            <b:Last>Byng</b:Last>
            <b:First>R</b:First>
          </b:Person>
        </b:NameList>
      </b:Author>
    </b:Author>
    <b:RefOrder>40</b:RefOrder>
  </b:Source>
  <b:Source>
    <b:Tag>Ros221</b:Tag>
    <b:SourceType>InternetSite</b:SourceType>
    <b:Guid>{2E12A6D9-5670-4A4B-83DF-06A21DC383A7}</b:Guid>
    <b:Title>Getting the best out of remote consulting in general practice – practical challenges and policy opportunities</b:Title>
    <b:JournalName>Research report, Nuffield Trust</b:JournalName>
    <b:Year>2022</b:Year>
    <b:YearAccessed>2026</b:YearAccessed>
    <b:MonthAccessed>June</b:MonthAccessed>
    <b:DayAccessed>16</b:DayAccessed>
    <b:URL>https://www.nuffieldtrust.org.uk/research/getting-the-best-out-of-remote-consulting-in-general-practice-practical-challenges-and-policy-opportunities</b:URL>
    <b:Author>
      <b:Author>
        <b:NameList>
          <b:Person>
            <b:Last>Rosen</b:Last>
            <b:First>R</b:First>
          </b:Person>
          <b:Person>
            <b:Last>Leone</b:Last>
            <b:First>C</b:First>
          </b:Person>
        </b:NameList>
      </b:Author>
    </b:Author>
    <b:RefOrder>41</b:RefOrder>
  </b:Source>
  <b:Source>
    <b:Tag>Eng231</b:Tag>
    <b:SourceType>InternetSite</b:SourceType>
    <b:Guid>{C5B5D976-B719-460D-BBC2-648A752724C2}</b:Guid>
    <b:Author>
      <b:Author>
        <b:NameList>
          <b:Person>
            <b:Last>NHS</b:Last>
            <b:First>England</b:First>
          </b:Person>
        </b:NameList>
      </b:Author>
    </b:Author>
    <b:Title>Remote consulting</b:Title>
    <b:Year>2023</b:Year>
    <b:YearAccessed>2026</b:YearAccessed>
    <b:MonthAccessed>June</b:MonthAccessed>
    <b:DayAccessed>16</b:DayAccessed>
    <b:URL>https://www.england.nhs.uk/long-read/remote-consulting/</b:URL>
    <b:RefOrder>42</b:RefOrder>
  </b:Source>
  <b:Source>
    <b:Tag>Soc14</b:Tag>
    <b:SourceType>InternetSite</b:SourceType>
    <b:Guid>{7480A595-844F-4AD4-A4A1-53DD6580A27E}</b:Guid>
    <b:Title>Primary care practitioners’ and patients’ views on the benefits and challenges of remote consulting for anxiety and depression in general practice</b:Title>
    <b:Year>2014</b:Year>
    <b:Author>
      <b:Author>
        <b:NameList>
          <b:Person>
            <b:Last>Care</b:Last>
            <b:First>Society</b:First>
            <b:Middle>for Academic Primary</b:Middle>
          </b:Person>
        </b:NameList>
      </b:Author>
    </b:Author>
    <b:YearAccessed>2026</b:YearAccessed>
    <b:MonthAccessed>June</b:MonthAccessed>
    <b:DayAccessed>8</b:DayAccessed>
    <b:URL>https://sapc.ac.uk/conference/sapc-asm-2024-bristol/abstract/primary-care-practitioners-and-patients-views-benefits</b:URL>
    <b:RefOrder>4</b:RefOrder>
  </b:Source>
  <b:Source>
    <b:Tag>For25</b:Tag>
    <b:SourceType>JournalArticle</b:SourceType>
    <b:Guid>{6BA524A1-8E8B-4948-B510-7349DEF3BC7F}</b:Guid>
    <b:Title>Exploring service users’ and healthcare professionals’ experience of digital and face-to-face Health Checks in England: a qualitative study</b:Title>
    <b:Year>2025</b:Year>
    <b:Author>
      <b:Author>
        <b:NameList>
          <b:Person>
            <b:Last>Forte</b:Last>
            <b:First>Chloe</b:First>
          </b:Person>
          <b:Person>
            <b:Last>Grey</b:Last>
            <b:First>Elisabeth</b:First>
          </b:Person>
          <b:Person>
            <b:Last>Jessiman</b:Last>
            <b:First>Patricia</b:First>
          </b:Person>
          <b:Person>
            <b:Last>McLeod</b:Last>
            <b:First>Hugh</b:First>
          </b:Person>
          <b:Person>
            <b:Last>Salway</b:Last>
            <b:First>Ruth</b:First>
          </b:Person>
          <b:Person>
            <b:Last>Sillero-Rejon</b:Last>
            <b:First>Carlos</b:First>
          </b:Person>
          <b:Person>
            <b:Last>Harkes</b:Last>
            <b:First>Rebecca</b:First>
          </b:Person>
          <b:Person>
            <b:Last>Stokes</b:Last>
            <b:First>Paul</b:First>
          </b:Person>
          <b:Person>
            <b:Last>de Vocht</b:Last>
            <b:First>Frank</b:First>
          </b:Person>
          <b:Person>
            <b:Last>Campbell</b:Last>
            <b:First>Rona</b:First>
          </b:Person>
          <b:Person>
            <b:Last>Jago</b:Last>
            <b:First>Russell</b:First>
          </b:Person>
        </b:NameList>
      </b:Author>
    </b:Author>
    <b:JournalName>BMJ Open</b:JournalName>
    <b:Volume>15</b:Volume>
    <b:RefOrder>5</b:RefOrder>
  </b:Source>
</b:Sources>
</file>

<file path=customXml/itemProps1.xml><?xml version="1.0" encoding="utf-8"?>
<ds:datastoreItem xmlns:ds="http://schemas.openxmlformats.org/officeDocument/2006/customXml" ds:itemID="{5368F113-36FA-4247-8665-07273519F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5254</Words>
  <Characters>29950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adejoke adozi</cp:lastModifiedBy>
  <cp:revision>2</cp:revision>
  <dcterms:created xsi:type="dcterms:W3CDTF">2026-07-24T10:28:00Z</dcterms:created>
  <dcterms:modified xsi:type="dcterms:W3CDTF">2026-07-24T10:28:00Z</dcterms:modified>
</cp:coreProperties>
</file>