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E5787A5" w14:textId="77777777" w:rsidR="003137F9" w:rsidRDefault="003137F9"/>
    <w:p w14:paraId="3785A598" w14:textId="1FA689BF" w:rsidR="43114601" w:rsidRDefault="43114601"/>
    <w:p w14:paraId="0130827E" w14:textId="4316E3E7" w:rsidR="43114601" w:rsidRDefault="43114601"/>
    <w:p w14:paraId="67921A4F" w14:textId="536D00AB" w:rsidR="43114601" w:rsidRDefault="43114601"/>
    <w:p w14:paraId="5CE58D91" w14:textId="5AB8F1A9" w:rsidR="43114601" w:rsidRDefault="43114601"/>
    <w:p w14:paraId="417A84E7" w14:textId="6F207F29" w:rsidR="43114601" w:rsidRDefault="43114601"/>
    <w:p w14:paraId="1749FE37" w14:textId="330C0BD5" w:rsidR="43114601" w:rsidRDefault="43114601"/>
    <w:p w14:paraId="3099CEBE" w14:textId="7C780167" w:rsidR="43114601" w:rsidRDefault="43114601"/>
    <w:p w14:paraId="23BBF0E3" w14:textId="0D64E278" w:rsidR="43114601" w:rsidRDefault="43114601"/>
    <w:p w14:paraId="063C810D" w14:textId="275D86E9" w:rsidR="43114601" w:rsidRDefault="43114601"/>
    <w:p w14:paraId="7219449B" w14:textId="1D42E318" w:rsidR="43114601" w:rsidRDefault="43114601"/>
    <w:p w14:paraId="56AB5188" w14:textId="7C6C2B75" w:rsidR="43114601" w:rsidRDefault="43114601"/>
    <w:p w14:paraId="592D83FF" w14:textId="3DD7EF9D" w:rsidR="43114601" w:rsidRDefault="43114601"/>
    <w:p w14:paraId="65265D21" w14:textId="1D591C34" w:rsidR="43114601" w:rsidRDefault="43114601"/>
    <w:p w14:paraId="20CA1FA5" w14:textId="58EC328B" w:rsidR="43114601" w:rsidRDefault="43114601"/>
    <w:p w14:paraId="172ED6F5" w14:textId="2E04A511" w:rsidR="43114601" w:rsidRDefault="43114601"/>
    <w:p w14:paraId="3AC55F46" w14:textId="59E0EED1" w:rsidR="43114601" w:rsidRDefault="43114601"/>
    <w:p w14:paraId="3951F4FE" w14:textId="2D8483AA" w:rsidR="43114601" w:rsidRDefault="43114601"/>
    <w:p w14:paraId="039014DC" w14:textId="5D430A25" w:rsidR="43114601" w:rsidRDefault="43114601"/>
    <w:p w14:paraId="594C6325" w14:textId="7C80E085" w:rsidR="43114601" w:rsidRDefault="43114601"/>
    <w:p w14:paraId="56FFA4CF" w14:textId="03CA755D" w:rsidR="43114601" w:rsidRDefault="43114601"/>
    <w:p w14:paraId="7CFDB56F" w14:textId="4BF7E88B" w:rsidR="43114601" w:rsidRDefault="43114601"/>
    <w:p w14:paraId="718A58A7" w14:textId="181218ED" w:rsidR="43114601" w:rsidRDefault="43114601"/>
    <w:p w14:paraId="6E819888" w14:textId="325BC4E2" w:rsidR="43114601" w:rsidRDefault="43114601"/>
    <w:p w14:paraId="74A7E8B1" w14:textId="71E7F867" w:rsidR="43114601" w:rsidRDefault="43114601"/>
    <w:p w14:paraId="52C49FD6" w14:textId="46E3E185" w:rsidR="43114601" w:rsidRDefault="43114601" w:rsidP="43114601"/>
    <w:p w14:paraId="3B7117E0" w14:textId="67038CBC" w:rsidR="43114601" w:rsidRDefault="43114601" w:rsidP="43114601"/>
    <w:p w14:paraId="315E32BC" w14:textId="47C87CD9" w:rsidR="43114601" w:rsidRDefault="43114601" w:rsidP="43114601"/>
    <w:p w14:paraId="5A717A86" w14:textId="139194F2" w:rsidR="43114601" w:rsidRDefault="43114601" w:rsidP="43114601"/>
    <w:p w14:paraId="39E288B2" w14:textId="4E8E2BE9" w:rsidR="43114601" w:rsidRDefault="43114601" w:rsidP="43114601"/>
    <w:p w14:paraId="3ED7F81E" w14:textId="6A6DD1D4" w:rsidR="43114601" w:rsidRDefault="43114601" w:rsidP="43114601"/>
    <w:p w14:paraId="481FDD89" w14:textId="6E1141B2" w:rsidR="43114601" w:rsidRDefault="43114601" w:rsidP="43114601"/>
    <w:p w14:paraId="09E20507" w14:textId="49B66F22" w:rsidR="43114601" w:rsidRDefault="43114601" w:rsidP="43114601"/>
    <w:p w14:paraId="37BD63C3" w14:textId="4BB5CB80" w:rsidR="43114601" w:rsidRDefault="43114601" w:rsidP="43114601"/>
    <w:p w14:paraId="4121C480" w14:textId="3B1BA5EE" w:rsidR="43114601" w:rsidRDefault="43114601" w:rsidP="43114601"/>
    <w:p w14:paraId="77F50817" w14:textId="7535A81B" w:rsidR="43114601" w:rsidRDefault="43114601" w:rsidP="43114601"/>
    <w:p w14:paraId="32EE518C" w14:textId="0B25738D" w:rsidR="43114601" w:rsidRDefault="43114601" w:rsidP="43114601"/>
    <w:p w14:paraId="07E85153" w14:textId="03F3D388" w:rsidR="43114601" w:rsidRDefault="43114601" w:rsidP="43114601"/>
    <w:p w14:paraId="0CD197DB" w14:textId="2F92BF8E" w:rsidR="43114601" w:rsidRDefault="43114601" w:rsidP="43114601"/>
    <w:p w14:paraId="4839A781" w14:textId="44E7E225" w:rsidR="43114601" w:rsidRDefault="43114601" w:rsidP="43114601"/>
    <w:p w14:paraId="384D06B3" w14:textId="178EB4CF" w:rsidR="43114601" w:rsidRDefault="43114601" w:rsidP="43114601"/>
    <w:p w14:paraId="583E3BF5" w14:textId="3999CFDD" w:rsidR="43114601" w:rsidRDefault="43114601" w:rsidP="43114601"/>
    <w:p w14:paraId="27258F99" w14:textId="370DDC26" w:rsidR="43114601" w:rsidRDefault="43114601" w:rsidP="43114601"/>
    <w:p w14:paraId="49ECD390" w14:textId="6DECE33B" w:rsidR="43114601" w:rsidRDefault="43114601" w:rsidP="43114601"/>
    <w:p w14:paraId="02CA5EE3" w14:textId="06C1818F" w:rsidR="43114601" w:rsidRDefault="43114601" w:rsidP="43114601"/>
    <w:p w14:paraId="0229AD6F" w14:textId="151DD6F2" w:rsidR="43114601" w:rsidRDefault="43114601" w:rsidP="43114601"/>
    <w:p w14:paraId="11C44CFF" w14:textId="35B6BC8C" w:rsidR="43114601" w:rsidRDefault="43114601" w:rsidP="43114601"/>
    <w:p w14:paraId="17DD20A7" w14:textId="689DAEDB" w:rsidR="43114601" w:rsidRDefault="43114601" w:rsidP="43114601"/>
    <w:p w14:paraId="68D2AE76" w14:textId="6B749DCF" w:rsidR="43114601" w:rsidRDefault="43114601" w:rsidP="43114601"/>
    <w:p w14:paraId="520926FE" w14:textId="58AAA52A" w:rsidR="43114601" w:rsidRDefault="43114601" w:rsidP="43114601"/>
    <w:p w14:paraId="54A016C3" w14:textId="7E2387FC" w:rsidR="43114601" w:rsidRDefault="43114601" w:rsidP="43114601"/>
    <w:p w14:paraId="5BD12DF2" w14:textId="5D267F57" w:rsidR="43114601" w:rsidRDefault="43114601" w:rsidP="43114601"/>
    <w:p w14:paraId="5E2B8BFD" w14:textId="15A899CC" w:rsidR="43114601" w:rsidRDefault="43114601" w:rsidP="43114601"/>
    <w:p w14:paraId="550B877D" w14:textId="149B5903" w:rsidR="43114601" w:rsidRDefault="43114601" w:rsidP="43114601"/>
    <w:p w14:paraId="4A174606" w14:textId="7C7E9F70" w:rsidR="43114601" w:rsidRDefault="43114601" w:rsidP="43114601"/>
    <w:p w14:paraId="49F0E8AE" w14:textId="3DD36B8F" w:rsidR="43114601" w:rsidRDefault="43114601" w:rsidP="43114601"/>
    <w:p w14:paraId="758731E8" w14:textId="5E18AA6F" w:rsidR="570287DB" w:rsidRDefault="570287DB" w:rsidP="43114601">
      <w:r w:rsidRPr="43114601">
        <w:rPr>
          <w:b/>
          <w:bCs/>
        </w:rPr>
        <w:t xml:space="preserve">Introduction </w:t>
      </w:r>
    </w:p>
    <w:p w14:paraId="76FF9A75" w14:textId="4E71FD9F" w:rsidR="570287DB" w:rsidRDefault="570287DB" w:rsidP="43114601">
      <w:r w:rsidRPr="43114601">
        <w:rPr>
          <w:b/>
          <w:bCs/>
        </w:rPr>
        <w:t xml:space="preserve">Background to the research </w:t>
      </w:r>
    </w:p>
    <w:p w14:paraId="3957E271" w14:textId="4B2D2350" w:rsidR="58615514" w:rsidRDefault="2CECB965" w:rsidP="43114601">
      <w:pPr>
        <w:spacing w:before="240" w:after="240"/>
      </w:pPr>
      <w:r>
        <w:t xml:space="preserve">In England and Wales, domestic abuse is a significant social and criminal justice problem. It can have an impact on people's daily lives, relationships, finances, emotional health, and physical safety. In addition to physical violence, other forms of domestic abuse include sexual abuse, economic abuse, coercive or controlling behaviour, threatening behaviour, and psychological or emotional abuse </w:t>
      </w:r>
      <w:r w:rsidR="41FEF5B8">
        <w:t>(</w:t>
      </w:r>
      <w:r>
        <w:t>Domestic abuse Act 2021</w:t>
      </w:r>
      <w:r w:rsidR="08535B7D">
        <w:t>)</w:t>
      </w:r>
      <w:r>
        <w:t xml:space="preserve">. </w:t>
      </w:r>
      <w:r w:rsidR="17FFED53">
        <w:t xml:space="preserve">Abuse may consist of a single occurrence or a pattern of behaviour, according to the law. This is crucial because some types of abuse may be less obvious than physical violence, making them more difficult for victims, the </w:t>
      </w:r>
      <w:r w:rsidR="33A9EF3B">
        <w:t>public</w:t>
      </w:r>
      <w:r w:rsidR="17FFED53">
        <w:t>, and specialists to identify.</w:t>
      </w:r>
      <w:r w:rsidR="202E128B" w:rsidRPr="42AF2572">
        <w:rPr>
          <w:rFonts w:ascii="Arial" w:eastAsia="Arial" w:hAnsi="Arial" w:cs="Arial"/>
        </w:rPr>
        <w:t xml:space="preserve"> (Home Office, 2023)</w:t>
      </w:r>
    </w:p>
    <w:p w14:paraId="5765B98F" w14:textId="3BDD67CA" w:rsidR="0C7ED065" w:rsidRDefault="0A5B77EC" w:rsidP="43114601">
      <w:pPr>
        <w:spacing w:before="240" w:after="240"/>
      </w:pPr>
      <w:r w:rsidRPr="42AF2572">
        <w:rPr>
          <w:rFonts w:ascii="Arial" w:eastAsia="Arial" w:hAnsi="Arial" w:cs="Arial"/>
        </w:rPr>
        <w:t xml:space="preserve">The extent of the issue makes it clear that the police and other public services must continue to pay attention to domestic </w:t>
      </w:r>
      <w:r w:rsidR="775CB3F9" w:rsidRPr="42AF2572">
        <w:rPr>
          <w:rFonts w:ascii="Arial" w:eastAsia="Arial" w:hAnsi="Arial" w:cs="Arial"/>
        </w:rPr>
        <w:t>abuse</w:t>
      </w:r>
      <w:r w:rsidRPr="42AF2572">
        <w:rPr>
          <w:rFonts w:ascii="Arial" w:eastAsia="Arial" w:hAnsi="Arial" w:cs="Arial"/>
        </w:rPr>
        <w:t xml:space="preserve">. The National Statistics Office (ONS, 2025a) </w:t>
      </w:r>
      <w:r w:rsidR="560A8318" w:rsidRPr="42AF2572">
        <w:rPr>
          <w:rFonts w:ascii="Arial" w:eastAsia="Arial" w:hAnsi="Arial" w:cs="Arial"/>
        </w:rPr>
        <w:t xml:space="preserve">An estimated 3.8 million adults in England and Wales who were 16 years of age or older reported experiencing domestic </w:t>
      </w:r>
      <w:r w:rsidR="7226FC72" w:rsidRPr="42AF2572">
        <w:rPr>
          <w:rFonts w:ascii="Arial" w:eastAsia="Arial" w:hAnsi="Arial" w:cs="Arial"/>
        </w:rPr>
        <w:t>abuse</w:t>
      </w:r>
      <w:r w:rsidR="560A8318" w:rsidRPr="42AF2572">
        <w:rPr>
          <w:rFonts w:ascii="Arial" w:eastAsia="Arial" w:hAnsi="Arial" w:cs="Arial"/>
        </w:rPr>
        <w:t xml:space="preserve"> in the year that ended in March 2025. This accounted for 7.8% of the population in that age range. According to the ONS, one in four adults over the age of 16 reported having been the victim of domestic abuse since they were 16. These numbers highlight how crucial it is to comprehend how domestic abuse is identified, reported, and dealt with in society.</w:t>
      </w:r>
    </w:p>
    <w:p w14:paraId="44FEAF47" w14:textId="5C73CEA2" w:rsidR="46A8438B" w:rsidRDefault="46A8438B" w:rsidP="43114601">
      <w:pPr>
        <w:spacing w:before="240" w:after="240"/>
        <w:rPr>
          <w:rFonts w:ascii="Arial" w:eastAsia="Arial" w:hAnsi="Arial" w:cs="Arial"/>
          <w:b/>
          <w:bCs/>
        </w:rPr>
      </w:pPr>
      <w:r w:rsidRPr="43114601">
        <w:rPr>
          <w:rFonts w:ascii="Arial" w:eastAsia="Arial" w:hAnsi="Arial" w:cs="Arial"/>
          <w:b/>
          <w:bCs/>
        </w:rPr>
        <w:t>Reporting domestic abuse and the police response</w:t>
      </w:r>
    </w:p>
    <w:p w14:paraId="7C5C5A18" w14:textId="4E3D3F13" w:rsidR="49317A7E" w:rsidRDefault="49317A7E" w:rsidP="43114601">
      <w:pPr>
        <w:spacing w:before="240" w:after="240"/>
      </w:pPr>
      <w:r w:rsidRPr="43114601">
        <w:rPr>
          <w:rFonts w:ascii="Arial" w:eastAsia="Arial" w:hAnsi="Arial" w:cs="Arial"/>
        </w:rPr>
        <w:t>When it comes to reacting to reports of domestic abuse, the police are crucial. Protecting victims, identifying offences, evaluating risk, looking into accusations, obtaining evidence, and giving information about support resources are some of their duties. Police responses should incorporate early risk assessment, safety planning, support, and evidence-led inquiry, according to the College of Policing (2026). The safety of victims and other individuals who might be impacted, particularly children, must be taken into consideration by officers, who must also identify patterns of abuse. Therefore, how safe and supported a victim feels after interacting with the police may depend on the quality of the initial response.</w:t>
      </w:r>
    </w:p>
    <w:p w14:paraId="39D1D35E" w14:textId="70D9EA87" w:rsidR="13863AEE" w:rsidRDefault="13863AEE" w:rsidP="43114601">
      <w:pPr>
        <w:spacing w:before="240" w:after="240"/>
      </w:pPr>
      <w:r w:rsidRPr="43114601">
        <w:rPr>
          <w:rFonts w:ascii="Arial" w:eastAsia="Arial" w:hAnsi="Arial" w:cs="Arial"/>
        </w:rPr>
        <w:t>However, a simple criminal justice procedure is not always the result of reporting domestic abuse. People may encounter obstacles that keep them from reporting abuse or asking for assistance. The Home Office (2023) highlights the challenges victims may encounter when escaping abusive relationships, as well as issues related to fear, stigma, and humiliation. Financial reliance, anxiety about children, and doubts about whether the police will take the report seriously are some more issues. These obstacles are important because if occurrences are not reported or victims feel unwilling to participate in the investigation, the police cannot properly respond to abuse.</w:t>
      </w:r>
    </w:p>
    <w:p w14:paraId="5139A903" w14:textId="084A72F2" w:rsidR="5740FB80" w:rsidRDefault="5740FB80" w:rsidP="43114601">
      <w:r>
        <w:t xml:space="preserve">Official figures also demonstrate the need for careful consideration of police responses. Police in England and Wales reported 816,493 crimes linked to domestic violence in the year ending in March 2025, according to the ONS (2025b). The ONS cautions that the complete prevalence of domestic abuse is not captured by police-recorded crime statistics. Police recording procedures and reporting behaviour have an impact on them. Therefore, it is impossible to determine if victims feel supported or whether the police are responding efficiently based just on reported crime statistics. </w:t>
      </w:r>
      <w:r w:rsidR="51AB6669">
        <w:t>A</w:t>
      </w:r>
      <w:r>
        <w:t xml:space="preserve"> further viewpoint on how the police response is seen comes from public perceptions.</w:t>
      </w:r>
    </w:p>
    <w:p w14:paraId="58C2EEB1" w14:textId="3B3319F9" w:rsidR="06DE6B64" w:rsidRDefault="06DE6B64" w:rsidP="43114601">
      <w:r w:rsidRPr="43114601">
        <w:rPr>
          <w:b/>
          <w:bCs/>
        </w:rPr>
        <w:t xml:space="preserve">Research focus and importance </w:t>
      </w:r>
    </w:p>
    <w:p w14:paraId="2398DD76" w14:textId="42DB941E" w:rsidR="1BA3A1B5" w:rsidRDefault="1BA3A1B5" w:rsidP="43114601">
      <w:r>
        <w:t>The efficiency of police responses to domestic abuse reports in England and Wales will be the main subject of this study. It will consider how people perceive the police reaction, including whether they think victims are protected, heard, handled properly, and given the necessary assistance. Additionally, it will examine broad perspectives of the difficulties associated with reporting domestic abuse. Participants will not be asked to reveal their own experiences of abuse or to give specifics regarding specific occurrences. Rather, it will use a systematic questionnaire to look at their broad opinions.</w:t>
      </w:r>
      <w:r w:rsidR="73B7976C">
        <w:t xml:space="preserve"> </w:t>
      </w:r>
    </w:p>
    <w:p w14:paraId="1663562B" w14:textId="502BF311" w:rsidR="73B7976C" w:rsidRDefault="73B7976C" w:rsidP="43114601">
      <w:pPr>
        <w:spacing w:before="240" w:after="240"/>
      </w:pPr>
      <w:r>
        <w:t xml:space="preserve">The subject is crucial since a successful reaction entails more than just documenting an occurrence. The College of Policing (2026) emphasises the significance of determining risk, looking into crimes, and taking victim protection measures. Likewise, the Crown Prosecution Service </w:t>
      </w:r>
      <w:r w:rsidRPr="43114601">
        <w:rPr>
          <w:rFonts w:ascii="Arial" w:eastAsia="Arial" w:hAnsi="Arial" w:cs="Arial"/>
        </w:rPr>
        <w:t>(CPS, 2025) gives advice on how to prosecute crimes connected to domestic violence, such as coercive or controlling behaviour. These sources show that responding to domestic abuse entails several steps and duties. It may be possible to determine which portions of the reaction people find positive and where they think revisions are necessary by looking at public perceptions.</w:t>
      </w:r>
    </w:p>
    <w:p w14:paraId="5B74D55A" w14:textId="242583E8" w:rsidR="6192B476" w:rsidRDefault="14BE4777" w:rsidP="43114601">
      <w:pPr>
        <w:spacing w:before="240" w:after="240"/>
      </w:pPr>
      <w:r w:rsidRPr="42AF2572">
        <w:rPr>
          <w:rFonts w:ascii="Arial" w:eastAsia="Arial" w:hAnsi="Arial" w:cs="Arial"/>
        </w:rPr>
        <w:t xml:space="preserve">The significance of looking at various phases of the process can also be explained by criminal justice statistics. In the year ending March 2025, police sent 76,393 suspects in domestic abuse cases to the CPS for a charging decision, according to the ONS (2025c). Additionally, it stated that 54,987 domestic abuse-related prosecutions were successful throughout that time. These numbers should not be regarded as directly comparable indicators of police efficacy because they pertain to various phases of the criminal justice system. However, they show why official </w:t>
      </w:r>
      <w:r w:rsidR="5BA8A1CC" w:rsidRPr="42AF2572">
        <w:rPr>
          <w:rFonts w:ascii="Arial" w:eastAsia="Arial" w:hAnsi="Arial" w:cs="Arial"/>
        </w:rPr>
        <w:t>statistics,</w:t>
      </w:r>
      <w:r w:rsidRPr="42AF2572">
        <w:rPr>
          <w:rFonts w:ascii="Arial" w:eastAsia="Arial" w:hAnsi="Arial" w:cs="Arial"/>
        </w:rPr>
        <w:t xml:space="preserve"> and expert advice should be </w:t>
      </w:r>
      <w:r w:rsidR="49771AB7" w:rsidRPr="42AF2572">
        <w:rPr>
          <w:rFonts w:ascii="Arial" w:eastAsia="Arial" w:hAnsi="Arial" w:cs="Arial"/>
        </w:rPr>
        <w:t>considered</w:t>
      </w:r>
      <w:r w:rsidRPr="42AF2572">
        <w:rPr>
          <w:rFonts w:ascii="Arial" w:eastAsia="Arial" w:hAnsi="Arial" w:cs="Arial"/>
        </w:rPr>
        <w:t xml:space="preserve"> in addition to public perceptions of police responses.</w:t>
      </w:r>
    </w:p>
    <w:p w14:paraId="5AC368D8" w14:textId="436A2E11" w:rsidR="53294712" w:rsidRDefault="53294712" w:rsidP="43114601">
      <w:pPr>
        <w:spacing w:before="240" w:after="240"/>
        <w:rPr>
          <w:rFonts w:ascii="Arial" w:eastAsia="Arial" w:hAnsi="Arial" w:cs="Arial"/>
          <w:b/>
          <w:bCs/>
        </w:rPr>
      </w:pPr>
      <w:r w:rsidRPr="43114601">
        <w:rPr>
          <w:rFonts w:ascii="Arial" w:eastAsia="Arial" w:hAnsi="Arial" w:cs="Arial"/>
          <w:b/>
          <w:bCs/>
        </w:rPr>
        <w:t>Aims</w:t>
      </w:r>
      <w:r w:rsidR="6192B476" w:rsidRPr="43114601">
        <w:rPr>
          <w:rFonts w:ascii="Arial" w:eastAsia="Arial" w:hAnsi="Arial" w:cs="Arial"/>
          <w:b/>
          <w:bCs/>
        </w:rPr>
        <w:t xml:space="preserve"> and objectives</w:t>
      </w:r>
    </w:p>
    <w:p w14:paraId="08785C92" w14:textId="4C03CF64" w:rsidR="6192B476" w:rsidRDefault="6192B476" w:rsidP="43114601">
      <w:pPr>
        <w:spacing w:before="240" w:after="240"/>
      </w:pPr>
      <w:r w:rsidRPr="43114601">
        <w:rPr>
          <w:rFonts w:ascii="Arial" w:eastAsia="Arial" w:hAnsi="Arial" w:cs="Arial"/>
        </w:rPr>
        <w:t xml:space="preserve">This study's main goal is to evaluate how the </w:t>
      </w:r>
      <w:r w:rsidR="55AA7545" w:rsidRPr="43114601">
        <w:rPr>
          <w:rFonts w:ascii="Arial" w:eastAsia="Arial" w:hAnsi="Arial" w:cs="Arial"/>
        </w:rPr>
        <w:t>public</w:t>
      </w:r>
      <w:r w:rsidRPr="43114601">
        <w:rPr>
          <w:rFonts w:ascii="Arial" w:eastAsia="Arial" w:hAnsi="Arial" w:cs="Arial"/>
        </w:rPr>
        <w:t xml:space="preserve"> views the efficiency of police responses to reports of domestic violence in England and Wales.</w:t>
      </w:r>
    </w:p>
    <w:p w14:paraId="43CAAD90" w14:textId="3B9FC314" w:rsidR="6192B476" w:rsidRDefault="6192B476" w:rsidP="43114601">
      <w:pPr>
        <w:spacing w:before="240" w:after="240"/>
      </w:pPr>
      <w:r w:rsidRPr="43114601">
        <w:rPr>
          <w:rFonts w:ascii="Arial" w:eastAsia="Arial" w:hAnsi="Arial" w:cs="Arial"/>
        </w:rPr>
        <w:t>There will be four primary goals for the study:</w:t>
      </w:r>
    </w:p>
    <w:p w14:paraId="31B6141D" w14:textId="09D9734A" w:rsidR="6192B476" w:rsidRDefault="6192B476" w:rsidP="43114601">
      <w:pPr>
        <w:pStyle w:val="ListParagraph"/>
        <w:numPr>
          <w:ilvl w:val="0"/>
          <w:numId w:val="2"/>
        </w:numPr>
        <w:spacing w:before="240" w:after="240"/>
        <w:rPr>
          <w:rFonts w:ascii="Arial" w:eastAsia="Arial" w:hAnsi="Arial" w:cs="Arial"/>
        </w:rPr>
      </w:pPr>
      <w:r w:rsidRPr="43114601">
        <w:rPr>
          <w:rFonts w:ascii="Arial" w:eastAsia="Arial" w:hAnsi="Arial" w:cs="Arial"/>
        </w:rPr>
        <w:t>to investigate what people think would deter victims from reporting domestic abuse.</w:t>
      </w:r>
    </w:p>
    <w:p w14:paraId="3003D6BB" w14:textId="6A6BA87B" w:rsidR="6192B476" w:rsidRDefault="6192B476" w:rsidP="43114601">
      <w:pPr>
        <w:pStyle w:val="ListParagraph"/>
        <w:numPr>
          <w:ilvl w:val="0"/>
          <w:numId w:val="2"/>
        </w:numPr>
        <w:spacing w:before="240" w:after="240"/>
        <w:rPr>
          <w:rFonts w:ascii="Arial" w:eastAsia="Arial" w:hAnsi="Arial" w:cs="Arial"/>
        </w:rPr>
      </w:pPr>
      <w:r w:rsidRPr="43114601">
        <w:rPr>
          <w:rFonts w:ascii="Arial" w:eastAsia="Arial" w:hAnsi="Arial" w:cs="Arial"/>
        </w:rPr>
        <w:t xml:space="preserve">to investigate how the public views the police's response to reports of domestic abuse. </w:t>
      </w:r>
    </w:p>
    <w:p w14:paraId="536022AD" w14:textId="2487A66E" w:rsidR="6192B476" w:rsidRDefault="6192B476" w:rsidP="43114601">
      <w:pPr>
        <w:pStyle w:val="ListParagraph"/>
        <w:numPr>
          <w:ilvl w:val="0"/>
          <w:numId w:val="2"/>
        </w:numPr>
        <w:spacing w:before="240" w:after="240"/>
        <w:rPr>
          <w:rFonts w:ascii="Arial" w:eastAsia="Arial" w:hAnsi="Arial" w:cs="Arial"/>
        </w:rPr>
      </w:pPr>
      <w:r w:rsidRPr="43114601">
        <w:rPr>
          <w:rFonts w:ascii="Arial" w:eastAsia="Arial" w:hAnsi="Arial" w:cs="Arial"/>
        </w:rPr>
        <w:t>to find out if participants think the protection, assistance, and action provided by the police are adequate.</w:t>
      </w:r>
    </w:p>
    <w:p w14:paraId="2D0DB6AD" w14:textId="72B075A1" w:rsidR="6192B476" w:rsidRDefault="6192B476" w:rsidP="43114601">
      <w:pPr>
        <w:pStyle w:val="ListParagraph"/>
        <w:numPr>
          <w:ilvl w:val="0"/>
          <w:numId w:val="2"/>
        </w:numPr>
        <w:spacing w:before="240" w:after="240"/>
        <w:rPr>
          <w:rFonts w:ascii="Arial" w:eastAsia="Arial" w:hAnsi="Arial" w:cs="Arial"/>
        </w:rPr>
      </w:pPr>
      <w:r w:rsidRPr="43114601">
        <w:rPr>
          <w:rFonts w:ascii="Arial" w:eastAsia="Arial" w:hAnsi="Arial" w:cs="Arial"/>
        </w:rPr>
        <w:t>to determine what aspects of the police response to reports of domestic abuse participants think need improvement.</w:t>
      </w:r>
    </w:p>
    <w:p w14:paraId="4094E702" w14:textId="6060D7D4" w:rsidR="6192B476" w:rsidRDefault="6192B476" w:rsidP="43114601">
      <w:pPr>
        <w:spacing w:before="240" w:after="240"/>
      </w:pPr>
      <w:r w:rsidRPr="43114601">
        <w:rPr>
          <w:rFonts w:ascii="Arial" w:eastAsia="Arial" w:hAnsi="Arial" w:cs="Arial"/>
        </w:rPr>
        <w:t xml:space="preserve">These goals will give the analysis and the questionnaire a clear framework. Instead of trying to look at specific police incidents or gauge real police performance, the study will concentrate on participant opinions. </w:t>
      </w:r>
      <w:r w:rsidR="64EFA1B0" w:rsidRPr="43114601">
        <w:rPr>
          <w:rFonts w:ascii="Arial" w:eastAsia="Arial" w:hAnsi="Arial" w:cs="Arial"/>
        </w:rPr>
        <w:t>To</w:t>
      </w:r>
      <w:r w:rsidRPr="43114601">
        <w:rPr>
          <w:rFonts w:ascii="Arial" w:eastAsia="Arial" w:hAnsi="Arial" w:cs="Arial"/>
        </w:rPr>
        <w:t xml:space="preserve"> determine if public perceptions align with or deviate from the broader evidence, the results will be evaluated in conjunction with official statistics, laws, and professional guidelines.</w:t>
      </w:r>
    </w:p>
    <w:p w14:paraId="4A1A789A" w14:textId="32BE6192" w:rsidR="2DDD9661" w:rsidRDefault="2DDD9661" w:rsidP="43114601">
      <w:pPr>
        <w:spacing w:before="240" w:after="240"/>
        <w:rPr>
          <w:rFonts w:ascii="Arial" w:eastAsia="Arial" w:hAnsi="Arial" w:cs="Arial"/>
          <w:b/>
          <w:bCs/>
        </w:rPr>
      </w:pPr>
      <w:r w:rsidRPr="43114601">
        <w:rPr>
          <w:rFonts w:ascii="Arial" w:eastAsia="Arial" w:hAnsi="Arial" w:cs="Arial"/>
          <w:b/>
          <w:bCs/>
        </w:rPr>
        <w:t>Research methods and timelines</w:t>
      </w:r>
    </w:p>
    <w:p w14:paraId="3C4E1FE5" w14:textId="5D64FE2F" w:rsidR="2DDD9661" w:rsidRDefault="4FC47BA4" w:rsidP="43114601">
      <w:pPr>
        <w:spacing w:before="240" w:after="240"/>
      </w:pPr>
      <w:r w:rsidRPr="42AF2572">
        <w:rPr>
          <w:rFonts w:ascii="Arial" w:eastAsia="Arial" w:hAnsi="Arial" w:cs="Arial"/>
        </w:rPr>
        <w:t xml:space="preserve">For this quantitative study, 20–50 adults over 18 will complete an online questionnaire. Participants will be recruited using social media and university networks after ethical approval. The questionnaire will assess public opinion on police domestic abuse responses using multiple-choice and rating-scale items. </w:t>
      </w:r>
      <w:r w:rsidR="28880FF0" w:rsidRPr="42AF2572">
        <w:rPr>
          <w:rFonts w:ascii="Arial" w:eastAsia="Arial" w:hAnsi="Arial" w:cs="Arial"/>
        </w:rPr>
        <w:t xml:space="preserve">Participants will not be asked to disclose personal experiences of domestic abuse. </w:t>
      </w:r>
      <w:r w:rsidRPr="42AF2572">
        <w:rPr>
          <w:rFonts w:ascii="Arial" w:eastAsia="Arial" w:hAnsi="Arial" w:cs="Arial"/>
        </w:rPr>
        <w:t>Before collecting data, informed consent will be requested from volunteers (British Sociological Association, 2017).</w:t>
      </w:r>
    </w:p>
    <w:p w14:paraId="35E9D0A7" w14:textId="6CC03423" w:rsidR="2DDD9661" w:rsidRDefault="2DDD9661" w:rsidP="43114601">
      <w:pPr>
        <w:spacing w:before="240" w:after="240"/>
      </w:pPr>
      <w:r w:rsidRPr="43114601">
        <w:rPr>
          <w:rFonts w:ascii="Arial" w:eastAsia="Arial" w:hAnsi="Arial" w:cs="Arial"/>
        </w:rPr>
        <w:t>Tables, charts, percentages, and descriptive statistics will be used in Microsoft Excel to find trends in participant responses. The limited sample size and convenience sampling will not represent England and Wales' population. Thus, the study will examine public views rather than police effectiveness.</w:t>
      </w:r>
    </w:p>
    <w:p w14:paraId="6E01C82F" w14:textId="78B35ACC" w:rsidR="2DDD9661" w:rsidRDefault="2DDD9661" w:rsidP="43114601">
      <w:pPr>
        <w:spacing w:before="240" w:after="240"/>
      </w:pPr>
      <w:r w:rsidRPr="43114601">
        <w:rPr>
          <w:rFonts w:ascii="Arial" w:eastAsia="Arial" w:hAnsi="Arial" w:cs="Arial"/>
        </w:rPr>
        <w:t>The project runs from autumn 2026 to May 2027. After ethical approval, the questionnaire will be distributed, the results evaluated, and the findings compared to current research before the dissertation is completed.</w:t>
      </w:r>
    </w:p>
    <w:p w14:paraId="47AA0DC7" w14:textId="5FC984E8" w:rsidR="2DDD9661" w:rsidRDefault="2DDD9661" w:rsidP="43114601">
      <w:pPr>
        <w:spacing w:before="240" w:after="240"/>
        <w:rPr>
          <w:rFonts w:ascii="Arial" w:eastAsia="Arial" w:hAnsi="Arial" w:cs="Arial"/>
          <w:b/>
          <w:bCs/>
        </w:rPr>
      </w:pPr>
      <w:r w:rsidRPr="43114601">
        <w:rPr>
          <w:rFonts w:ascii="Arial" w:eastAsia="Arial" w:hAnsi="Arial" w:cs="Arial"/>
          <w:b/>
          <w:bCs/>
        </w:rPr>
        <w:t>Research value and importance</w:t>
      </w:r>
    </w:p>
    <w:p w14:paraId="5C69F15F" w14:textId="47F63EC3" w:rsidR="2DDD9661" w:rsidRDefault="2DDD9661" w:rsidP="43114601">
      <w:pPr>
        <w:spacing w:before="240" w:after="240"/>
      </w:pPr>
      <w:r w:rsidRPr="43114601">
        <w:rPr>
          <w:rFonts w:ascii="Arial" w:eastAsia="Arial" w:hAnsi="Arial" w:cs="Arial"/>
        </w:rPr>
        <w:t xml:space="preserve"> </w:t>
      </w:r>
    </w:p>
    <w:p w14:paraId="2E5C9E4E" w14:textId="36671EB6" w:rsidR="2DDD9661" w:rsidRDefault="2DDD9661" w:rsidP="43114601">
      <w:pPr>
        <w:spacing w:before="240" w:after="240"/>
      </w:pPr>
      <w:r w:rsidRPr="43114601">
        <w:rPr>
          <w:rFonts w:ascii="Arial" w:eastAsia="Arial" w:hAnsi="Arial" w:cs="Arial"/>
        </w:rPr>
        <w:t>This study seeks to understand public concerns about domestic violence reporting, police responses, victim support, and protection. It may suggest future research and improve public confidence in policing. The Independent Office for Police Conduct (IOPC, 2024) emphasises police responsibility for domestic abuse complaints.</w:t>
      </w:r>
    </w:p>
    <w:p w14:paraId="735A6C17" w14:textId="439D0DAA" w:rsidR="2DDD9661" w:rsidRDefault="2DDD9661" w:rsidP="43114601">
      <w:pPr>
        <w:spacing w:before="240" w:after="240"/>
      </w:pPr>
      <w:r w:rsidRPr="43114601">
        <w:rPr>
          <w:rFonts w:ascii="Arial" w:eastAsia="Arial" w:hAnsi="Arial" w:cs="Arial"/>
        </w:rPr>
        <w:t>The findings will be reviewed alongside official statistics and professional advice. The small sample cannot prove police efficacy, but it may reveal public opinion and opportunities for development.</w:t>
      </w:r>
    </w:p>
    <w:p w14:paraId="749F51BD" w14:textId="7AECF333" w:rsidR="43114601" w:rsidRDefault="43114601" w:rsidP="43114601">
      <w:pPr>
        <w:spacing w:before="240" w:after="240"/>
        <w:rPr>
          <w:rFonts w:ascii="Arial" w:eastAsia="Arial" w:hAnsi="Arial" w:cs="Arial"/>
        </w:rPr>
      </w:pPr>
    </w:p>
    <w:p w14:paraId="2D316804" w14:textId="7D09BEC5" w:rsidR="43114601" w:rsidRDefault="43114601" w:rsidP="43114601">
      <w:pPr>
        <w:spacing w:before="240" w:after="240"/>
        <w:rPr>
          <w:rFonts w:ascii="Arial" w:eastAsia="Arial" w:hAnsi="Arial" w:cs="Arial"/>
        </w:rPr>
      </w:pPr>
    </w:p>
    <w:p w14:paraId="75854276" w14:textId="78B481AB" w:rsidR="43114601" w:rsidRDefault="43114601" w:rsidP="43114601">
      <w:pPr>
        <w:spacing w:before="240" w:after="240"/>
        <w:rPr>
          <w:rFonts w:ascii="Arial" w:eastAsia="Arial" w:hAnsi="Arial" w:cs="Arial"/>
        </w:rPr>
      </w:pPr>
    </w:p>
    <w:p w14:paraId="28D681DC" w14:textId="63EBD1BB" w:rsidR="43114601" w:rsidRDefault="43114601" w:rsidP="43114601">
      <w:pPr>
        <w:spacing w:before="240" w:after="240"/>
        <w:rPr>
          <w:rFonts w:ascii="Arial" w:eastAsia="Arial" w:hAnsi="Arial" w:cs="Arial"/>
        </w:rPr>
      </w:pPr>
    </w:p>
    <w:p w14:paraId="7C22A96E" w14:textId="52F286DD" w:rsidR="43114601" w:rsidRDefault="43114601" w:rsidP="43114601">
      <w:pPr>
        <w:spacing w:before="240" w:after="240"/>
        <w:rPr>
          <w:rFonts w:ascii="Arial" w:eastAsia="Arial" w:hAnsi="Arial" w:cs="Arial"/>
        </w:rPr>
      </w:pPr>
    </w:p>
    <w:p w14:paraId="427626D8" w14:textId="7AEFD2DF" w:rsidR="43114601" w:rsidRDefault="43114601" w:rsidP="43114601">
      <w:pPr>
        <w:spacing w:before="240" w:after="240"/>
        <w:rPr>
          <w:rFonts w:ascii="Arial" w:eastAsia="Arial" w:hAnsi="Arial" w:cs="Arial"/>
        </w:rPr>
      </w:pPr>
    </w:p>
    <w:p w14:paraId="53C82A0D" w14:textId="3B27865A" w:rsidR="43114601" w:rsidRDefault="43114601" w:rsidP="43114601">
      <w:pPr>
        <w:spacing w:before="240" w:after="240"/>
        <w:rPr>
          <w:rFonts w:ascii="Arial" w:eastAsia="Arial" w:hAnsi="Arial" w:cs="Arial"/>
        </w:rPr>
      </w:pPr>
    </w:p>
    <w:p w14:paraId="4A1FCCEA" w14:textId="3FDD6B06" w:rsidR="43114601" w:rsidRDefault="43114601" w:rsidP="43114601">
      <w:pPr>
        <w:spacing w:before="240" w:after="240"/>
        <w:rPr>
          <w:rFonts w:ascii="Arial" w:eastAsia="Arial" w:hAnsi="Arial" w:cs="Arial"/>
        </w:rPr>
      </w:pPr>
    </w:p>
    <w:p w14:paraId="12F87559" w14:textId="20285154" w:rsidR="43114601" w:rsidRDefault="43114601" w:rsidP="43114601">
      <w:pPr>
        <w:spacing w:before="240" w:after="240"/>
        <w:rPr>
          <w:rFonts w:ascii="Arial" w:eastAsia="Arial" w:hAnsi="Arial" w:cs="Arial"/>
        </w:rPr>
      </w:pPr>
    </w:p>
    <w:p w14:paraId="0B130375" w14:textId="340266E9" w:rsidR="43114601" w:rsidRDefault="43114601" w:rsidP="43114601">
      <w:pPr>
        <w:spacing w:before="240" w:after="240"/>
        <w:rPr>
          <w:rFonts w:ascii="Arial" w:eastAsia="Arial" w:hAnsi="Arial" w:cs="Arial"/>
        </w:rPr>
      </w:pPr>
    </w:p>
    <w:p w14:paraId="3E484A4F" w14:textId="23EF6E8C" w:rsidR="43114601" w:rsidRDefault="43114601" w:rsidP="43114601">
      <w:pPr>
        <w:spacing w:before="240" w:after="240"/>
        <w:rPr>
          <w:rFonts w:ascii="Arial" w:eastAsia="Arial" w:hAnsi="Arial" w:cs="Arial"/>
        </w:rPr>
      </w:pPr>
    </w:p>
    <w:p w14:paraId="4819E63F" w14:textId="495E40CC" w:rsidR="43114601" w:rsidRDefault="43114601" w:rsidP="43114601">
      <w:pPr>
        <w:spacing w:before="240" w:after="240"/>
        <w:rPr>
          <w:rFonts w:ascii="Arial" w:eastAsia="Arial" w:hAnsi="Arial" w:cs="Arial"/>
        </w:rPr>
      </w:pPr>
    </w:p>
    <w:p w14:paraId="0E491A68" w14:textId="1E607D9A" w:rsidR="43114601" w:rsidRDefault="43114601" w:rsidP="43114601">
      <w:pPr>
        <w:spacing w:before="240" w:after="240"/>
        <w:rPr>
          <w:rFonts w:ascii="Arial" w:eastAsia="Arial" w:hAnsi="Arial" w:cs="Arial"/>
        </w:rPr>
      </w:pPr>
    </w:p>
    <w:p w14:paraId="4DB2E6D2" w14:textId="7E0A169F" w:rsidR="43114601" w:rsidRDefault="43114601" w:rsidP="43114601">
      <w:pPr>
        <w:spacing w:before="240" w:after="240"/>
        <w:rPr>
          <w:rFonts w:ascii="Arial" w:eastAsia="Arial" w:hAnsi="Arial" w:cs="Arial"/>
        </w:rPr>
      </w:pPr>
    </w:p>
    <w:p w14:paraId="43104123" w14:textId="698AAAAC" w:rsidR="43114601" w:rsidRDefault="43114601" w:rsidP="43114601">
      <w:pPr>
        <w:spacing w:before="240" w:after="240"/>
        <w:rPr>
          <w:rFonts w:ascii="Arial" w:eastAsia="Arial" w:hAnsi="Arial" w:cs="Arial"/>
        </w:rPr>
      </w:pPr>
    </w:p>
    <w:p w14:paraId="3E3B5028" w14:textId="3EA29E17" w:rsidR="43114601" w:rsidRDefault="43114601" w:rsidP="43114601">
      <w:pPr>
        <w:spacing w:before="240" w:after="240"/>
        <w:rPr>
          <w:rFonts w:ascii="Arial" w:eastAsia="Arial" w:hAnsi="Arial" w:cs="Arial"/>
        </w:rPr>
      </w:pPr>
    </w:p>
    <w:p w14:paraId="43BE9924" w14:textId="47BED762" w:rsidR="43114601" w:rsidRDefault="43114601" w:rsidP="43114601">
      <w:pPr>
        <w:spacing w:before="240" w:after="240"/>
        <w:rPr>
          <w:rFonts w:ascii="Arial" w:eastAsia="Arial" w:hAnsi="Arial" w:cs="Arial"/>
        </w:rPr>
      </w:pPr>
    </w:p>
    <w:p w14:paraId="71BD5721" w14:textId="4B044E5C" w:rsidR="43114601" w:rsidRDefault="43114601" w:rsidP="43114601">
      <w:pPr>
        <w:spacing w:before="240" w:after="240"/>
        <w:rPr>
          <w:rFonts w:ascii="Arial" w:eastAsia="Arial" w:hAnsi="Arial" w:cs="Arial"/>
        </w:rPr>
      </w:pPr>
    </w:p>
    <w:p w14:paraId="54545F28" w14:textId="5420BC52" w:rsidR="43114601" w:rsidRDefault="43114601" w:rsidP="43114601">
      <w:pPr>
        <w:spacing w:before="240" w:after="240"/>
        <w:rPr>
          <w:rFonts w:ascii="Arial" w:eastAsia="Arial" w:hAnsi="Arial" w:cs="Arial"/>
        </w:rPr>
      </w:pPr>
    </w:p>
    <w:p w14:paraId="338E9A41" w14:textId="3D896486" w:rsidR="43114601" w:rsidRDefault="43114601" w:rsidP="43114601">
      <w:pPr>
        <w:spacing w:before="240" w:after="240"/>
        <w:rPr>
          <w:rFonts w:ascii="Arial" w:eastAsia="Arial" w:hAnsi="Arial" w:cs="Arial"/>
        </w:rPr>
      </w:pPr>
    </w:p>
    <w:p w14:paraId="54821760" w14:textId="07460318" w:rsidR="6065EA5A" w:rsidRDefault="31795014" w:rsidP="42AF2572">
      <w:pPr>
        <w:pStyle w:val="ListParagraph"/>
        <w:spacing w:before="240" w:after="240"/>
        <w:rPr>
          <w:b/>
          <w:bCs/>
        </w:rPr>
      </w:pPr>
      <w:r w:rsidRPr="42AF2572">
        <w:rPr>
          <w:b/>
          <w:bCs/>
        </w:rPr>
        <w:t xml:space="preserve">Reference list </w:t>
      </w:r>
    </w:p>
    <w:p w14:paraId="6C49362F" w14:textId="0FD4459E" w:rsidR="05FEF2A6" w:rsidRDefault="75550FDB" w:rsidP="42AF2572">
      <w:pPr>
        <w:pStyle w:val="ListParagraph"/>
        <w:numPr>
          <w:ilvl w:val="0"/>
          <w:numId w:val="1"/>
        </w:numPr>
        <w:spacing w:after="240" w:line="360" w:lineRule="auto"/>
        <w:rPr>
          <w:color w:val="000000" w:themeColor="text1"/>
        </w:rPr>
      </w:pPr>
      <w:r w:rsidRPr="42AF2572">
        <w:rPr>
          <w:color w:val="000000" w:themeColor="text1"/>
        </w:rPr>
        <w:t xml:space="preserve">British Sociological Association (2017). </w:t>
      </w:r>
      <w:r w:rsidRPr="42AF2572">
        <w:rPr>
          <w:i/>
          <w:iCs/>
          <w:color w:val="000000" w:themeColor="text1"/>
        </w:rPr>
        <w:t>Ethics guide</w:t>
      </w:r>
      <w:r w:rsidRPr="42AF2572">
        <w:rPr>
          <w:color w:val="000000" w:themeColor="text1"/>
        </w:rPr>
        <w:t xml:space="preserve">. [online] </w:t>
      </w:r>
      <w:hyperlink r:id="rId5">
        <w:r w:rsidRPr="42AF2572">
          <w:rPr>
            <w:rStyle w:val="Hyperlink"/>
            <w:color w:val="000000" w:themeColor="text1"/>
          </w:rPr>
          <w:t>www.britsoc.co.uk</w:t>
        </w:r>
      </w:hyperlink>
      <w:r w:rsidRPr="42AF2572">
        <w:rPr>
          <w:color w:val="000000" w:themeColor="text1"/>
        </w:rPr>
        <w:t xml:space="preserve">. Available at: </w:t>
      </w:r>
      <w:hyperlink r:id="rId6">
        <w:r w:rsidRPr="42AF2572">
          <w:rPr>
            <w:rStyle w:val="Hyperlink"/>
            <w:color w:val="000000" w:themeColor="text1"/>
          </w:rPr>
          <w:t>https://www.britsoc.co.uk/publications/ethics/</w:t>
        </w:r>
      </w:hyperlink>
      <w:r w:rsidRPr="42AF2572">
        <w:rPr>
          <w:color w:val="000000" w:themeColor="text1"/>
        </w:rPr>
        <w:t xml:space="preserve"> [Accessed 12 Oct. 2026].</w:t>
      </w:r>
    </w:p>
    <w:p w14:paraId="081B1D08" w14:textId="2EA5F7E3" w:rsidR="05FEF2A6" w:rsidRDefault="75550FDB" w:rsidP="42AF2572">
      <w:pPr>
        <w:pStyle w:val="ListParagraph"/>
        <w:numPr>
          <w:ilvl w:val="0"/>
          <w:numId w:val="1"/>
        </w:numPr>
        <w:spacing w:after="240" w:line="360" w:lineRule="auto"/>
        <w:rPr>
          <w:color w:val="000000" w:themeColor="text1"/>
        </w:rPr>
      </w:pPr>
      <w:r w:rsidRPr="42AF2572">
        <w:rPr>
          <w:color w:val="000000" w:themeColor="text1"/>
        </w:rPr>
        <w:t xml:space="preserve">College of Policing (2015). </w:t>
      </w:r>
      <w:r w:rsidRPr="42AF2572">
        <w:rPr>
          <w:i/>
          <w:iCs/>
          <w:color w:val="000000" w:themeColor="text1"/>
        </w:rPr>
        <w:t>Domestic abuse | College of Policing</w:t>
      </w:r>
      <w:r w:rsidRPr="42AF2572">
        <w:rPr>
          <w:color w:val="000000" w:themeColor="text1"/>
        </w:rPr>
        <w:t xml:space="preserve">. [online] College of Policing. Available at: </w:t>
      </w:r>
      <w:hyperlink r:id="rId7">
        <w:r w:rsidRPr="42AF2572">
          <w:rPr>
            <w:rStyle w:val="Hyperlink"/>
            <w:color w:val="000000" w:themeColor="text1"/>
          </w:rPr>
          <w:t>https://www.college.police.uk/app/domestic-abuse</w:t>
        </w:r>
      </w:hyperlink>
      <w:r w:rsidRPr="42AF2572">
        <w:rPr>
          <w:color w:val="000000" w:themeColor="text1"/>
        </w:rPr>
        <w:t xml:space="preserve"> [Accessed 12 Oct. 2026].</w:t>
      </w:r>
    </w:p>
    <w:p w14:paraId="570EB544" w14:textId="537A7039" w:rsidR="05FEF2A6" w:rsidRDefault="75550FDB" w:rsidP="42AF2572">
      <w:pPr>
        <w:pStyle w:val="ListParagraph"/>
        <w:numPr>
          <w:ilvl w:val="0"/>
          <w:numId w:val="1"/>
        </w:numPr>
        <w:spacing w:after="240" w:line="360" w:lineRule="auto"/>
        <w:rPr>
          <w:color w:val="000000" w:themeColor="text1"/>
        </w:rPr>
      </w:pPr>
      <w:r w:rsidRPr="42AF2572">
        <w:rPr>
          <w:color w:val="000000" w:themeColor="text1"/>
        </w:rPr>
        <w:t xml:space="preserve">CPS (2023). </w:t>
      </w:r>
      <w:r w:rsidRPr="42AF2572">
        <w:rPr>
          <w:i/>
          <w:iCs/>
          <w:color w:val="000000" w:themeColor="text1"/>
        </w:rPr>
        <w:t>Controlling or coercive behaviour in an intimate or family relationship | Gwasanaeth Erlyn Y Goron</w:t>
      </w:r>
      <w:r w:rsidRPr="42AF2572">
        <w:rPr>
          <w:color w:val="000000" w:themeColor="text1"/>
        </w:rPr>
        <w:t xml:space="preserve">. [online] Cps.gov.uk. Available at: </w:t>
      </w:r>
      <w:hyperlink r:id="rId8">
        <w:r w:rsidRPr="42AF2572">
          <w:rPr>
            <w:rStyle w:val="Hyperlink"/>
            <w:color w:val="000000" w:themeColor="text1"/>
          </w:rPr>
          <w:t>https://www.cps.gov.uk/prosecution-guidance/controlling-or-coercive-behaviour-intimate-or-family-relationship</w:t>
        </w:r>
      </w:hyperlink>
      <w:r w:rsidRPr="42AF2572">
        <w:rPr>
          <w:color w:val="000000" w:themeColor="text1"/>
        </w:rPr>
        <w:t xml:space="preserve"> [Accessed 12 Oct. 2026].</w:t>
      </w:r>
    </w:p>
    <w:p w14:paraId="79285771" w14:textId="00D6157E" w:rsidR="05FEF2A6" w:rsidRDefault="75550FDB" w:rsidP="42AF2572">
      <w:pPr>
        <w:pStyle w:val="ListParagraph"/>
        <w:numPr>
          <w:ilvl w:val="0"/>
          <w:numId w:val="1"/>
        </w:numPr>
        <w:spacing w:after="240" w:line="360" w:lineRule="auto"/>
        <w:rPr>
          <w:color w:val="000000" w:themeColor="text1"/>
        </w:rPr>
      </w:pPr>
      <w:r w:rsidRPr="42AF2572">
        <w:rPr>
          <w:color w:val="000000" w:themeColor="text1"/>
        </w:rPr>
        <w:t xml:space="preserve">for, C. (2025). </w:t>
      </w:r>
      <w:r w:rsidRPr="42AF2572">
        <w:rPr>
          <w:i/>
          <w:iCs/>
          <w:color w:val="000000" w:themeColor="text1"/>
        </w:rPr>
        <w:t>Domestic abuse and the criminal justice system, England and Wales</w:t>
      </w:r>
      <w:r w:rsidRPr="42AF2572">
        <w:rPr>
          <w:color w:val="000000" w:themeColor="text1"/>
        </w:rPr>
        <w:t xml:space="preserve">. [online] Ons.gov.uk. Available at: </w:t>
      </w:r>
      <w:hyperlink r:id="rId9">
        <w:r w:rsidRPr="42AF2572">
          <w:rPr>
            <w:rStyle w:val="Hyperlink"/>
            <w:color w:val="000000" w:themeColor="text1"/>
          </w:rPr>
          <w:t>https://www.ons.gov.uk/peoplepopulationandcommunity/crimeandjustice/articles/domesticabuseandthecriminaljusticesystemenglandandwales/november2025</w:t>
        </w:r>
      </w:hyperlink>
      <w:r w:rsidRPr="42AF2572">
        <w:rPr>
          <w:color w:val="000000" w:themeColor="text1"/>
        </w:rPr>
        <w:t xml:space="preserve"> [Accessed 12 Oct. 2026].</w:t>
      </w:r>
    </w:p>
    <w:p w14:paraId="27919BC1" w14:textId="555F951A" w:rsidR="05FEF2A6" w:rsidRDefault="75550FDB" w:rsidP="42AF2572">
      <w:pPr>
        <w:pStyle w:val="ListParagraph"/>
        <w:numPr>
          <w:ilvl w:val="0"/>
          <w:numId w:val="1"/>
        </w:numPr>
        <w:spacing w:after="240" w:line="360" w:lineRule="auto"/>
        <w:rPr>
          <w:color w:val="000000" w:themeColor="text1"/>
        </w:rPr>
      </w:pPr>
      <w:r w:rsidRPr="42AF2572">
        <w:rPr>
          <w:color w:val="000000" w:themeColor="text1"/>
        </w:rPr>
        <w:t xml:space="preserve">Gov.uk (2021). </w:t>
      </w:r>
      <w:r w:rsidRPr="42AF2572">
        <w:rPr>
          <w:i/>
          <w:iCs/>
          <w:color w:val="000000" w:themeColor="text1"/>
        </w:rPr>
        <w:t>Domestic abuse act 2021</w:t>
      </w:r>
      <w:r w:rsidRPr="42AF2572">
        <w:rPr>
          <w:color w:val="000000" w:themeColor="text1"/>
        </w:rPr>
        <w:t xml:space="preserve">. [online] Legislation.gov.uk. Available at: </w:t>
      </w:r>
      <w:hyperlink r:id="rId10">
        <w:r w:rsidRPr="42AF2572">
          <w:rPr>
            <w:rStyle w:val="Hyperlink"/>
            <w:color w:val="000000" w:themeColor="text1"/>
          </w:rPr>
          <w:t>https://www.legislation.gov.uk/ukpga/2021/17/contents</w:t>
        </w:r>
      </w:hyperlink>
      <w:r w:rsidRPr="42AF2572">
        <w:rPr>
          <w:color w:val="000000" w:themeColor="text1"/>
        </w:rPr>
        <w:t xml:space="preserve"> [Accessed 12 Oct. 2026].</w:t>
      </w:r>
    </w:p>
    <w:p w14:paraId="5F37E4DC" w14:textId="4D4EE1D6" w:rsidR="05FEF2A6" w:rsidRDefault="75550FDB" w:rsidP="42AF2572">
      <w:pPr>
        <w:pStyle w:val="ListParagraph"/>
        <w:numPr>
          <w:ilvl w:val="0"/>
          <w:numId w:val="1"/>
        </w:numPr>
        <w:spacing w:after="240" w:line="360" w:lineRule="auto"/>
        <w:rPr>
          <w:color w:val="000000" w:themeColor="text1"/>
        </w:rPr>
      </w:pPr>
      <w:r w:rsidRPr="42AF2572">
        <w:rPr>
          <w:color w:val="000000" w:themeColor="text1"/>
        </w:rPr>
        <w:t xml:space="preserve">Home Office (2022). </w:t>
      </w:r>
      <w:r w:rsidRPr="42AF2572">
        <w:rPr>
          <w:i/>
          <w:iCs/>
          <w:color w:val="000000" w:themeColor="text1"/>
        </w:rPr>
        <w:t>Domestic abuse: Statutory guidance</w:t>
      </w:r>
      <w:r w:rsidRPr="42AF2572">
        <w:rPr>
          <w:color w:val="000000" w:themeColor="text1"/>
        </w:rPr>
        <w:t xml:space="preserve">. [online] GOV.UK. Available at: </w:t>
      </w:r>
      <w:hyperlink r:id="rId11">
        <w:r w:rsidRPr="42AF2572">
          <w:rPr>
            <w:rStyle w:val="Hyperlink"/>
            <w:color w:val="000000" w:themeColor="text1"/>
          </w:rPr>
          <w:t>https://www.gov.uk/government/publications/domestic-abuse-act-2021/domestic-abuse-statutory-guidance-accessible-version</w:t>
        </w:r>
      </w:hyperlink>
      <w:r w:rsidRPr="42AF2572">
        <w:rPr>
          <w:color w:val="000000" w:themeColor="text1"/>
        </w:rPr>
        <w:t xml:space="preserve"> [Accessed 12 Oct. 2026].</w:t>
      </w:r>
    </w:p>
    <w:p w14:paraId="0907C3CC" w14:textId="1F52DF9C" w:rsidR="05FEF2A6" w:rsidRDefault="75550FDB" w:rsidP="42AF2572">
      <w:pPr>
        <w:pStyle w:val="ListParagraph"/>
        <w:numPr>
          <w:ilvl w:val="0"/>
          <w:numId w:val="1"/>
        </w:numPr>
        <w:spacing w:after="240" w:line="360" w:lineRule="auto"/>
        <w:rPr>
          <w:color w:val="000000" w:themeColor="text1"/>
        </w:rPr>
      </w:pPr>
      <w:r w:rsidRPr="42AF2572">
        <w:rPr>
          <w:color w:val="000000" w:themeColor="text1"/>
        </w:rPr>
        <w:t xml:space="preserve">Office for National Statistics (2024). </w:t>
      </w:r>
      <w:r w:rsidRPr="42AF2572">
        <w:rPr>
          <w:i/>
          <w:iCs/>
          <w:color w:val="000000" w:themeColor="text1"/>
        </w:rPr>
        <w:t>Domestic abuse prevalence and trends, England and Wales - office for national statistics</w:t>
      </w:r>
      <w:r w:rsidRPr="42AF2572">
        <w:rPr>
          <w:color w:val="000000" w:themeColor="text1"/>
        </w:rPr>
        <w:t xml:space="preserve">. [online] </w:t>
      </w:r>
      <w:hyperlink r:id="rId12">
        <w:r w:rsidRPr="42AF2572">
          <w:rPr>
            <w:rStyle w:val="Hyperlink"/>
            <w:color w:val="000000" w:themeColor="text1"/>
          </w:rPr>
          <w:t>www.ons.gov.uk</w:t>
        </w:r>
      </w:hyperlink>
      <w:r w:rsidRPr="42AF2572">
        <w:rPr>
          <w:color w:val="000000" w:themeColor="text1"/>
        </w:rPr>
        <w:t xml:space="preserve">. Available at: </w:t>
      </w:r>
      <w:hyperlink r:id="rId13">
        <w:r w:rsidRPr="42AF2572">
          <w:rPr>
            <w:rStyle w:val="Hyperlink"/>
            <w:color w:val="000000" w:themeColor="text1"/>
          </w:rPr>
          <w:t>https://www.ons.gov.uk/peoplepopulationandcommunity/crimeandjustice/articles/domesticabuseprevalenceandtrendsenglandandwales/latest</w:t>
        </w:r>
      </w:hyperlink>
      <w:r w:rsidRPr="42AF2572">
        <w:rPr>
          <w:color w:val="000000" w:themeColor="text1"/>
        </w:rPr>
        <w:t xml:space="preserve"> [Accessed 12 Oct. 2026].</w:t>
      </w:r>
    </w:p>
    <w:p w14:paraId="41FB0074" w14:textId="37F1225E" w:rsidR="05FEF2A6" w:rsidRDefault="75550FDB" w:rsidP="42AF2572">
      <w:pPr>
        <w:pStyle w:val="ListParagraph"/>
        <w:numPr>
          <w:ilvl w:val="0"/>
          <w:numId w:val="1"/>
        </w:numPr>
        <w:spacing w:after="240" w:line="360" w:lineRule="auto"/>
        <w:rPr>
          <w:color w:val="000000" w:themeColor="text1"/>
        </w:rPr>
      </w:pPr>
      <w:r w:rsidRPr="42AF2572">
        <w:rPr>
          <w:color w:val="000000" w:themeColor="text1"/>
        </w:rPr>
        <w:t xml:space="preserve">Policeconduct.gov.uk. (2024). </w:t>
      </w:r>
      <w:r w:rsidRPr="42AF2572">
        <w:rPr>
          <w:i/>
          <w:iCs/>
          <w:color w:val="000000" w:themeColor="text1"/>
        </w:rPr>
        <w:t>Police perpetrated domestic abuse - handling review | Independent Office for Police Conduct (IOPC)</w:t>
      </w:r>
      <w:r w:rsidRPr="42AF2572">
        <w:rPr>
          <w:color w:val="000000" w:themeColor="text1"/>
        </w:rPr>
        <w:t xml:space="preserve">. [online] Available at: </w:t>
      </w:r>
      <w:hyperlink r:id="rId14">
        <w:r w:rsidRPr="42AF2572">
          <w:rPr>
            <w:rStyle w:val="Hyperlink"/>
            <w:color w:val="000000" w:themeColor="text1"/>
          </w:rPr>
          <w:t>https://www.policeconduct.gov.uk/publications/police-perpetrated-domestic-abuse-handling-review</w:t>
        </w:r>
      </w:hyperlink>
      <w:r w:rsidRPr="42AF2572">
        <w:rPr>
          <w:color w:val="000000" w:themeColor="text1"/>
        </w:rPr>
        <w:t xml:space="preserve"> [Accessed 12 Oct. 2026].</w:t>
      </w:r>
    </w:p>
    <w:p w14:paraId="41716349" w14:textId="554F7A56" w:rsidR="05FEF2A6" w:rsidRDefault="75550FDB" w:rsidP="43114601">
      <w:pPr>
        <w:pStyle w:val="ListParagraph"/>
        <w:numPr>
          <w:ilvl w:val="0"/>
          <w:numId w:val="1"/>
        </w:numPr>
        <w:spacing w:after="240" w:line="360" w:lineRule="auto"/>
      </w:pPr>
      <w:hyperlink r:id="rId15">
        <w:r w:rsidRPr="42AF2572">
          <w:rPr>
            <w:rStyle w:val="Hyperlink"/>
            <w:color w:val="000000" w:themeColor="text1"/>
          </w:rPr>
          <w:t>www.ons.gov.uk</w:t>
        </w:r>
      </w:hyperlink>
      <w:r w:rsidRPr="42AF2572">
        <w:rPr>
          <w:color w:val="000000" w:themeColor="text1"/>
        </w:rPr>
        <w:t xml:space="preserve">. (2024). </w:t>
      </w:r>
      <w:r w:rsidRPr="42AF2572">
        <w:rPr>
          <w:i/>
          <w:iCs/>
          <w:color w:val="000000" w:themeColor="text1"/>
        </w:rPr>
        <w:t>Domestic abuse in England and Wales overview - office for national statistics</w:t>
      </w:r>
      <w:r w:rsidRPr="42AF2572">
        <w:rPr>
          <w:color w:val="000000" w:themeColor="text1"/>
        </w:rPr>
        <w:t xml:space="preserve">. [online] Available at: </w:t>
      </w:r>
      <w:hyperlink r:id="rId16">
        <w:r w:rsidRPr="42AF2572">
          <w:rPr>
            <w:rStyle w:val="Hyperlink"/>
            <w:color w:val="000000" w:themeColor="text1"/>
          </w:rPr>
          <w:t>https://www.ons.gov.uk/peoplepopulationandcommunity/crimeandjustice/bulletins/domesticabuseinenglandandwalesoverview/latest</w:t>
        </w:r>
      </w:hyperlink>
      <w:r w:rsidRPr="42AF2572">
        <w:rPr>
          <w:color w:val="000000" w:themeColor="text1"/>
        </w:rPr>
        <w:t xml:space="preserve"> [Accessed 12 Oct. </w:t>
      </w:r>
      <w:r w:rsidRPr="42AF2572">
        <w:t>2026].</w:t>
      </w:r>
    </w:p>
    <w:p w14:paraId="4F755F6C" w14:textId="28289D9B" w:rsidR="43114601" w:rsidRDefault="43114601" w:rsidP="43114601"/>
    <w:sectPr w:rsidR="4311460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781E723"/>
    <w:multiLevelType w:val="hybridMultilevel"/>
    <w:tmpl w:val="FFFFFFFF"/>
    <w:lvl w:ilvl="0" w:tplc="29925352">
      <w:start w:val="1"/>
      <w:numFmt w:val="bullet"/>
      <w:lvlText w:val=""/>
      <w:lvlJc w:val="left"/>
      <w:pPr>
        <w:ind w:left="720" w:hanging="360"/>
      </w:pPr>
      <w:rPr>
        <w:rFonts w:ascii="Symbol" w:hAnsi="Symbol" w:hint="default"/>
      </w:rPr>
    </w:lvl>
    <w:lvl w:ilvl="1" w:tplc="F24C030A">
      <w:start w:val="1"/>
      <w:numFmt w:val="bullet"/>
      <w:lvlText w:val="o"/>
      <w:lvlJc w:val="left"/>
      <w:pPr>
        <w:ind w:left="1440" w:hanging="360"/>
      </w:pPr>
      <w:rPr>
        <w:rFonts w:ascii="Courier New" w:hAnsi="Courier New" w:hint="default"/>
      </w:rPr>
    </w:lvl>
    <w:lvl w:ilvl="2" w:tplc="01CE73A6">
      <w:start w:val="1"/>
      <w:numFmt w:val="bullet"/>
      <w:lvlText w:val=""/>
      <w:lvlJc w:val="left"/>
      <w:pPr>
        <w:ind w:left="2160" w:hanging="360"/>
      </w:pPr>
      <w:rPr>
        <w:rFonts w:ascii="Wingdings" w:hAnsi="Wingdings" w:hint="default"/>
      </w:rPr>
    </w:lvl>
    <w:lvl w:ilvl="3" w:tplc="218A1B50">
      <w:start w:val="1"/>
      <w:numFmt w:val="bullet"/>
      <w:lvlText w:val=""/>
      <w:lvlJc w:val="left"/>
      <w:pPr>
        <w:ind w:left="2880" w:hanging="360"/>
      </w:pPr>
      <w:rPr>
        <w:rFonts w:ascii="Symbol" w:hAnsi="Symbol" w:hint="default"/>
      </w:rPr>
    </w:lvl>
    <w:lvl w:ilvl="4" w:tplc="45367626">
      <w:start w:val="1"/>
      <w:numFmt w:val="bullet"/>
      <w:lvlText w:val="o"/>
      <w:lvlJc w:val="left"/>
      <w:pPr>
        <w:ind w:left="3600" w:hanging="360"/>
      </w:pPr>
      <w:rPr>
        <w:rFonts w:ascii="Courier New" w:hAnsi="Courier New" w:hint="default"/>
      </w:rPr>
    </w:lvl>
    <w:lvl w:ilvl="5" w:tplc="E9E0E2E6">
      <w:start w:val="1"/>
      <w:numFmt w:val="bullet"/>
      <w:lvlText w:val=""/>
      <w:lvlJc w:val="left"/>
      <w:pPr>
        <w:ind w:left="4320" w:hanging="360"/>
      </w:pPr>
      <w:rPr>
        <w:rFonts w:ascii="Wingdings" w:hAnsi="Wingdings" w:hint="default"/>
      </w:rPr>
    </w:lvl>
    <w:lvl w:ilvl="6" w:tplc="1B62F556">
      <w:start w:val="1"/>
      <w:numFmt w:val="bullet"/>
      <w:lvlText w:val=""/>
      <w:lvlJc w:val="left"/>
      <w:pPr>
        <w:ind w:left="5040" w:hanging="360"/>
      </w:pPr>
      <w:rPr>
        <w:rFonts w:ascii="Symbol" w:hAnsi="Symbol" w:hint="default"/>
      </w:rPr>
    </w:lvl>
    <w:lvl w:ilvl="7" w:tplc="AD6ECFB4">
      <w:start w:val="1"/>
      <w:numFmt w:val="bullet"/>
      <w:lvlText w:val="o"/>
      <w:lvlJc w:val="left"/>
      <w:pPr>
        <w:ind w:left="5760" w:hanging="360"/>
      </w:pPr>
      <w:rPr>
        <w:rFonts w:ascii="Courier New" w:hAnsi="Courier New" w:hint="default"/>
      </w:rPr>
    </w:lvl>
    <w:lvl w:ilvl="8" w:tplc="B92A2EAA">
      <w:start w:val="1"/>
      <w:numFmt w:val="bullet"/>
      <w:lvlText w:val=""/>
      <w:lvlJc w:val="left"/>
      <w:pPr>
        <w:ind w:left="6480" w:hanging="360"/>
      </w:pPr>
      <w:rPr>
        <w:rFonts w:ascii="Wingdings" w:hAnsi="Wingdings" w:hint="default"/>
      </w:rPr>
    </w:lvl>
  </w:abstractNum>
  <w:abstractNum w:abstractNumId="1" w15:restartNumberingAfterBreak="0">
    <w:nsid w:val="23997423"/>
    <w:multiLevelType w:val="hybridMultilevel"/>
    <w:tmpl w:val="FFFFFFFF"/>
    <w:lvl w:ilvl="0" w:tplc="B6A4293E">
      <w:start w:val="1"/>
      <w:numFmt w:val="bullet"/>
      <w:lvlText w:val=""/>
      <w:lvlJc w:val="left"/>
      <w:pPr>
        <w:ind w:left="720" w:hanging="360"/>
      </w:pPr>
      <w:rPr>
        <w:rFonts w:ascii="Symbol" w:hAnsi="Symbol" w:hint="default"/>
      </w:rPr>
    </w:lvl>
    <w:lvl w:ilvl="1" w:tplc="B896D100">
      <w:start w:val="1"/>
      <w:numFmt w:val="bullet"/>
      <w:lvlText w:val="o"/>
      <w:lvlJc w:val="left"/>
      <w:pPr>
        <w:ind w:left="1440" w:hanging="360"/>
      </w:pPr>
      <w:rPr>
        <w:rFonts w:ascii="Courier New" w:hAnsi="Courier New" w:hint="default"/>
      </w:rPr>
    </w:lvl>
    <w:lvl w:ilvl="2" w:tplc="70F26A3C">
      <w:start w:val="1"/>
      <w:numFmt w:val="bullet"/>
      <w:lvlText w:val=""/>
      <w:lvlJc w:val="left"/>
      <w:pPr>
        <w:ind w:left="2160" w:hanging="360"/>
      </w:pPr>
      <w:rPr>
        <w:rFonts w:ascii="Wingdings" w:hAnsi="Wingdings" w:hint="default"/>
      </w:rPr>
    </w:lvl>
    <w:lvl w:ilvl="3" w:tplc="DA661982">
      <w:start w:val="1"/>
      <w:numFmt w:val="bullet"/>
      <w:lvlText w:val=""/>
      <w:lvlJc w:val="left"/>
      <w:pPr>
        <w:ind w:left="2880" w:hanging="360"/>
      </w:pPr>
      <w:rPr>
        <w:rFonts w:ascii="Symbol" w:hAnsi="Symbol" w:hint="default"/>
      </w:rPr>
    </w:lvl>
    <w:lvl w:ilvl="4" w:tplc="DC98357C">
      <w:start w:val="1"/>
      <w:numFmt w:val="bullet"/>
      <w:lvlText w:val="o"/>
      <w:lvlJc w:val="left"/>
      <w:pPr>
        <w:ind w:left="3600" w:hanging="360"/>
      </w:pPr>
      <w:rPr>
        <w:rFonts w:ascii="Courier New" w:hAnsi="Courier New" w:hint="default"/>
      </w:rPr>
    </w:lvl>
    <w:lvl w:ilvl="5" w:tplc="24261FEE">
      <w:start w:val="1"/>
      <w:numFmt w:val="bullet"/>
      <w:lvlText w:val=""/>
      <w:lvlJc w:val="left"/>
      <w:pPr>
        <w:ind w:left="4320" w:hanging="360"/>
      </w:pPr>
      <w:rPr>
        <w:rFonts w:ascii="Wingdings" w:hAnsi="Wingdings" w:hint="default"/>
      </w:rPr>
    </w:lvl>
    <w:lvl w:ilvl="6" w:tplc="608AEE8E">
      <w:start w:val="1"/>
      <w:numFmt w:val="bullet"/>
      <w:lvlText w:val=""/>
      <w:lvlJc w:val="left"/>
      <w:pPr>
        <w:ind w:left="5040" w:hanging="360"/>
      </w:pPr>
      <w:rPr>
        <w:rFonts w:ascii="Symbol" w:hAnsi="Symbol" w:hint="default"/>
      </w:rPr>
    </w:lvl>
    <w:lvl w:ilvl="7" w:tplc="54EAE4BA">
      <w:start w:val="1"/>
      <w:numFmt w:val="bullet"/>
      <w:lvlText w:val="o"/>
      <w:lvlJc w:val="left"/>
      <w:pPr>
        <w:ind w:left="5760" w:hanging="360"/>
      </w:pPr>
      <w:rPr>
        <w:rFonts w:ascii="Courier New" w:hAnsi="Courier New" w:hint="default"/>
      </w:rPr>
    </w:lvl>
    <w:lvl w:ilvl="8" w:tplc="71D8024E">
      <w:start w:val="1"/>
      <w:numFmt w:val="bullet"/>
      <w:lvlText w:val=""/>
      <w:lvlJc w:val="left"/>
      <w:pPr>
        <w:ind w:left="6480" w:hanging="360"/>
      </w:pPr>
      <w:rPr>
        <w:rFonts w:ascii="Wingdings" w:hAnsi="Wingdings" w:hint="default"/>
      </w:rPr>
    </w:lvl>
  </w:abstractNum>
  <w:num w:numId="1" w16cid:durableId="808519070">
    <w:abstractNumId w:val="0"/>
  </w:num>
  <w:num w:numId="2" w16cid:durableId="1551377694">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D27E445"/>
    <w:rsid w:val="000919D2"/>
    <w:rsid w:val="003137F9"/>
    <w:rsid w:val="00C16B3C"/>
    <w:rsid w:val="033427B7"/>
    <w:rsid w:val="03B5FACF"/>
    <w:rsid w:val="05FEF2A6"/>
    <w:rsid w:val="06DE6B64"/>
    <w:rsid w:val="06E7F57D"/>
    <w:rsid w:val="075FBC15"/>
    <w:rsid w:val="07E6F39C"/>
    <w:rsid w:val="08535B7D"/>
    <w:rsid w:val="08A28AF3"/>
    <w:rsid w:val="08B5F02B"/>
    <w:rsid w:val="08C6886D"/>
    <w:rsid w:val="0A5B77EC"/>
    <w:rsid w:val="0C7ED065"/>
    <w:rsid w:val="11B90013"/>
    <w:rsid w:val="1372A57E"/>
    <w:rsid w:val="13863AEE"/>
    <w:rsid w:val="13ABA8E1"/>
    <w:rsid w:val="148FEAD6"/>
    <w:rsid w:val="14BE4777"/>
    <w:rsid w:val="1772098C"/>
    <w:rsid w:val="17FFED53"/>
    <w:rsid w:val="1BA3A1B5"/>
    <w:rsid w:val="1CE287E8"/>
    <w:rsid w:val="202E128B"/>
    <w:rsid w:val="2056E1E4"/>
    <w:rsid w:val="21BC34E6"/>
    <w:rsid w:val="23C20094"/>
    <w:rsid w:val="26E1C14E"/>
    <w:rsid w:val="28880FF0"/>
    <w:rsid w:val="2AEF52BB"/>
    <w:rsid w:val="2CECB965"/>
    <w:rsid w:val="2D27E445"/>
    <w:rsid w:val="2DDD9661"/>
    <w:rsid w:val="2E4BECF6"/>
    <w:rsid w:val="30979E64"/>
    <w:rsid w:val="30B7EBC8"/>
    <w:rsid w:val="31795014"/>
    <w:rsid w:val="33A9EF3B"/>
    <w:rsid w:val="33F44721"/>
    <w:rsid w:val="33FF9DED"/>
    <w:rsid w:val="343998B3"/>
    <w:rsid w:val="3581B95D"/>
    <w:rsid w:val="3E1093C6"/>
    <w:rsid w:val="41EB6D68"/>
    <w:rsid w:val="41FEF5B8"/>
    <w:rsid w:val="42AF2572"/>
    <w:rsid w:val="43114601"/>
    <w:rsid w:val="43A9951A"/>
    <w:rsid w:val="46A8438B"/>
    <w:rsid w:val="472B17D6"/>
    <w:rsid w:val="477A3DDE"/>
    <w:rsid w:val="49317A7E"/>
    <w:rsid w:val="49771AB7"/>
    <w:rsid w:val="4CFDF6F4"/>
    <w:rsid w:val="4E00F59D"/>
    <w:rsid w:val="4FC47BA4"/>
    <w:rsid w:val="51AB6669"/>
    <w:rsid w:val="53294712"/>
    <w:rsid w:val="55AA7545"/>
    <w:rsid w:val="560A8318"/>
    <w:rsid w:val="570287DB"/>
    <w:rsid w:val="5740FB80"/>
    <w:rsid w:val="579F6E8B"/>
    <w:rsid w:val="58615514"/>
    <w:rsid w:val="5BA8A1CC"/>
    <w:rsid w:val="5E7F5453"/>
    <w:rsid w:val="6065EA5A"/>
    <w:rsid w:val="6192B476"/>
    <w:rsid w:val="61C5919F"/>
    <w:rsid w:val="6400CD30"/>
    <w:rsid w:val="64EFA1B0"/>
    <w:rsid w:val="660B7214"/>
    <w:rsid w:val="689CB455"/>
    <w:rsid w:val="6BAB0FD5"/>
    <w:rsid w:val="6F55A866"/>
    <w:rsid w:val="6F632922"/>
    <w:rsid w:val="7226FC72"/>
    <w:rsid w:val="73B7976C"/>
    <w:rsid w:val="74B6AEA0"/>
    <w:rsid w:val="75550FDB"/>
    <w:rsid w:val="775CB3F9"/>
    <w:rsid w:val="7877D660"/>
    <w:rsid w:val="78EA3FFC"/>
    <w:rsid w:val="7B683A1C"/>
    <w:rsid w:val="7CFB30F3"/>
    <w:rsid w:val="7D67C43D"/>
    <w:rsid w:val="7ECF12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98CFC"/>
  <w15:chartTrackingRefBased/>
  <w15:docId w15:val="{02630A7E-053F-4E54-BF16-054CD2E9E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431146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43114601"/>
    <w:pPr>
      <w:ind w:left="720"/>
      <w:contextualSpacing/>
    </w:pPr>
  </w:style>
  <w:style w:type="character" w:styleId="Hyperlink">
    <w:name w:val="Hyperlink"/>
    <w:basedOn w:val="DefaultParagraphFont"/>
    <w:uiPriority w:val="99"/>
    <w:unhideWhenUsed/>
    <w:rsid w:val="4311460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prosecution-guidance/controlling-or-coercive-behaviour-intimate-or-family-relationship" TargetMode="External"/><Relationship Id="rId13" Type="http://schemas.openxmlformats.org/officeDocument/2006/relationships/hyperlink" Target="https://www.ons.gov.uk/peoplepopulationandcommunity/crimeandjustice/articles/domesticabuseprevalenceandtrendsenglandandwales/lates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ollege.police.uk/app/domestic-abuse" TargetMode="External"/><Relationship Id="rId12" Type="http://schemas.openxmlformats.org/officeDocument/2006/relationships/hyperlink" Target="https://www.ons.gov.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ons.gov.uk/peoplepopulationandcommunity/crimeandjustice/bulletins/domesticabuseinenglandandwalesoverview/latest" TargetMode="External"/><Relationship Id="rId1" Type="http://schemas.openxmlformats.org/officeDocument/2006/relationships/numbering" Target="numbering.xml"/><Relationship Id="rId6" Type="http://schemas.openxmlformats.org/officeDocument/2006/relationships/hyperlink" Target="https://www.britsoc.co.uk/publications/ethics/" TargetMode="External"/><Relationship Id="rId11" Type="http://schemas.openxmlformats.org/officeDocument/2006/relationships/hyperlink" Target="https://www.gov.uk/government/publications/domestic-abuse-act-2021/domestic-abuse-statutory-guidance-accessible-version" TargetMode="External"/><Relationship Id="rId5" Type="http://schemas.openxmlformats.org/officeDocument/2006/relationships/hyperlink" Target="https://www.britsoc.co.uk" TargetMode="External"/><Relationship Id="rId15" Type="http://schemas.openxmlformats.org/officeDocument/2006/relationships/hyperlink" Target="https://www.ons.gov.uk" TargetMode="External"/><Relationship Id="rId10" Type="http://schemas.openxmlformats.org/officeDocument/2006/relationships/hyperlink" Target="https://www.legislation.gov.uk/ukpga/2021/17/contents" TargetMode="External"/><Relationship Id="rId4" Type="http://schemas.openxmlformats.org/officeDocument/2006/relationships/webSettings" Target="webSettings.xml"/><Relationship Id="rId9" Type="http://schemas.openxmlformats.org/officeDocument/2006/relationships/hyperlink" Target="https://www.ons.gov.uk/peoplepopulationandcommunity/crimeandjustice/articles/domesticabuseandthecriminaljusticesystemenglandandwales/november2025" TargetMode="External"/><Relationship Id="rId14" Type="http://schemas.openxmlformats.org/officeDocument/2006/relationships/hyperlink" Target="https://www.policeconduct.gov.uk/publications/police-perpetrated-domestic-abuse-handling-re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1728</Words>
  <Characters>9856</Characters>
  <Application>Microsoft Office Word</Application>
  <DocSecurity>0</DocSecurity>
  <Lines>82</Lines>
  <Paragraphs>23</Paragraphs>
  <ScaleCrop>false</ScaleCrop>
  <Company/>
  <LinksUpToDate>false</LinksUpToDate>
  <CharactersWithSpaces>11561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John (2317064)</dc:creator>
  <cp:keywords/>
  <dc:description/>
  <cp:lastModifiedBy>Liv John</cp:lastModifiedBy>
  <cp:revision>2</cp:revision>
  <dcterms:created xsi:type="dcterms:W3CDTF">2026-10-23T12:36:00Z</dcterms:created>
  <dcterms:modified xsi:type="dcterms:W3CDTF">2026-10-23T12:36:00Z</dcterms:modified>
</cp:coreProperties>
</file>