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2CFAA" w14:textId="77777777" w:rsidR="007527BA" w:rsidRDefault="007527BA" w:rsidP="006977CD">
      <w:pPr>
        <w:jc w:val="center"/>
        <w:rPr>
          <w:b/>
          <w:bCs/>
        </w:rPr>
      </w:pPr>
    </w:p>
    <w:p w14:paraId="5505A444" w14:textId="77777777" w:rsidR="0045265E" w:rsidRDefault="0045265E" w:rsidP="006977CD">
      <w:pPr>
        <w:jc w:val="center"/>
        <w:rPr>
          <w:b/>
          <w:bCs/>
        </w:rPr>
      </w:pPr>
    </w:p>
    <w:p w14:paraId="547BBA0A" w14:textId="77777777" w:rsidR="0045265E" w:rsidRDefault="0045265E" w:rsidP="006977CD">
      <w:pPr>
        <w:jc w:val="center"/>
        <w:rPr>
          <w:b/>
          <w:bCs/>
        </w:rPr>
      </w:pPr>
    </w:p>
    <w:p w14:paraId="299CFCB5" w14:textId="77777777" w:rsidR="0045265E" w:rsidRDefault="0045265E" w:rsidP="006977CD">
      <w:pPr>
        <w:jc w:val="center"/>
        <w:rPr>
          <w:b/>
          <w:bCs/>
        </w:rPr>
      </w:pPr>
    </w:p>
    <w:p w14:paraId="069774E3" w14:textId="77777777" w:rsidR="007527BA" w:rsidRDefault="007527BA" w:rsidP="00D83F82">
      <w:pPr>
        <w:jc w:val="center"/>
        <w:rPr>
          <w:b/>
          <w:bCs/>
        </w:rPr>
      </w:pPr>
    </w:p>
    <w:p w14:paraId="7B6BE6BA" w14:textId="2AADDDFA" w:rsidR="0045265E" w:rsidRPr="00D83F82" w:rsidRDefault="009A1CD0" w:rsidP="00D83F82">
      <w:pPr>
        <w:jc w:val="center"/>
        <w:rPr>
          <w:b/>
          <w:bCs/>
          <w:sz w:val="28"/>
          <w:szCs w:val="28"/>
        </w:rPr>
      </w:pPr>
      <w:r w:rsidRPr="00D83F82">
        <w:rPr>
          <w:b/>
          <w:bCs/>
          <w:sz w:val="28"/>
          <w:szCs w:val="28"/>
          <w:u w:val="single"/>
        </w:rPr>
        <w:t>BSc Health and Social Care</w:t>
      </w:r>
    </w:p>
    <w:p w14:paraId="757F6B99" w14:textId="7877088F" w:rsidR="007527BA" w:rsidRPr="00D83F82" w:rsidRDefault="009A1CD0" w:rsidP="00D83F82">
      <w:pPr>
        <w:jc w:val="center"/>
        <w:rPr>
          <w:b/>
          <w:bCs/>
          <w:sz w:val="28"/>
          <w:szCs w:val="28"/>
        </w:rPr>
      </w:pPr>
      <w:r w:rsidRPr="00D83F82">
        <w:rPr>
          <w:sz w:val="28"/>
          <w:szCs w:val="28"/>
          <w:u w:val="single"/>
        </w:rPr>
        <w:t>Introduction to Independent Research Skills</w:t>
      </w:r>
    </w:p>
    <w:p w14:paraId="32EE3C18" w14:textId="637BA93F" w:rsidR="007527BA" w:rsidRDefault="00D83F82" w:rsidP="00D83F82">
      <w:pPr>
        <w:jc w:val="center"/>
        <w:rPr>
          <w:b/>
          <w:bCs/>
        </w:rPr>
      </w:pPr>
      <w:r w:rsidRPr="007527BA">
        <w:rPr>
          <w:b/>
          <w:bCs/>
        </w:rPr>
        <w:t>Evaluating</w:t>
      </w:r>
      <w:r w:rsidR="009A1CD0" w:rsidRPr="007527BA">
        <w:rPr>
          <w:b/>
          <w:bCs/>
        </w:rPr>
        <w:t xml:space="preserve"> UK HEALTH PRACTICE FOR AUTISM: A SECONDARY QUALITATIVE REVIEW</w:t>
      </w:r>
    </w:p>
    <w:p w14:paraId="00F6ECF1" w14:textId="00B62E63" w:rsidR="007527BA" w:rsidRPr="007527BA" w:rsidRDefault="009A1CD0" w:rsidP="00D83F82">
      <w:pPr>
        <w:jc w:val="center"/>
        <w:rPr>
          <w:b/>
          <w:bCs/>
          <w:u w:val="single"/>
        </w:rPr>
      </w:pPr>
      <w:r>
        <w:rPr>
          <w:b/>
          <w:bCs/>
          <w:u w:val="single"/>
        </w:rPr>
        <w:t>RESEARCH REPORT</w:t>
      </w:r>
    </w:p>
    <w:p w14:paraId="1BEC7F8B" w14:textId="75C92F9A" w:rsidR="007527BA" w:rsidRPr="00D83F82" w:rsidRDefault="00D83F82" w:rsidP="006977CD">
      <w:pPr>
        <w:jc w:val="center"/>
        <w:rPr>
          <w:b/>
          <w:bCs/>
          <w:sz w:val="28"/>
          <w:szCs w:val="28"/>
        </w:rPr>
      </w:pPr>
      <w:r w:rsidRPr="00D83F82">
        <w:rPr>
          <w:b/>
          <w:bCs/>
          <w:sz w:val="28"/>
          <w:szCs w:val="28"/>
        </w:rPr>
        <w:t>Saiqa Ashraf</w:t>
      </w:r>
      <w:r>
        <w:rPr>
          <w:b/>
          <w:bCs/>
          <w:sz w:val="28"/>
          <w:szCs w:val="28"/>
        </w:rPr>
        <w:t xml:space="preserve"> (2313780)</w:t>
      </w:r>
      <w:r w:rsidRPr="00D83F82">
        <w:rPr>
          <w:b/>
          <w:bCs/>
          <w:sz w:val="28"/>
          <w:szCs w:val="28"/>
        </w:rPr>
        <w:t xml:space="preserve"> </w:t>
      </w:r>
    </w:p>
    <w:p w14:paraId="4667D149" w14:textId="77777777" w:rsidR="00D83F82" w:rsidRDefault="00D83F82" w:rsidP="006977CD">
      <w:pPr>
        <w:jc w:val="center"/>
      </w:pPr>
    </w:p>
    <w:p w14:paraId="70CF4C6C" w14:textId="68D1221D" w:rsidR="003A3555" w:rsidRPr="007527BA" w:rsidRDefault="009A1CD0" w:rsidP="00D83F82">
      <w:pPr>
        <w:rPr>
          <w:b/>
          <w:bCs/>
        </w:rPr>
      </w:pPr>
      <w:r w:rsidRPr="007527BA">
        <w:rPr>
          <w:b/>
          <w:bCs/>
        </w:rPr>
        <w:br w:type="page"/>
      </w:r>
    </w:p>
    <w:sdt>
      <w:sdtPr>
        <w:rPr>
          <w:rFonts w:ascii="Arial" w:eastAsiaTheme="minorHAnsi" w:hAnsi="Arial" w:cstheme="minorBidi"/>
          <w:i w:val="0"/>
          <w:color w:val="auto"/>
          <w:sz w:val="22"/>
          <w:szCs w:val="22"/>
        </w:rPr>
        <w:id w:val="1046715371"/>
        <w:docPartObj>
          <w:docPartGallery w:val="Table of Contents"/>
          <w:docPartUnique/>
        </w:docPartObj>
      </w:sdtPr>
      <w:sdtEndPr>
        <w:rPr>
          <w:b/>
          <w:bCs/>
          <w:noProof/>
        </w:rPr>
      </w:sdtEndPr>
      <w:sdtContent>
        <w:p w14:paraId="5BB3C225" w14:textId="77777777" w:rsidR="006977CD" w:rsidRPr="006977CD" w:rsidRDefault="009A1CD0" w:rsidP="006977CD">
          <w:pPr>
            <w:pStyle w:val="TOCHeading"/>
            <w:spacing w:line="360" w:lineRule="auto"/>
            <w:rPr>
              <w:rFonts w:ascii="Arial" w:hAnsi="Arial" w:cs="Arial"/>
              <w:i w:val="0"/>
              <w:iCs/>
              <w:color w:val="auto"/>
              <w:sz w:val="22"/>
              <w:szCs w:val="22"/>
            </w:rPr>
          </w:pPr>
          <w:r w:rsidRPr="006977CD">
            <w:rPr>
              <w:rFonts w:ascii="Arial" w:hAnsi="Arial" w:cs="Arial"/>
              <w:iCs/>
              <w:color w:val="auto"/>
              <w:sz w:val="22"/>
              <w:szCs w:val="22"/>
            </w:rPr>
            <w:t>Table of Contents</w:t>
          </w:r>
        </w:p>
        <w:p w14:paraId="1A2BE979" w14:textId="77777777" w:rsidR="00E701EC" w:rsidRDefault="009A1CD0">
          <w:pPr>
            <w:pStyle w:val="TOC1"/>
            <w:tabs>
              <w:tab w:val="right" w:leader="dot" w:pos="9350"/>
            </w:tabs>
            <w:rPr>
              <w:rFonts w:asciiTheme="minorHAnsi" w:eastAsiaTheme="minorEastAsia" w:hAnsiTheme="minorHAnsi"/>
              <w:noProof/>
            </w:rPr>
          </w:pPr>
          <w:r w:rsidRPr="006977CD">
            <w:rPr>
              <w:rFonts w:cs="Arial"/>
            </w:rPr>
            <w:fldChar w:fldCharType="begin"/>
          </w:r>
          <w:r w:rsidRPr="006977CD">
            <w:rPr>
              <w:rFonts w:cs="Arial"/>
            </w:rPr>
            <w:instrText xml:space="preserve"> TOC \o "1-3" \h \z \u </w:instrText>
          </w:r>
          <w:r w:rsidRPr="006977CD">
            <w:rPr>
              <w:rFonts w:cs="Arial"/>
            </w:rPr>
            <w:fldChar w:fldCharType="separate"/>
          </w:r>
          <w:hyperlink w:anchor="_Toc211673414" w:history="1">
            <w:r w:rsidRPr="005F1077">
              <w:rPr>
                <w:rStyle w:val="Hyperlink"/>
                <w:noProof/>
              </w:rPr>
              <w:t>Introduction</w:t>
            </w:r>
            <w:r>
              <w:rPr>
                <w:noProof/>
                <w:webHidden/>
              </w:rPr>
              <w:tab/>
            </w:r>
            <w:r>
              <w:rPr>
                <w:noProof/>
                <w:webHidden/>
              </w:rPr>
              <w:fldChar w:fldCharType="begin"/>
            </w:r>
            <w:r>
              <w:rPr>
                <w:noProof/>
                <w:webHidden/>
              </w:rPr>
              <w:instrText xml:space="preserve"> PAGEREF _Toc211673414 \h </w:instrText>
            </w:r>
            <w:r>
              <w:rPr>
                <w:noProof/>
                <w:webHidden/>
              </w:rPr>
            </w:r>
            <w:r>
              <w:rPr>
                <w:noProof/>
                <w:webHidden/>
              </w:rPr>
              <w:fldChar w:fldCharType="separate"/>
            </w:r>
            <w:r>
              <w:rPr>
                <w:noProof/>
                <w:webHidden/>
              </w:rPr>
              <w:t>3</w:t>
            </w:r>
            <w:r>
              <w:rPr>
                <w:noProof/>
                <w:webHidden/>
              </w:rPr>
              <w:fldChar w:fldCharType="end"/>
            </w:r>
          </w:hyperlink>
        </w:p>
        <w:p w14:paraId="21A88D3E" w14:textId="77777777" w:rsidR="00E701EC" w:rsidRDefault="009A1CD0">
          <w:pPr>
            <w:pStyle w:val="TOC2"/>
            <w:tabs>
              <w:tab w:val="right" w:leader="dot" w:pos="9350"/>
            </w:tabs>
            <w:rPr>
              <w:rFonts w:asciiTheme="minorHAnsi" w:eastAsiaTheme="minorEastAsia" w:hAnsiTheme="minorHAnsi"/>
              <w:noProof/>
            </w:rPr>
          </w:pPr>
          <w:hyperlink w:anchor="_Toc211673415" w:history="1">
            <w:r w:rsidRPr="005F1077">
              <w:rPr>
                <w:rStyle w:val="Hyperlink"/>
                <w:noProof/>
              </w:rPr>
              <w:t>Aim</w:t>
            </w:r>
            <w:r>
              <w:rPr>
                <w:noProof/>
                <w:webHidden/>
              </w:rPr>
              <w:tab/>
            </w:r>
            <w:r>
              <w:rPr>
                <w:noProof/>
                <w:webHidden/>
              </w:rPr>
              <w:fldChar w:fldCharType="begin"/>
            </w:r>
            <w:r>
              <w:rPr>
                <w:noProof/>
                <w:webHidden/>
              </w:rPr>
              <w:instrText xml:space="preserve"> PAGEREF _Toc211673415 \h </w:instrText>
            </w:r>
            <w:r>
              <w:rPr>
                <w:noProof/>
                <w:webHidden/>
              </w:rPr>
            </w:r>
            <w:r>
              <w:rPr>
                <w:noProof/>
                <w:webHidden/>
              </w:rPr>
              <w:fldChar w:fldCharType="separate"/>
            </w:r>
            <w:r>
              <w:rPr>
                <w:noProof/>
                <w:webHidden/>
              </w:rPr>
              <w:t>3</w:t>
            </w:r>
            <w:r>
              <w:rPr>
                <w:noProof/>
                <w:webHidden/>
              </w:rPr>
              <w:fldChar w:fldCharType="end"/>
            </w:r>
          </w:hyperlink>
        </w:p>
        <w:p w14:paraId="5A3F4589" w14:textId="77777777" w:rsidR="00E701EC" w:rsidRDefault="009A1CD0">
          <w:pPr>
            <w:pStyle w:val="TOC2"/>
            <w:tabs>
              <w:tab w:val="right" w:leader="dot" w:pos="9350"/>
            </w:tabs>
            <w:rPr>
              <w:rFonts w:asciiTheme="minorHAnsi" w:eastAsiaTheme="minorEastAsia" w:hAnsiTheme="minorHAnsi"/>
              <w:noProof/>
            </w:rPr>
          </w:pPr>
          <w:hyperlink w:anchor="_Toc211673416" w:history="1">
            <w:r w:rsidRPr="005F1077">
              <w:rPr>
                <w:rStyle w:val="Hyperlink"/>
                <w:noProof/>
              </w:rPr>
              <w:t>Objectives</w:t>
            </w:r>
            <w:r>
              <w:rPr>
                <w:noProof/>
                <w:webHidden/>
              </w:rPr>
              <w:tab/>
            </w:r>
            <w:r>
              <w:rPr>
                <w:noProof/>
                <w:webHidden/>
              </w:rPr>
              <w:fldChar w:fldCharType="begin"/>
            </w:r>
            <w:r>
              <w:rPr>
                <w:noProof/>
                <w:webHidden/>
              </w:rPr>
              <w:instrText xml:space="preserve"> PAGEREF _Toc211673416 \h </w:instrText>
            </w:r>
            <w:r>
              <w:rPr>
                <w:noProof/>
                <w:webHidden/>
              </w:rPr>
            </w:r>
            <w:r>
              <w:rPr>
                <w:noProof/>
                <w:webHidden/>
              </w:rPr>
              <w:fldChar w:fldCharType="separate"/>
            </w:r>
            <w:r>
              <w:rPr>
                <w:noProof/>
                <w:webHidden/>
              </w:rPr>
              <w:t>3</w:t>
            </w:r>
            <w:r>
              <w:rPr>
                <w:noProof/>
                <w:webHidden/>
              </w:rPr>
              <w:fldChar w:fldCharType="end"/>
            </w:r>
          </w:hyperlink>
        </w:p>
        <w:p w14:paraId="485B7395" w14:textId="77777777" w:rsidR="00E701EC" w:rsidRDefault="009A1CD0">
          <w:pPr>
            <w:pStyle w:val="TOC2"/>
            <w:tabs>
              <w:tab w:val="right" w:leader="dot" w:pos="9350"/>
            </w:tabs>
            <w:rPr>
              <w:rFonts w:asciiTheme="minorHAnsi" w:eastAsiaTheme="minorEastAsia" w:hAnsiTheme="minorHAnsi"/>
              <w:noProof/>
            </w:rPr>
          </w:pPr>
          <w:hyperlink w:anchor="_Toc211673417" w:history="1">
            <w:r w:rsidRPr="005F1077">
              <w:rPr>
                <w:rStyle w:val="Hyperlink"/>
                <w:noProof/>
              </w:rPr>
              <w:t>Review Question</w:t>
            </w:r>
            <w:r>
              <w:rPr>
                <w:noProof/>
                <w:webHidden/>
              </w:rPr>
              <w:tab/>
            </w:r>
            <w:r>
              <w:rPr>
                <w:noProof/>
                <w:webHidden/>
              </w:rPr>
              <w:fldChar w:fldCharType="begin"/>
            </w:r>
            <w:r>
              <w:rPr>
                <w:noProof/>
                <w:webHidden/>
              </w:rPr>
              <w:instrText xml:space="preserve"> PAGEREF _Toc211673417 \h </w:instrText>
            </w:r>
            <w:r>
              <w:rPr>
                <w:noProof/>
                <w:webHidden/>
              </w:rPr>
            </w:r>
            <w:r>
              <w:rPr>
                <w:noProof/>
                <w:webHidden/>
              </w:rPr>
              <w:fldChar w:fldCharType="separate"/>
            </w:r>
            <w:r>
              <w:rPr>
                <w:noProof/>
                <w:webHidden/>
              </w:rPr>
              <w:t>4</w:t>
            </w:r>
            <w:r>
              <w:rPr>
                <w:noProof/>
                <w:webHidden/>
              </w:rPr>
              <w:fldChar w:fldCharType="end"/>
            </w:r>
          </w:hyperlink>
        </w:p>
        <w:p w14:paraId="776DFAA9" w14:textId="77777777" w:rsidR="00E701EC" w:rsidRDefault="009A1CD0">
          <w:pPr>
            <w:pStyle w:val="TOC2"/>
            <w:tabs>
              <w:tab w:val="right" w:leader="dot" w:pos="9350"/>
            </w:tabs>
            <w:rPr>
              <w:rFonts w:asciiTheme="minorHAnsi" w:eastAsiaTheme="minorEastAsia" w:hAnsiTheme="minorHAnsi"/>
              <w:noProof/>
            </w:rPr>
          </w:pPr>
          <w:hyperlink w:anchor="_Toc211673418" w:history="1">
            <w:r w:rsidRPr="005F1077">
              <w:rPr>
                <w:rStyle w:val="Hyperlink"/>
                <w:noProof/>
              </w:rPr>
              <w:t>Rationale</w:t>
            </w:r>
            <w:r>
              <w:rPr>
                <w:noProof/>
                <w:webHidden/>
              </w:rPr>
              <w:tab/>
            </w:r>
            <w:r>
              <w:rPr>
                <w:noProof/>
                <w:webHidden/>
              </w:rPr>
              <w:fldChar w:fldCharType="begin"/>
            </w:r>
            <w:r>
              <w:rPr>
                <w:noProof/>
                <w:webHidden/>
              </w:rPr>
              <w:instrText xml:space="preserve"> PAGEREF _Toc211673418 \h </w:instrText>
            </w:r>
            <w:r>
              <w:rPr>
                <w:noProof/>
                <w:webHidden/>
              </w:rPr>
            </w:r>
            <w:r>
              <w:rPr>
                <w:noProof/>
                <w:webHidden/>
              </w:rPr>
              <w:fldChar w:fldCharType="separate"/>
            </w:r>
            <w:r>
              <w:rPr>
                <w:noProof/>
                <w:webHidden/>
              </w:rPr>
              <w:t>4</w:t>
            </w:r>
            <w:r>
              <w:rPr>
                <w:noProof/>
                <w:webHidden/>
              </w:rPr>
              <w:fldChar w:fldCharType="end"/>
            </w:r>
          </w:hyperlink>
        </w:p>
        <w:p w14:paraId="513615F0" w14:textId="77777777" w:rsidR="00E701EC" w:rsidRDefault="009A1CD0">
          <w:pPr>
            <w:pStyle w:val="TOC1"/>
            <w:tabs>
              <w:tab w:val="right" w:leader="dot" w:pos="9350"/>
            </w:tabs>
            <w:rPr>
              <w:rFonts w:asciiTheme="minorHAnsi" w:eastAsiaTheme="minorEastAsia" w:hAnsiTheme="minorHAnsi"/>
              <w:noProof/>
            </w:rPr>
          </w:pPr>
          <w:hyperlink w:anchor="_Toc211673419" w:history="1">
            <w:r w:rsidRPr="005F1077">
              <w:rPr>
                <w:rStyle w:val="Hyperlink"/>
                <w:noProof/>
              </w:rPr>
              <w:t>Background</w:t>
            </w:r>
            <w:r>
              <w:rPr>
                <w:noProof/>
                <w:webHidden/>
              </w:rPr>
              <w:tab/>
            </w:r>
            <w:r>
              <w:rPr>
                <w:noProof/>
                <w:webHidden/>
              </w:rPr>
              <w:fldChar w:fldCharType="begin"/>
            </w:r>
            <w:r>
              <w:rPr>
                <w:noProof/>
                <w:webHidden/>
              </w:rPr>
              <w:instrText xml:space="preserve"> PAGEREF _Toc211673419 \h </w:instrText>
            </w:r>
            <w:r>
              <w:rPr>
                <w:noProof/>
                <w:webHidden/>
              </w:rPr>
            </w:r>
            <w:r>
              <w:rPr>
                <w:noProof/>
                <w:webHidden/>
              </w:rPr>
              <w:fldChar w:fldCharType="separate"/>
            </w:r>
            <w:r>
              <w:rPr>
                <w:noProof/>
                <w:webHidden/>
              </w:rPr>
              <w:t>5</w:t>
            </w:r>
            <w:r>
              <w:rPr>
                <w:noProof/>
                <w:webHidden/>
              </w:rPr>
              <w:fldChar w:fldCharType="end"/>
            </w:r>
          </w:hyperlink>
        </w:p>
        <w:p w14:paraId="22F46B6F" w14:textId="77777777" w:rsidR="00E701EC" w:rsidRDefault="009A1CD0">
          <w:pPr>
            <w:pStyle w:val="TOC1"/>
            <w:tabs>
              <w:tab w:val="right" w:leader="dot" w:pos="9350"/>
            </w:tabs>
            <w:rPr>
              <w:rFonts w:asciiTheme="minorHAnsi" w:eastAsiaTheme="minorEastAsia" w:hAnsiTheme="minorHAnsi"/>
              <w:noProof/>
            </w:rPr>
          </w:pPr>
          <w:hyperlink w:anchor="_Toc211673420" w:history="1">
            <w:r w:rsidRPr="005F1077">
              <w:rPr>
                <w:rStyle w:val="Hyperlink"/>
                <w:noProof/>
              </w:rPr>
              <w:t>Method</w:t>
            </w:r>
            <w:r>
              <w:rPr>
                <w:noProof/>
                <w:webHidden/>
              </w:rPr>
              <w:tab/>
            </w:r>
            <w:r>
              <w:rPr>
                <w:noProof/>
                <w:webHidden/>
              </w:rPr>
              <w:fldChar w:fldCharType="begin"/>
            </w:r>
            <w:r>
              <w:rPr>
                <w:noProof/>
                <w:webHidden/>
              </w:rPr>
              <w:instrText xml:space="preserve"> PAGEREF _Toc211673420 \h </w:instrText>
            </w:r>
            <w:r>
              <w:rPr>
                <w:noProof/>
                <w:webHidden/>
              </w:rPr>
            </w:r>
            <w:r>
              <w:rPr>
                <w:noProof/>
                <w:webHidden/>
              </w:rPr>
              <w:fldChar w:fldCharType="separate"/>
            </w:r>
            <w:r>
              <w:rPr>
                <w:noProof/>
                <w:webHidden/>
              </w:rPr>
              <w:t>7</w:t>
            </w:r>
            <w:r>
              <w:rPr>
                <w:noProof/>
                <w:webHidden/>
              </w:rPr>
              <w:fldChar w:fldCharType="end"/>
            </w:r>
          </w:hyperlink>
        </w:p>
        <w:p w14:paraId="15CA5399" w14:textId="77777777" w:rsidR="00E701EC" w:rsidRDefault="009A1CD0">
          <w:pPr>
            <w:pStyle w:val="TOC2"/>
            <w:tabs>
              <w:tab w:val="right" w:leader="dot" w:pos="9350"/>
            </w:tabs>
            <w:rPr>
              <w:rFonts w:asciiTheme="minorHAnsi" w:eastAsiaTheme="minorEastAsia" w:hAnsiTheme="minorHAnsi"/>
              <w:noProof/>
            </w:rPr>
          </w:pPr>
          <w:hyperlink w:anchor="_Toc211673421" w:history="1">
            <w:r w:rsidRPr="005F1077">
              <w:rPr>
                <w:rStyle w:val="Hyperlink"/>
                <w:noProof/>
              </w:rPr>
              <w:t>Research Design</w:t>
            </w:r>
            <w:r>
              <w:rPr>
                <w:noProof/>
                <w:webHidden/>
              </w:rPr>
              <w:tab/>
            </w:r>
            <w:r>
              <w:rPr>
                <w:noProof/>
                <w:webHidden/>
              </w:rPr>
              <w:fldChar w:fldCharType="begin"/>
            </w:r>
            <w:r>
              <w:rPr>
                <w:noProof/>
                <w:webHidden/>
              </w:rPr>
              <w:instrText xml:space="preserve"> PAGEREF _Toc211673421 \h </w:instrText>
            </w:r>
            <w:r>
              <w:rPr>
                <w:noProof/>
                <w:webHidden/>
              </w:rPr>
            </w:r>
            <w:r>
              <w:rPr>
                <w:noProof/>
                <w:webHidden/>
              </w:rPr>
              <w:fldChar w:fldCharType="separate"/>
            </w:r>
            <w:r>
              <w:rPr>
                <w:noProof/>
                <w:webHidden/>
              </w:rPr>
              <w:t>7</w:t>
            </w:r>
            <w:r>
              <w:rPr>
                <w:noProof/>
                <w:webHidden/>
              </w:rPr>
              <w:fldChar w:fldCharType="end"/>
            </w:r>
          </w:hyperlink>
        </w:p>
        <w:p w14:paraId="0DF5D8FF" w14:textId="77777777" w:rsidR="00E701EC" w:rsidRDefault="009A1CD0">
          <w:pPr>
            <w:pStyle w:val="TOC3"/>
            <w:tabs>
              <w:tab w:val="right" w:leader="dot" w:pos="9350"/>
            </w:tabs>
            <w:rPr>
              <w:rFonts w:asciiTheme="minorHAnsi" w:eastAsiaTheme="minorEastAsia" w:hAnsiTheme="minorHAnsi"/>
              <w:noProof/>
            </w:rPr>
          </w:pPr>
          <w:hyperlink w:anchor="_Toc211673422" w:history="1">
            <w:r w:rsidRPr="005F1077">
              <w:rPr>
                <w:rStyle w:val="Hyperlink"/>
                <w:noProof/>
              </w:rPr>
              <w:t>Inclusion Criteria</w:t>
            </w:r>
            <w:r>
              <w:rPr>
                <w:noProof/>
                <w:webHidden/>
              </w:rPr>
              <w:tab/>
            </w:r>
            <w:r>
              <w:rPr>
                <w:noProof/>
                <w:webHidden/>
              </w:rPr>
              <w:fldChar w:fldCharType="begin"/>
            </w:r>
            <w:r>
              <w:rPr>
                <w:noProof/>
                <w:webHidden/>
              </w:rPr>
              <w:instrText xml:space="preserve"> PAGEREF _Toc211673422 \h </w:instrText>
            </w:r>
            <w:r>
              <w:rPr>
                <w:noProof/>
                <w:webHidden/>
              </w:rPr>
            </w:r>
            <w:r>
              <w:rPr>
                <w:noProof/>
                <w:webHidden/>
              </w:rPr>
              <w:fldChar w:fldCharType="separate"/>
            </w:r>
            <w:r>
              <w:rPr>
                <w:noProof/>
                <w:webHidden/>
              </w:rPr>
              <w:t>7</w:t>
            </w:r>
            <w:r>
              <w:rPr>
                <w:noProof/>
                <w:webHidden/>
              </w:rPr>
              <w:fldChar w:fldCharType="end"/>
            </w:r>
          </w:hyperlink>
        </w:p>
        <w:p w14:paraId="2B925BE5" w14:textId="77777777" w:rsidR="00E701EC" w:rsidRDefault="009A1CD0">
          <w:pPr>
            <w:pStyle w:val="TOC3"/>
            <w:tabs>
              <w:tab w:val="right" w:leader="dot" w:pos="9350"/>
            </w:tabs>
            <w:rPr>
              <w:rFonts w:asciiTheme="minorHAnsi" w:eastAsiaTheme="minorEastAsia" w:hAnsiTheme="minorHAnsi"/>
              <w:noProof/>
            </w:rPr>
          </w:pPr>
          <w:hyperlink w:anchor="_Toc211673423" w:history="1">
            <w:r w:rsidRPr="005F1077">
              <w:rPr>
                <w:rStyle w:val="Hyperlink"/>
                <w:noProof/>
              </w:rPr>
              <w:t>Exclusion Criteria</w:t>
            </w:r>
            <w:r>
              <w:rPr>
                <w:noProof/>
                <w:webHidden/>
              </w:rPr>
              <w:tab/>
            </w:r>
            <w:r>
              <w:rPr>
                <w:noProof/>
                <w:webHidden/>
              </w:rPr>
              <w:fldChar w:fldCharType="begin"/>
            </w:r>
            <w:r>
              <w:rPr>
                <w:noProof/>
                <w:webHidden/>
              </w:rPr>
              <w:instrText xml:space="preserve"> PAGEREF _Toc211673423 \h </w:instrText>
            </w:r>
            <w:r>
              <w:rPr>
                <w:noProof/>
                <w:webHidden/>
              </w:rPr>
            </w:r>
            <w:r>
              <w:rPr>
                <w:noProof/>
                <w:webHidden/>
              </w:rPr>
              <w:fldChar w:fldCharType="separate"/>
            </w:r>
            <w:r>
              <w:rPr>
                <w:noProof/>
                <w:webHidden/>
              </w:rPr>
              <w:t>7</w:t>
            </w:r>
            <w:r>
              <w:rPr>
                <w:noProof/>
                <w:webHidden/>
              </w:rPr>
              <w:fldChar w:fldCharType="end"/>
            </w:r>
          </w:hyperlink>
        </w:p>
        <w:p w14:paraId="28DC2EF1" w14:textId="77777777" w:rsidR="00E701EC" w:rsidRDefault="009A1CD0">
          <w:pPr>
            <w:pStyle w:val="TOC2"/>
            <w:tabs>
              <w:tab w:val="right" w:leader="dot" w:pos="9350"/>
            </w:tabs>
            <w:rPr>
              <w:rFonts w:asciiTheme="minorHAnsi" w:eastAsiaTheme="minorEastAsia" w:hAnsiTheme="minorHAnsi"/>
              <w:noProof/>
            </w:rPr>
          </w:pPr>
          <w:hyperlink w:anchor="_Toc211673424" w:history="1">
            <w:r w:rsidRPr="005F1077">
              <w:rPr>
                <w:rStyle w:val="Hyperlink"/>
                <w:noProof/>
              </w:rPr>
              <w:t>Data Sources and Search Strategy</w:t>
            </w:r>
            <w:r>
              <w:rPr>
                <w:noProof/>
                <w:webHidden/>
              </w:rPr>
              <w:tab/>
            </w:r>
            <w:r>
              <w:rPr>
                <w:noProof/>
                <w:webHidden/>
              </w:rPr>
              <w:fldChar w:fldCharType="begin"/>
            </w:r>
            <w:r>
              <w:rPr>
                <w:noProof/>
                <w:webHidden/>
              </w:rPr>
              <w:instrText xml:space="preserve"> PAGEREF _Toc211673424 \h </w:instrText>
            </w:r>
            <w:r>
              <w:rPr>
                <w:noProof/>
                <w:webHidden/>
              </w:rPr>
            </w:r>
            <w:r>
              <w:rPr>
                <w:noProof/>
                <w:webHidden/>
              </w:rPr>
              <w:fldChar w:fldCharType="separate"/>
            </w:r>
            <w:r>
              <w:rPr>
                <w:noProof/>
                <w:webHidden/>
              </w:rPr>
              <w:t>7</w:t>
            </w:r>
            <w:r>
              <w:rPr>
                <w:noProof/>
                <w:webHidden/>
              </w:rPr>
              <w:fldChar w:fldCharType="end"/>
            </w:r>
          </w:hyperlink>
        </w:p>
        <w:p w14:paraId="2201A9B8" w14:textId="77777777" w:rsidR="00E701EC" w:rsidRDefault="009A1CD0">
          <w:pPr>
            <w:pStyle w:val="TOC2"/>
            <w:tabs>
              <w:tab w:val="right" w:leader="dot" w:pos="9350"/>
            </w:tabs>
            <w:rPr>
              <w:rFonts w:asciiTheme="minorHAnsi" w:eastAsiaTheme="minorEastAsia" w:hAnsiTheme="minorHAnsi"/>
              <w:noProof/>
            </w:rPr>
          </w:pPr>
          <w:hyperlink w:anchor="_Toc211673425" w:history="1">
            <w:r w:rsidRPr="005F1077">
              <w:rPr>
                <w:rStyle w:val="Hyperlink"/>
                <w:noProof/>
              </w:rPr>
              <w:t>Data Collection and Analysis</w:t>
            </w:r>
            <w:r>
              <w:rPr>
                <w:noProof/>
                <w:webHidden/>
              </w:rPr>
              <w:tab/>
            </w:r>
            <w:r>
              <w:rPr>
                <w:noProof/>
                <w:webHidden/>
              </w:rPr>
              <w:fldChar w:fldCharType="begin"/>
            </w:r>
            <w:r>
              <w:rPr>
                <w:noProof/>
                <w:webHidden/>
              </w:rPr>
              <w:instrText xml:space="preserve"> PAGEREF _Toc211673425 \h </w:instrText>
            </w:r>
            <w:r>
              <w:rPr>
                <w:noProof/>
                <w:webHidden/>
              </w:rPr>
            </w:r>
            <w:r>
              <w:rPr>
                <w:noProof/>
                <w:webHidden/>
              </w:rPr>
              <w:fldChar w:fldCharType="separate"/>
            </w:r>
            <w:r>
              <w:rPr>
                <w:noProof/>
                <w:webHidden/>
              </w:rPr>
              <w:t>8</w:t>
            </w:r>
            <w:r>
              <w:rPr>
                <w:noProof/>
                <w:webHidden/>
              </w:rPr>
              <w:fldChar w:fldCharType="end"/>
            </w:r>
          </w:hyperlink>
        </w:p>
        <w:p w14:paraId="34D8CD57" w14:textId="77777777" w:rsidR="00E701EC" w:rsidRDefault="009A1CD0">
          <w:pPr>
            <w:pStyle w:val="TOC2"/>
            <w:tabs>
              <w:tab w:val="right" w:leader="dot" w:pos="9350"/>
            </w:tabs>
            <w:rPr>
              <w:rFonts w:asciiTheme="minorHAnsi" w:eastAsiaTheme="minorEastAsia" w:hAnsiTheme="minorHAnsi"/>
              <w:noProof/>
            </w:rPr>
          </w:pPr>
          <w:hyperlink w:anchor="_Toc211673426" w:history="1">
            <w:r w:rsidRPr="005F1077">
              <w:rPr>
                <w:rStyle w:val="Hyperlink"/>
                <w:noProof/>
              </w:rPr>
              <w:t>Ethical Considerations</w:t>
            </w:r>
            <w:r>
              <w:rPr>
                <w:noProof/>
                <w:webHidden/>
              </w:rPr>
              <w:tab/>
            </w:r>
            <w:r>
              <w:rPr>
                <w:noProof/>
                <w:webHidden/>
              </w:rPr>
              <w:fldChar w:fldCharType="begin"/>
            </w:r>
            <w:r>
              <w:rPr>
                <w:noProof/>
                <w:webHidden/>
              </w:rPr>
              <w:instrText xml:space="preserve"> PAGEREF _Toc211673426 \h </w:instrText>
            </w:r>
            <w:r>
              <w:rPr>
                <w:noProof/>
                <w:webHidden/>
              </w:rPr>
            </w:r>
            <w:r>
              <w:rPr>
                <w:noProof/>
                <w:webHidden/>
              </w:rPr>
              <w:fldChar w:fldCharType="separate"/>
            </w:r>
            <w:r>
              <w:rPr>
                <w:noProof/>
                <w:webHidden/>
              </w:rPr>
              <w:t>8</w:t>
            </w:r>
            <w:r>
              <w:rPr>
                <w:noProof/>
                <w:webHidden/>
              </w:rPr>
              <w:fldChar w:fldCharType="end"/>
            </w:r>
          </w:hyperlink>
        </w:p>
        <w:p w14:paraId="7C4A3FBE" w14:textId="77777777" w:rsidR="00E701EC" w:rsidRDefault="009A1CD0">
          <w:pPr>
            <w:pStyle w:val="TOC1"/>
            <w:tabs>
              <w:tab w:val="right" w:leader="dot" w:pos="9350"/>
            </w:tabs>
            <w:rPr>
              <w:rFonts w:asciiTheme="minorHAnsi" w:eastAsiaTheme="minorEastAsia" w:hAnsiTheme="minorHAnsi"/>
              <w:noProof/>
            </w:rPr>
          </w:pPr>
          <w:hyperlink w:anchor="_Toc211673427" w:history="1">
            <w:r w:rsidRPr="005F1077">
              <w:rPr>
                <w:rStyle w:val="Hyperlink"/>
                <w:noProof/>
              </w:rPr>
              <w:t>Results</w:t>
            </w:r>
            <w:r>
              <w:rPr>
                <w:noProof/>
                <w:webHidden/>
              </w:rPr>
              <w:tab/>
            </w:r>
            <w:r>
              <w:rPr>
                <w:noProof/>
                <w:webHidden/>
              </w:rPr>
              <w:fldChar w:fldCharType="begin"/>
            </w:r>
            <w:r>
              <w:rPr>
                <w:noProof/>
                <w:webHidden/>
              </w:rPr>
              <w:instrText xml:space="preserve"> PAGEREF _Toc211673427 \h </w:instrText>
            </w:r>
            <w:r>
              <w:rPr>
                <w:noProof/>
                <w:webHidden/>
              </w:rPr>
            </w:r>
            <w:r>
              <w:rPr>
                <w:noProof/>
                <w:webHidden/>
              </w:rPr>
              <w:fldChar w:fldCharType="separate"/>
            </w:r>
            <w:r>
              <w:rPr>
                <w:noProof/>
                <w:webHidden/>
              </w:rPr>
              <w:t>9</w:t>
            </w:r>
            <w:r>
              <w:rPr>
                <w:noProof/>
                <w:webHidden/>
              </w:rPr>
              <w:fldChar w:fldCharType="end"/>
            </w:r>
          </w:hyperlink>
        </w:p>
        <w:p w14:paraId="477C649E" w14:textId="77777777" w:rsidR="00E701EC" w:rsidRDefault="009A1CD0">
          <w:pPr>
            <w:pStyle w:val="TOC2"/>
            <w:tabs>
              <w:tab w:val="right" w:leader="dot" w:pos="9350"/>
            </w:tabs>
            <w:rPr>
              <w:rFonts w:asciiTheme="minorHAnsi" w:eastAsiaTheme="minorEastAsia" w:hAnsiTheme="minorHAnsi"/>
              <w:noProof/>
            </w:rPr>
          </w:pPr>
          <w:hyperlink w:anchor="_Toc211673428" w:history="1">
            <w:r w:rsidRPr="005F1077">
              <w:rPr>
                <w:rStyle w:val="Hyperlink"/>
                <w:noProof/>
              </w:rPr>
              <w:t>Theme 1: Lived Experiences of Autism Assessment and Diagnostic Pathways</w:t>
            </w:r>
            <w:r>
              <w:rPr>
                <w:noProof/>
                <w:webHidden/>
              </w:rPr>
              <w:tab/>
            </w:r>
            <w:r>
              <w:rPr>
                <w:noProof/>
                <w:webHidden/>
              </w:rPr>
              <w:fldChar w:fldCharType="begin"/>
            </w:r>
            <w:r>
              <w:rPr>
                <w:noProof/>
                <w:webHidden/>
              </w:rPr>
              <w:instrText xml:space="preserve"> PAGEREF _Toc211673428 \h </w:instrText>
            </w:r>
            <w:r>
              <w:rPr>
                <w:noProof/>
                <w:webHidden/>
              </w:rPr>
            </w:r>
            <w:r>
              <w:rPr>
                <w:noProof/>
                <w:webHidden/>
              </w:rPr>
              <w:fldChar w:fldCharType="separate"/>
            </w:r>
            <w:r>
              <w:rPr>
                <w:noProof/>
                <w:webHidden/>
              </w:rPr>
              <w:t>9</w:t>
            </w:r>
            <w:r>
              <w:rPr>
                <w:noProof/>
                <w:webHidden/>
              </w:rPr>
              <w:fldChar w:fldCharType="end"/>
            </w:r>
          </w:hyperlink>
        </w:p>
        <w:p w14:paraId="0A2CE056" w14:textId="77777777" w:rsidR="00E701EC" w:rsidRDefault="009A1CD0">
          <w:pPr>
            <w:pStyle w:val="TOC2"/>
            <w:tabs>
              <w:tab w:val="right" w:leader="dot" w:pos="9350"/>
            </w:tabs>
            <w:rPr>
              <w:rFonts w:asciiTheme="minorHAnsi" w:eastAsiaTheme="minorEastAsia" w:hAnsiTheme="minorHAnsi"/>
              <w:noProof/>
            </w:rPr>
          </w:pPr>
          <w:hyperlink w:anchor="_Toc211673429" w:history="1">
            <w:r w:rsidRPr="005F1077">
              <w:rPr>
                <w:rStyle w:val="Hyperlink"/>
                <w:noProof/>
              </w:rPr>
              <w:t>Theme 2: Systemic Barriers, Regional Variation, and Sociodemographic Inequalities</w:t>
            </w:r>
            <w:r>
              <w:rPr>
                <w:noProof/>
                <w:webHidden/>
              </w:rPr>
              <w:tab/>
            </w:r>
            <w:r>
              <w:rPr>
                <w:noProof/>
                <w:webHidden/>
              </w:rPr>
              <w:fldChar w:fldCharType="begin"/>
            </w:r>
            <w:r>
              <w:rPr>
                <w:noProof/>
                <w:webHidden/>
              </w:rPr>
              <w:instrText xml:space="preserve"> PAGEREF _Toc211673429 \h </w:instrText>
            </w:r>
            <w:r>
              <w:rPr>
                <w:noProof/>
                <w:webHidden/>
              </w:rPr>
            </w:r>
            <w:r>
              <w:rPr>
                <w:noProof/>
                <w:webHidden/>
              </w:rPr>
              <w:fldChar w:fldCharType="separate"/>
            </w:r>
            <w:r>
              <w:rPr>
                <w:noProof/>
                <w:webHidden/>
              </w:rPr>
              <w:t>10</w:t>
            </w:r>
            <w:r>
              <w:rPr>
                <w:noProof/>
                <w:webHidden/>
              </w:rPr>
              <w:fldChar w:fldCharType="end"/>
            </w:r>
          </w:hyperlink>
        </w:p>
        <w:p w14:paraId="76A6FC09" w14:textId="77777777" w:rsidR="00E701EC" w:rsidRDefault="009A1CD0">
          <w:pPr>
            <w:pStyle w:val="TOC2"/>
            <w:tabs>
              <w:tab w:val="right" w:leader="dot" w:pos="9350"/>
            </w:tabs>
            <w:rPr>
              <w:rFonts w:asciiTheme="minorHAnsi" w:eastAsiaTheme="minorEastAsia" w:hAnsiTheme="minorHAnsi"/>
              <w:noProof/>
            </w:rPr>
          </w:pPr>
          <w:hyperlink w:anchor="_Toc211673430" w:history="1">
            <w:r w:rsidRPr="005F1077">
              <w:rPr>
                <w:rStyle w:val="Hyperlink"/>
                <w:noProof/>
              </w:rPr>
              <w:t>Theme 3: Improve Timeliness, Care Coordination, and Post-Diagnostic Support</w:t>
            </w:r>
            <w:r>
              <w:rPr>
                <w:noProof/>
                <w:webHidden/>
              </w:rPr>
              <w:tab/>
            </w:r>
            <w:r>
              <w:rPr>
                <w:noProof/>
                <w:webHidden/>
              </w:rPr>
              <w:fldChar w:fldCharType="begin"/>
            </w:r>
            <w:r>
              <w:rPr>
                <w:noProof/>
                <w:webHidden/>
              </w:rPr>
              <w:instrText xml:space="preserve"> PAGEREF _Toc211673430 \h </w:instrText>
            </w:r>
            <w:r>
              <w:rPr>
                <w:noProof/>
                <w:webHidden/>
              </w:rPr>
            </w:r>
            <w:r>
              <w:rPr>
                <w:noProof/>
                <w:webHidden/>
              </w:rPr>
              <w:fldChar w:fldCharType="separate"/>
            </w:r>
            <w:r>
              <w:rPr>
                <w:noProof/>
                <w:webHidden/>
              </w:rPr>
              <w:t>11</w:t>
            </w:r>
            <w:r>
              <w:rPr>
                <w:noProof/>
                <w:webHidden/>
              </w:rPr>
              <w:fldChar w:fldCharType="end"/>
            </w:r>
          </w:hyperlink>
        </w:p>
        <w:p w14:paraId="7F1FD954" w14:textId="77777777" w:rsidR="00E701EC" w:rsidRDefault="009A1CD0">
          <w:pPr>
            <w:pStyle w:val="TOC1"/>
            <w:tabs>
              <w:tab w:val="right" w:leader="dot" w:pos="9350"/>
            </w:tabs>
            <w:rPr>
              <w:rFonts w:asciiTheme="minorHAnsi" w:eastAsiaTheme="minorEastAsia" w:hAnsiTheme="minorHAnsi"/>
              <w:noProof/>
            </w:rPr>
          </w:pPr>
          <w:hyperlink w:anchor="_Toc211673431" w:history="1">
            <w:r w:rsidRPr="005F1077">
              <w:rPr>
                <w:rStyle w:val="Hyperlink"/>
                <w:noProof/>
              </w:rPr>
              <w:t>Discussion</w:t>
            </w:r>
            <w:r>
              <w:rPr>
                <w:noProof/>
                <w:webHidden/>
              </w:rPr>
              <w:tab/>
            </w:r>
            <w:r>
              <w:rPr>
                <w:noProof/>
                <w:webHidden/>
              </w:rPr>
              <w:fldChar w:fldCharType="begin"/>
            </w:r>
            <w:r>
              <w:rPr>
                <w:noProof/>
                <w:webHidden/>
              </w:rPr>
              <w:instrText xml:space="preserve"> PAGEREF _Toc211673431 \h </w:instrText>
            </w:r>
            <w:r>
              <w:rPr>
                <w:noProof/>
                <w:webHidden/>
              </w:rPr>
            </w:r>
            <w:r>
              <w:rPr>
                <w:noProof/>
                <w:webHidden/>
              </w:rPr>
              <w:fldChar w:fldCharType="separate"/>
            </w:r>
            <w:r>
              <w:rPr>
                <w:noProof/>
                <w:webHidden/>
              </w:rPr>
              <w:t>13</w:t>
            </w:r>
            <w:r>
              <w:rPr>
                <w:noProof/>
                <w:webHidden/>
              </w:rPr>
              <w:fldChar w:fldCharType="end"/>
            </w:r>
          </w:hyperlink>
        </w:p>
        <w:p w14:paraId="03E179A9" w14:textId="77777777" w:rsidR="00E701EC" w:rsidRDefault="009A1CD0">
          <w:pPr>
            <w:pStyle w:val="TOC1"/>
            <w:tabs>
              <w:tab w:val="right" w:leader="dot" w:pos="9350"/>
            </w:tabs>
            <w:rPr>
              <w:rFonts w:asciiTheme="minorHAnsi" w:eastAsiaTheme="minorEastAsia" w:hAnsiTheme="minorHAnsi"/>
              <w:noProof/>
            </w:rPr>
          </w:pPr>
          <w:hyperlink w:anchor="_Toc211673432" w:history="1">
            <w:r w:rsidRPr="005F1077">
              <w:rPr>
                <w:rStyle w:val="Hyperlink"/>
                <w:noProof/>
              </w:rPr>
              <w:t>Conclusion and Recommendation</w:t>
            </w:r>
            <w:r>
              <w:rPr>
                <w:noProof/>
                <w:webHidden/>
              </w:rPr>
              <w:tab/>
            </w:r>
            <w:r>
              <w:rPr>
                <w:noProof/>
                <w:webHidden/>
              </w:rPr>
              <w:fldChar w:fldCharType="begin"/>
            </w:r>
            <w:r>
              <w:rPr>
                <w:noProof/>
                <w:webHidden/>
              </w:rPr>
              <w:instrText xml:space="preserve"> PAGEREF _Toc211673432 \h </w:instrText>
            </w:r>
            <w:r>
              <w:rPr>
                <w:noProof/>
                <w:webHidden/>
              </w:rPr>
            </w:r>
            <w:r>
              <w:rPr>
                <w:noProof/>
                <w:webHidden/>
              </w:rPr>
              <w:fldChar w:fldCharType="separate"/>
            </w:r>
            <w:r>
              <w:rPr>
                <w:noProof/>
                <w:webHidden/>
              </w:rPr>
              <w:t>15</w:t>
            </w:r>
            <w:r>
              <w:rPr>
                <w:noProof/>
                <w:webHidden/>
              </w:rPr>
              <w:fldChar w:fldCharType="end"/>
            </w:r>
          </w:hyperlink>
        </w:p>
        <w:p w14:paraId="7C04EB88" w14:textId="77777777" w:rsidR="00E701EC" w:rsidRDefault="009A1CD0">
          <w:pPr>
            <w:pStyle w:val="TOC1"/>
            <w:tabs>
              <w:tab w:val="right" w:leader="dot" w:pos="9350"/>
            </w:tabs>
            <w:rPr>
              <w:rFonts w:asciiTheme="minorHAnsi" w:eastAsiaTheme="minorEastAsia" w:hAnsiTheme="minorHAnsi"/>
              <w:noProof/>
            </w:rPr>
          </w:pPr>
          <w:hyperlink w:anchor="_Toc211673433" w:history="1">
            <w:r w:rsidRPr="005F1077">
              <w:rPr>
                <w:rStyle w:val="Hyperlink"/>
                <w:noProof/>
              </w:rPr>
              <w:t>References</w:t>
            </w:r>
            <w:r>
              <w:rPr>
                <w:noProof/>
                <w:webHidden/>
              </w:rPr>
              <w:tab/>
            </w:r>
            <w:r>
              <w:rPr>
                <w:noProof/>
                <w:webHidden/>
              </w:rPr>
              <w:fldChar w:fldCharType="begin"/>
            </w:r>
            <w:r>
              <w:rPr>
                <w:noProof/>
                <w:webHidden/>
              </w:rPr>
              <w:instrText xml:space="preserve"> PAGEREF _Toc211673433 \h </w:instrText>
            </w:r>
            <w:r>
              <w:rPr>
                <w:noProof/>
                <w:webHidden/>
              </w:rPr>
            </w:r>
            <w:r>
              <w:rPr>
                <w:noProof/>
                <w:webHidden/>
              </w:rPr>
              <w:fldChar w:fldCharType="separate"/>
            </w:r>
            <w:r>
              <w:rPr>
                <w:noProof/>
                <w:webHidden/>
              </w:rPr>
              <w:t>16</w:t>
            </w:r>
            <w:r>
              <w:rPr>
                <w:noProof/>
                <w:webHidden/>
              </w:rPr>
              <w:fldChar w:fldCharType="end"/>
            </w:r>
          </w:hyperlink>
        </w:p>
        <w:p w14:paraId="63CCC7E0" w14:textId="77777777" w:rsidR="00E701EC" w:rsidRDefault="009A1CD0">
          <w:pPr>
            <w:pStyle w:val="TOC1"/>
            <w:tabs>
              <w:tab w:val="right" w:leader="dot" w:pos="9350"/>
            </w:tabs>
            <w:rPr>
              <w:rFonts w:asciiTheme="minorHAnsi" w:eastAsiaTheme="minorEastAsia" w:hAnsiTheme="minorHAnsi"/>
              <w:noProof/>
            </w:rPr>
          </w:pPr>
          <w:hyperlink w:anchor="_Toc211673434" w:history="1">
            <w:r w:rsidRPr="005F1077">
              <w:rPr>
                <w:rStyle w:val="Hyperlink"/>
                <w:noProof/>
              </w:rPr>
              <w:t>Appendix</w:t>
            </w:r>
            <w:r>
              <w:rPr>
                <w:noProof/>
                <w:webHidden/>
              </w:rPr>
              <w:tab/>
            </w:r>
            <w:r>
              <w:rPr>
                <w:noProof/>
                <w:webHidden/>
              </w:rPr>
              <w:fldChar w:fldCharType="begin"/>
            </w:r>
            <w:r>
              <w:rPr>
                <w:noProof/>
                <w:webHidden/>
              </w:rPr>
              <w:instrText xml:space="preserve"> PAGEREF _Toc211673434 \h </w:instrText>
            </w:r>
            <w:r>
              <w:rPr>
                <w:noProof/>
                <w:webHidden/>
              </w:rPr>
            </w:r>
            <w:r>
              <w:rPr>
                <w:noProof/>
                <w:webHidden/>
              </w:rPr>
              <w:fldChar w:fldCharType="separate"/>
            </w:r>
            <w:r>
              <w:rPr>
                <w:noProof/>
                <w:webHidden/>
              </w:rPr>
              <w:t>20</w:t>
            </w:r>
            <w:r>
              <w:rPr>
                <w:noProof/>
                <w:webHidden/>
              </w:rPr>
              <w:fldChar w:fldCharType="end"/>
            </w:r>
          </w:hyperlink>
        </w:p>
        <w:p w14:paraId="421CC5CD" w14:textId="77777777" w:rsidR="00E701EC" w:rsidRDefault="009A1CD0">
          <w:pPr>
            <w:pStyle w:val="TOC2"/>
            <w:tabs>
              <w:tab w:val="right" w:leader="dot" w:pos="9350"/>
            </w:tabs>
            <w:rPr>
              <w:rFonts w:asciiTheme="minorHAnsi" w:eastAsiaTheme="minorEastAsia" w:hAnsiTheme="minorHAnsi"/>
              <w:noProof/>
            </w:rPr>
          </w:pPr>
          <w:hyperlink w:anchor="_Toc211673435" w:history="1">
            <w:r w:rsidRPr="005F1077">
              <w:rPr>
                <w:rStyle w:val="Hyperlink"/>
                <w:noProof/>
              </w:rPr>
              <w:t>Thematic Analysis of Selected Studies</w:t>
            </w:r>
            <w:r>
              <w:rPr>
                <w:noProof/>
                <w:webHidden/>
              </w:rPr>
              <w:tab/>
            </w:r>
            <w:r>
              <w:rPr>
                <w:noProof/>
                <w:webHidden/>
              </w:rPr>
              <w:fldChar w:fldCharType="begin"/>
            </w:r>
            <w:r>
              <w:rPr>
                <w:noProof/>
                <w:webHidden/>
              </w:rPr>
              <w:instrText xml:space="preserve"> PAGEREF _Toc211673435 \h </w:instrText>
            </w:r>
            <w:r>
              <w:rPr>
                <w:noProof/>
                <w:webHidden/>
              </w:rPr>
            </w:r>
            <w:r>
              <w:rPr>
                <w:noProof/>
                <w:webHidden/>
              </w:rPr>
              <w:fldChar w:fldCharType="separate"/>
            </w:r>
            <w:r>
              <w:rPr>
                <w:noProof/>
                <w:webHidden/>
              </w:rPr>
              <w:t>20</w:t>
            </w:r>
            <w:r>
              <w:rPr>
                <w:noProof/>
                <w:webHidden/>
              </w:rPr>
              <w:fldChar w:fldCharType="end"/>
            </w:r>
          </w:hyperlink>
        </w:p>
        <w:p w14:paraId="64DD12C0" w14:textId="77777777" w:rsidR="00E701EC" w:rsidRDefault="009A1CD0">
          <w:pPr>
            <w:pStyle w:val="TOC2"/>
            <w:tabs>
              <w:tab w:val="right" w:leader="dot" w:pos="9350"/>
            </w:tabs>
            <w:rPr>
              <w:rFonts w:asciiTheme="minorHAnsi" w:eastAsiaTheme="minorEastAsia" w:hAnsiTheme="minorHAnsi"/>
              <w:noProof/>
            </w:rPr>
          </w:pPr>
          <w:hyperlink w:anchor="_Toc211673436" w:history="1">
            <w:r w:rsidRPr="005F1077">
              <w:rPr>
                <w:rStyle w:val="Hyperlink"/>
                <w:noProof/>
              </w:rPr>
              <w:t>PRISMA</w:t>
            </w:r>
            <w:r>
              <w:rPr>
                <w:noProof/>
                <w:webHidden/>
              </w:rPr>
              <w:tab/>
            </w:r>
            <w:r>
              <w:rPr>
                <w:noProof/>
                <w:webHidden/>
              </w:rPr>
              <w:fldChar w:fldCharType="begin"/>
            </w:r>
            <w:r>
              <w:rPr>
                <w:noProof/>
                <w:webHidden/>
              </w:rPr>
              <w:instrText xml:space="preserve"> PAGEREF _Toc211673436 \h </w:instrText>
            </w:r>
            <w:r>
              <w:rPr>
                <w:noProof/>
                <w:webHidden/>
              </w:rPr>
            </w:r>
            <w:r>
              <w:rPr>
                <w:noProof/>
                <w:webHidden/>
              </w:rPr>
              <w:fldChar w:fldCharType="separate"/>
            </w:r>
            <w:r>
              <w:rPr>
                <w:noProof/>
                <w:webHidden/>
              </w:rPr>
              <w:t>23</w:t>
            </w:r>
            <w:r>
              <w:rPr>
                <w:noProof/>
                <w:webHidden/>
              </w:rPr>
              <w:fldChar w:fldCharType="end"/>
            </w:r>
          </w:hyperlink>
        </w:p>
        <w:p w14:paraId="10254252" w14:textId="77777777" w:rsidR="00E701EC" w:rsidRDefault="009A1CD0">
          <w:pPr>
            <w:pStyle w:val="TOC2"/>
            <w:tabs>
              <w:tab w:val="right" w:leader="dot" w:pos="9350"/>
            </w:tabs>
            <w:rPr>
              <w:rFonts w:asciiTheme="minorHAnsi" w:eastAsiaTheme="minorEastAsia" w:hAnsiTheme="minorHAnsi"/>
              <w:noProof/>
            </w:rPr>
          </w:pPr>
          <w:hyperlink w:anchor="_Toc211673437" w:history="1">
            <w:r w:rsidRPr="005F1077">
              <w:rPr>
                <w:rStyle w:val="Hyperlink"/>
                <w:noProof/>
              </w:rPr>
              <w:t>CASP Checklist</w:t>
            </w:r>
            <w:r>
              <w:rPr>
                <w:noProof/>
                <w:webHidden/>
              </w:rPr>
              <w:tab/>
            </w:r>
            <w:r>
              <w:rPr>
                <w:noProof/>
                <w:webHidden/>
              </w:rPr>
              <w:fldChar w:fldCharType="begin"/>
            </w:r>
            <w:r>
              <w:rPr>
                <w:noProof/>
                <w:webHidden/>
              </w:rPr>
              <w:instrText xml:space="preserve"> PAGEREF _Toc211673437 \h </w:instrText>
            </w:r>
            <w:r>
              <w:rPr>
                <w:noProof/>
                <w:webHidden/>
              </w:rPr>
            </w:r>
            <w:r>
              <w:rPr>
                <w:noProof/>
                <w:webHidden/>
              </w:rPr>
              <w:fldChar w:fldCharType="separate"/>
            </w:r>
            <w:r>
              <w:rPr>
                <w:noProof/>
                <w:webHidden/>
              </w:rPr>
              <w:t>25</w:t>
            </w:r>
            <w:r>
              <w:rPr>
                <w:noProof/>
                <w:webHidden/>
              </w:rPr>
              <w:fldChar w:fldCharType="end"/>
            </w:r>
          </w:hyperlink>
        </w:p>
        <w:p w14:paraId="006DECDB" w14:textId="77777777" w:rsidR="006977CD" w:rsidRDefault="009A1CD0" w:rsidP="006977CD">
          <w:r w:rsidRPr="006977CD">
            <w:rPr>
              <w:rFonts w:cs="Arial"/>
              <w:b/>
              <w:bCs/>
              <w:noProof/>
            </w:rPr>
            <w:fldChar w:fldCharType="end"/>
          </w:r>
        </w:p>
      </w:sdtContent>
    </w:sdt>
    <w:p w14:paraId="14242F5B" w14:textId="77777777" w:rsidR="003A3555" w:rsidRDefault="009A1CD0" w:rsidP="006977CD">
      <w:r>
        <w:br w:type="page"/>
      </w:r>
    </w:p>
    <w:p w14:paraId="4B396677" w14:textId="77777777" w:rsidR="00293E75" w:rsidRDefault="009A1CD0" w:rsidP="006977CD">
      <w:pPr>
        <w:pStyle w:val="Heading1"/>
      </w:pPr>
      <w:bookmarkStart w:id="0" w:name="_Toc211673414"/>
      <w:r w:rsidRPr="003A3555">
        <w:lastRenderedPageBreak/>
        <w:t>Introduction</w:t>
      </w:r>
      <w:bookmarkEnd w:id="0"/>
    </w:p>
    <w:p w14:paraId="741CAF3E" w14:textId="77777777" w:rsidR="00C5799A" w:rsidRDefault="009A1CD0" w:rsidP="007F6AA1">
      <w:r w:rsidRPr="00C5799A">
        <w:t>Autism spectrum condition (ASC) is estimated to impact more than 700,000 individuals in the United Kingdom, with a prevalence rate of about 1.1% of the population (</w:t>
      </w:r>
      <w:r w:rsidR="00F950B3">
        <w:t>British Medical Association, 2024</w:t>
      </w:r>
      <w:r w:rsidRPr="00C5799A">
        <w:t xml:space="preserve">). </w:t>
      </w:r>
      <w:r w:rsidR="003A694D">
        <w:t xml:space="preserve">NHS Digital (2024) reported </w:t>
      </w:r>
      <w:r w:rsidRPr="00C5799A">
        <w:t>an increasing number of people diagnosed with autism; in</w:t>
      </w:r>
      <w:r w:rsidR="00770DFE">
        <w:t xml:space="preserve"> England, over 212,000 individu</w:t>
      </w:r>
      <w:r w:rsidRPr="00C5799A">
        <w:t xml:space="preserve">als wait to receive an autism assessment, as of March 2024, with some awaiting </w:t>
      </w:r>
      <w:r w:rsidR="00FB0833">
        <w:t>more than</w:t>
      </w:r>
      <w:r w:rsidRPr="00C5799A">
        <w:t xml:space="preserve"> </w:t>
      </w:r>
      <w:r w:rsidR="007308B1">
        <w:t xml:space="preserve">two years. </w:t>
      </w:r>
      <w:r w:rsidRPr="00C5799A">
        <w:t xml:space="preserve">Disparities in service access are also well-reported, with a high geographical dispersal and specific issues with women, ethnic minorities and adults, </w:t>
      </w:r>
      <w:r w:rsidR="00293E75">
        <w:t>such as d</w:t>
      </w:r>
      <w:r w:rsidR="00293E75" w:rsidRPr="00293E75">
        <w:t xml:space="preserve">elayed diagnosis </w:t>
      </w:r>
      <w:r w:rsidR="00293E75">
        <w:t>and l</w:t>
      </w:r>
      <w:r w:rsidR="00293E75" w:rsidRPr="00293E75">
        <w:t xml:space="preserve">imited access to tailored post-diagnostic support </w:t>
      </w:r>
      <w:r w:rsidR="002C6F61">
        <w:t>(National Autistic Society, 2025</w:t>
      </w:r>
      <w:r w:rsidRPr="00C5799A">
        <w:t xml:space="preserve">). </w:t>
      </w:r>
      <w:r w:rsidR="00B63C6D">
        <w:t>Moreover,</w:t>
      </w:r>
      <w:r w:rsidRPr="00C5799A">
        <w:t xml:space="preserve"> the National Autism Strategy is a </w:t>
      </w:r>
      <w:r w:rsidR="00662FCB" w:rsidRPr="00C5799A">
        <w:t>policy framework</w:t>
      </w:r>
      <w:r w:rsidRPr="00C5799A">
        <w:t xml:space="preserve"> that focuses on eliminating the delay in the diagnostic process and enhancing post-diagnostic care</w:t>
      </w:r>
      <w:r w:rsidR="00B63C6D">
        <w:t xml:space="preserve"> (NHS England, 2023)</w:t>
      </w:r>
      <w:r w:rsidRPr="00C5799A">
        <w:t>.</w:t>
      </w:r>
      <w:r w:rsidR="000338D6">
        <w:t xml:space="preserve"> </w:t>
      </w:r>
      <w:r w:rsidR="004017A8" w:rsidRPr="004017A8">
        <w:t xml:space="preserve">Despite increased awareness, the diagnostic paradigm of autism in the United Kingdom is marred by sharp capacity constraints and inequity gaps. </w:t>
      </w:r>
      <w:r w:rsidR="007F6AA1" w:rsidRPr="007F6AA1">
        <w:t xml:space="preserve">According to NICE (2025), the average </w:t>
      </w:r>
      <w:proofErr w:type="gramStart"/>
      <w:r w:rsidR="001D5FC0" w:rsidRPr="007F6AA1">
        <w:t>wait</w:t>
      </w:r>
      <w:proofErr w:type="gramEnd"/>
      <w:r w:rsidR="007F6AA1" w:rsidRPr="007F6AA1">
        <w:t xml:space="preserve"> to be observed during assessment is more than 300 days, which is significantly higher than the 13 weeks that serve as the </w:t>
      </w:r>
      <w:proofErr w:type="spellStart"/>
      <w:r w:rsidR="007F6AA1" w:rsidRPr="007F6AA1">
        <w:t>organisation's</w:t>
      </w:r>
      <w:proofErr w:type="spellEnd"/>
      <w:r w:rsidR="007F6AA1" w:rsidRPr="007F6AA1">
        <w:t xml:space="preserve"> standard. </w:t>
      </w:r>
      <w:r w:rsidR="004017A8" w:rsidRPr="004017A8">
        <w:t>In 2024, parliament</w:t>
      </w:r>
      <w:r w:rsidR="008D505E">
        <w:t xml:space="preserve">ary scrutiny revealed that over 70% </w:t>
      </w:r>
      <w:r w:rsidR="004017A8" w:rsidRPr="004017A8">
        <w:t xml:space="preserve">of Integrated Care Boards were not meticulous of statutory targets. Such long queues cause emotional distress, delay early intervention and continue to create health disparities on both the socioeconomic and demographic levels (OECD, 2025). The report </w:t>
      </w:r>
      <w:r w:rsidR="008D505E">
        <w:t>presents</w:t>
      </w:r>
      <w:r w:rsidR="000C5AA7">
        <w:t xml:space="preserve"> a</w:t>
      </w:r>
      <w:r w:rsidR="004017A8" w:rsidRPr="004017A8">
        <w:t xml:space="preserve"> secondary qualitative synthesis of UK health service practice related to autism, which includes qualitative and mixed-methods research, policy documents, and NGO reports published between 2013 and 2025.</w:t>
      </w:r>
      <w:r w:rsidR="004017A8">
        <w:t xml:space="preserve"> </w:t>
      </w:r>
    </w:p>
    <w:p w14:paraId="0B7BD51D" w14:textId="77777777" w:rsidR="00293E75" w:rsidRPr="003A3555" w:rsidRDefault="00293E75" w:rsidP="006977CD"/>
    <w:p w14:paraId="28AB691E" w14:textId="77777777" w:rsidR="00293E75" w:rsidRPr="00293E75" w:rsidRDefault="009A1CD0" w:rsidP="006977CD">
      <w:pPr>
        <w:pStyle w:val="Heading2"/>
      </w:pPr>
      <w:bookmarkStart w:id="1" w:name="_Toc211673415"/>
      <w:r w:rsidRPr="003A3555">
        <w:t>Aim</w:t>
      </w:r>
      <w:bookmarkEnd w:id="1"/>
    </w:p>
    <w:p w14:paraId="52EC647C" w14:textId="77777777" w:rsidR="003A3555" w:rsidRDefault="009A1CD0" w:rsidP="006977CD">
      <w:r>
        <w:t>The aim is to</w:t>
      </w:r>
      <w:r w:rsidRPr="003A3555">
        <w:t xml:space="preserve"> </w:t>
      </w:r>
      <w:r w:rsidR="00A27084" w:rsidRPr="00A27084">
        <w:t>assess the process of identifying, assessing, and supporting autistic people by the UK health services, with a focus on service delivery, equity and practical benefits.</w:t>
      </w:r>
      <w:r w:rsidR="00A27084">
        <w:t xml:space="preserve"> </w:t>
      </w:r>
    </w:p>
    <w:p w14:paraId="51D7D8EA" w14:textId="77777777" w:rsidR="00293E75" w:rsidRPr="003A3555" w:rsidRDefault="00293E75" w:rsidP="006977CD"/>
    <w:p w14:paraId="60A96A1D" w14:textId="77777777" w:rsidR="003A3555" w:rsidRPr="003A3555" w:rsidRDefault="009A1CD0" w:rsidP="006977CD">
      <w:pPr>
        <w:pStyle w:val="Heading2"/>
      </w:pPr>
      <w:bookmarkStart w:id="2" w:name="_Toc211673416"/>
      <w:r w:rsidRPr="003A3555">
        <w:t>Objectives</w:t>
      </w:r>
      <w:bookmarkEnd w:id="2"/>
    </w:p>
    <w:p w14:paraId="5E58C3F5" w14:textId="77777777" w:rsidR="003A3555" w:rsidRPr="003A3555" w:rsidRDefault="009A1CD0" w:rsidP="006977CD">
      <w:pPr>
        <w:numPr>
          <w:ilvl w:val="0"/>
          <w:numId w:val="4"/>
        </w:numPr>
      </w:pPr>
      <w:r>
        <w:t xml:space="preserve">To </w:t>
      </w:r>
      <w:proofErr w:type="spellStart"/>
      <w:r>
        <w:t>s</w:t>
      </w:r>
      <w:r w:rsidRPr="003A3555">
        <w:t>ynthesise</w:t>
      </w:r>
      <w:proofErr w:type="spellEnd"/>
      <w:r w:rsidRPr="003A3555">
        <w:t xml:space="preserve"> qualitative evidence describing lived experiences of autism assessment and diagnostic pathways from service users, families and professionals.</w:t>
      </w:r>
    </w:p>
    <w:p w14:paraId="0E627DA7" w14:textId="77777777" w:rsidR="003A3555" w:rsidRPr="003A3555" w:rsidRDefault="009A1CD0" w:rsidP="006977CD">
      <w:pPr>
        <w:numPr>
          <w:ilvl w:val="0"/>
          <w:numId w:val="4"/>
        </w:numPr>
      </w:pPr>
      <w:r>
        <w:t>To i</w:t>
      </w:r>
      <w:r w:rsidRPr="003A3555">
        <w:t>dentify systemic barriers, regional variation and sociodemographic inequalities in access to autism-related health services.</w:t>
      </w:r>
    </w:p>
    <w:p w14:paraId="737B1581" w14:textId="77777777" w:rsidR="00293E75" w:rsidRDefault="009A1CD0" w:rsidP="006977CD">
      <w:pPr>
        <w:numPr>
          <w:ilvl w:val="0"/>
          <w:numId w:val="4"/>
        </w:numPr>
      </w:pPr>
      <w:r>
        <w:lastRenderedPageBreak/>
        <w:t>To f</w:t>
      </w:r>
      <w:r w:rsidR="003A3555" w:rsidRPr="003A3555">
        <w:t>ormulate actionable recommendations to improve the timeliness of assessment, care coordination and post-diagnostic support across NHS pathways.</w:t>
      </w:r>
    </w:p>
    <w:p w14:paraId="53F4EBA6" w14:textId="77777777" w:rsidR="00293E75" w:rsidRPr="003A3555" w:rsidRDefault="00293E75" w:rsidP="006977CD">
      <w:pPr>
        <w:ind w:left="720"/>
      </w:pPr>
    </w:p>
    <w:p w14:paraId="76012DD2" w14:textId="77777777" w:rsidR="00293E75" w:rsidRDefault="009A1CD0" w:rsidP="006977CD">
      <w:pPr>
        <w:pStyle w:val="Heading2"/>
      </w:pPr>
      <w:bookmarkStart w:id="3" w:name="_Toc211673417"/>
      <w:r w:rsidRPr="003A3555">
        <w:t>Review Question</w:t>
      </w:r>
      <w:bookmarkEnd w:id="3"/>
    </w:p>
    <w:p w14:paraId="2647CE6C" w14:textId="77777777" w:rsidR="003A3555" w:rsidRDefault="009A1CD0" w:rsidP="00AA6FD3">
      <w:r w:rsidRPr="00DC482F">
        <w:t xml:space="preserve">How </w:t>
      </w:r>
      <w:proofErr w:type="gramStart"/>
      <w:r w:rsidRPr="00DC482F">
        <w:t>have</w:t>
      </w:r>
      <w:proofErr w:type="gramEnd"/>
      <w:r w:rsidRPr="00DC482F">
        <w:t xml:space="preserve"> UK health services </w:t>
      </w:r>
      <w:proofErr w:type="gramStart"/>
      <w:r w:rsidRPr="00DC482F">
        <w:t>delivered</w:t>
      </w:r>
      <w:proofErr w:type="gramEnd"/>
      <w:r w:rsidRPr="00DC482F">
        <w:t xml:space="preserve"> autism assessment and support for autistic people</w:t>
      </w:r>
      <w:r w:rsidR="00AA6FD3">
        <w:t>?</w:t>
      </w:r>
      <w:r>
        <w:t xml:space="preserve"> </w:t>
      </w:r>
    </w:p>
    <w:p w14:paraId="2BC6C5E6" w14:textId="77777777" w:rsidR="00293E75" w:rsidRPr="003A3555" w:rsidRDefault="00293E75" w:rsidP="006977CD"/>
    <w:p w14:paraId="03A2D908" w14:textId="77777777" w:rsidR="00293E75" w:rsidRDefault="009A1CD0" w:rsidP="006977CD">
      <w:pPr>
        <w:pStyle w:val="Heading2"/>
      </w:pPr>
      <w:bookmarkStart w:id="4" w:name="_Toc211673418"/>
      <w:r w:rsidRPr="003A3555">
        <w:t>Rationale</w:t>
      </w:r>
      <w:bookmarkEnd w:id="4"/>
    </w:p>
    <w:p w14:paraId="196CBE88" w14:textId="77777777" w:rsidR="00293E75" w:rsidRDefault="009A1CD0" w:rsidP="008930E8">
      <w:r w:rsidRPr="00293E75">
        <w:t>NHS statistics reveal</w:t>
      </w:r>
      <w:r>
        <w:t>ed</w:t>
      </w:r>
      <w:r w:rsidRPr="00293E75">
        <w:t xml:space="preserve"> that referrals for assessment increased by 306% from 2019 to 2022 (NHS Digital, 2023). As of 2024, one third of children with an Education, Health and Care (EHC) plan were primarily identified as having autism, providing evidence of inter-sector pressure on education and health systems</w:t>
      </w:r>
      <w:r w:rsidR="001B4286">
        <w:t xml:space="preserve"> (Department for Education, 2025</w:t>
      </w:r>
      <w:r w:rsidRPr="00293E75">
        <w:t>). The reports frequently</w:t>
      </w:r>
      <w:r>
        <w:t xml:space="preserve"> identified</w:t>
      </w:r>
      <w:r w:rsidRPr="00293E75">
        <w:t xml:space="preserve"> inequalities in diagnosis: boys are diagnosed at an average of five years before girls, and ethnic minority groups are at increased risk of delayed or missing diagnosis (</w:t>
      </w:r>
      <w:r w:rsidR="001E68A2">
        <w:t>National Autistic Society, 2025</w:t>
      </w:r>
      <w:r w:rsidRPr="00293E75">
        <w:t>).</w:t>
      </w:r>
      <w:r w:rsidR="00851840" w:rsidRPr="00851840">
        <w:t xml:space="preserve"> </w:t>
      </w:r>
      <w:r w:rsidR="008930E8" w:rsidRPr="008930E8">
        <w:t>The current high rate and demand situation of autism services demonstrates continued stress on diagnostic processes and support services. As of December 2024, NHS Digital showed 212,964 open referrals to suspected autism in England, of w</w:t>
      </w:r>
      <w:r w:rsidR="008930E8">
        <w:t xml:space="preserve">hich it was reported that 90.0% </w:t>
      </w:r>
      <w:r w:rsidR="008930E8" w:rsidRPr="008930E8">
        <w:t>had been open at least</w:t>
      </w:r>
      <w:r w:rsidR="008930E8">
        <w:t xml:space="preserve"> 13 weeks, and only 4.6%</w:t>
      </w:r>
      <w:r w:rsidR="008930E8" w:rsidRPr="008930E8">
        <w:t xml:space="preserve"> had been faced with a first appointment within the recommended timeframe by the NICE (NHS Digital, 2024). It is estimated that </w:t>
      </w:r>
      <w:proofErr w:type="gramStart"/>
      <w:r w:rsidR="008930E8" w:rsidRPr="008930E8">
        <w:t>a number of</w:t>
      </w:r>
      <w:proofErr w:type="gramEnd"/>
      <w:r w:rsidR="008930E8" w:rsidRPr="008930E8">
        <w:t xml:space="preserve"> 700,000 people in the UK are formally diagnosed with autism (British Medical Association, 2024).</w:t>
      </w:r>
      <w:r w:rsidR="008930E8">
        <w:t xml:space="preserve"> </w:t>
      </w:r>
    </w:p>
    <w:p w14:paraId="7BD62AD7" w14:textId="77777777" w:rsidR="002A6295" w:rsidRDefault="009A1CD0">
      <w:pPr>
        <w:spacing w:line="259" w:lineRule="auto"/>
      </w:pPr>
      <w:r>
        <w:br w:type="page"/>
      </w:r>
    </w:p>
    <w:p w14:paraId="6236663A" w14:textId="77777777" w:rsidR="000338D6" w:rsidRDefault="009A1CD0" w:rsidP="00285DB9">
      <w:pPr>
        <w:pStyle w:val="Heading1"/>
      </w:pPr>
      <w:bookmarkStart w:id="5" w:name="_Toc211673419"/>
      <w:r>
        <w:lastRenderedPageBreak/>
        <w:t>Background</w:t>
      </w:r>
      <w:bookmarkEnd w:id="5"/>
      <w:r>
        <w:tab/>
      </w:r>
    </w:p>
    <w:p w14:paraId="5BFC9D1B" w14:textId="77777777" w:rsidR="001207BD" w:rsidRDefault="009A1CD0" w:rsidP="0014020C">
      <w:r w:rsidRPr="001207BD">
        <w:t xml:space="preserve">The existing high rate and demand conditions of autism services indicate that there is still pressure on the diagnostic processes and support services. By December 2024, NHS Digital had recorded 212,964 open referrals to suspected </w:t>
      </w:r>
      <w:r>
        <w:t xml:space="preserve">autism in England, of which 90.0% </w:t>
      </w:r>
      <w:r w:rsidRPr="001207BD">
        <w:t>had been open</w:t>
      </w:r>
      <w:r>
        <w:t xml:space="preserve"> at least 13 weeks and only 4.6% </w:t>
      </w:r>
      <w:r w:rsidRPr="001207BD">
        <w:t xml:space="preserve">had a first appointment during the recommended period of NICE (NHS Digital, 2024). </w:t>
      </w:r>
      <w:r w:rsidR="0014020C" w:rsidRPr="0014020C">
        <w:t>The British Medical Association</w:t>
      </w:r>
      <w:r w:rsidR="0014020C">
        <w:t xml:space="preserve"> (2024)</w:t>
      </w:r>
      <w:r w:rsidRPr="001207BD">
        <w:t xml:space="preserve"> estimates that there are about 700,000 people in the United Kingdom </w:t>
      </w:r>
      <w:r w:rsidR="0014020C">
        <w:t>formally diagnosed with autism.</w:t>
      </w:r>
    </w:p>
    <w:p w14:paraId="0523ED14" w14:textId="77777777" w:rsidR="00F87AA1" w:rsidRDefault="009A1CD0" w:rsidP="00766D9F">
      <w:r w:rsidRPr="00F87AA1">
        <w:t>The UK's national plan focuses on quick autism diagnosis and strong support after diagnosis. The National Strategy for Autistic Children, Young People, and Adults 2021–2026 sets shared goals to reduce delays in diagnosis, improve the process of moving into adulthood, and encourage teamwork among healthcare, education, and social care (Department of Health and Social Care, 2023). Even though NHS England (2023) has promised to increase community-based diagnostic options and boost workforce capacity, independent assessments show there are still gaps in local implementation and resource distribution.</w:t>
      </w:r>
    </w:p>
    <w:p w14:paraId="4E4ACAB1" w14:textId="77777777" w:rsidR="00766D9F" w:rsidRDefault="009A1CD0" w:rsidP="00766D9F">
      <w:r w:rsidRPr="00766D9F">
        <w:t xml:space="preserve">The government's role in implementing an autism strategy and offering statutory advice and guidance to local authorities and NHS </w:t>
      </w:r>
      <w:proofErr w:type="spellStart"/>
      <w:r w:rsidRPr="00766D9F">
        <w:t>organisations</w:t>
      </w:r>
      <w:proofErr w:type="spellEnd"/>
      <w:r w:rsidRPr="00766D9F">
        <w:t xml:space="preserve"> was stipulated in the Autism Act 2009, providing a legislative basis for strategic planning and accountability in the care of adult autism (Legislation.gov.uk,</w:t>
      </w:r>
      <w:r>
        <w:rPr>
          <w:rFonts w:ascii="Tahoma" w:hAnsi="Tahoma" w:cs="Tahoma"/>
        </w:rPr>
        <w:t xml:space="preserve"> </w:t>
      </w:r>
      <w:r w:rsidRPr="00766D9F">
        <w:t xml:space="preserve">2024). The latter constitutional policy, such as Statutory Guidance to Local Authorities and NHS </w:t>
      </w:r>
      <w:proofErr w:type="spellStart"/>
      <w:r w:rsidRPr="00766D9F">
        <w:t>Organisations</w:t>
      </w:r>
      <w:proofErr w:type="spellEnd"/>
      <w:r w:rsidRPr="00766D9F">
        <w:t xml:space="preserve"> on the Implementation of the Autism Strategy and the Think Autism framework, reinforced local expectations of the strategy and reporting requirements, although not all regions and local systems have the same resource and enforcement requirements (GOV.UK, 2021).</w:t>
      </w:r>
      <w:r>
        <w:t xml:space="preserve"> </w:t>
      </w:r>
    </w:p>
    <w:p w14:paraId="264ECB82" w14:textId="77777777" w:rsidR="00572233" w:rsidRDefault="009A1CD0" w:rsidP="00A22CF3">
      <w:r w:rsidRPr="00572233">
        <w:t xml:space="preserve">The NICE clinical guidance outlining the recognition, referral and diagnosis of individuals under the age of 19 and in adulthood proposes a multidisciplinary approach to the process with effective communication and explicit waiting-time requirements (NICE, 2025). The guidelines are </w:t>
      </w:r>
      <w:proofErr w:type="gramStart"/>
      <w:r w:rsidRPr="00572233">
        <w:t>the clinical</w:t>
      </w:r>
      <w:proofErr w:type="gramEnd"/>
      <w:r w:rsidRPr="00572233">
        <w:t xml:space="preserve"> standard; however, the regular observations indicate the presence of extensive deviations regarding the timeframes and notable differences between the assessment pathways (NHS Digital, 2024).</w:t>
      </w:r>
      <w:r>
        <w:t xml:space="preserve"> </w:t>
      </w:r>
    </w:p>
    <w:p w14:paraId="37E20096" w14:textId="77777777" w:rsidR="00572233" w:rsidRDefault="009A1CD0" w:rsidP="00EA7CAA">
      <w:r w:rsidRPr="00572233">
        <w:t xml:space="preserve">A system of service provision that is generally fragmentated and includes </w:t>
      </w:r>
      <w:proofErr w:type="spellStart"/>
      <w:r w:rsidRPr="00572233">
        <w:t>paediatric</w:t>
      </w:r>
      <w:proofErr w:type="spellEnd"/>
      <w:r w:rsidRPr="00572233">
        <w:t xml:space="preserve">, neurodevelopmental, and mental health teams in the United Kingdom leads to inconsistent care pathways (Ogundele and Morton, 2022). Limitations to capacity are caused by the chronic lack of clinical psychologists, psychiatrists, and speech and language therapists (NHS England, </w:t>
      </w:r>
      <w:r w:rsidRPr="00572233">
        <w:lastRenderedPageBreak/>
        <w:t xml:space="preserve">2023). Research and advocacy sources indicate that families and adults with delayed assessment, unclear communication, and inadequate follow-up support are a common occurrence (National Autistic Society, 2025). The disproportionately low rate of late diagnosis and access to </w:t>
      </w:r>
      <w:proofErr w:type="spellStart"/>
      <w:r w:rsidRPr="00572233">
        <w:t>personalised</w:t>
      </w:r>
      <w:proofErr w:type="spellEnd"/>
      <w:r w:rsidRPr="00572233">
        <w:t xml:space="preserve"> care continues to impact ethnic minority groups, women, and adults (Faugno et al., 2025).</w:t>
      </w:r>
      <w:r>
        <w:t xml:space="preserve"> </w:t>
      </w:r>
    </w:p>
    <w:p w14:paraId="743D4378" w14:textId="77777777" w:rsidR="006447E9" w:rsidRDefault="009A1CD0" w:rsidP="00236E38">
      <w:r w:rsidRPr="006447E9">
        <w:t xml:space="preserve">The experiences of families and adults who </w:t>
      </w:r>
      <w:proofErr w:type="gramStart"/>
      <w:r w:rsidRPr="006447E9">
        <w:t>have to</w:t>
      </w:r>
      <w:proofErr w:type="gramEnd"/>
      <w:r w:rsidRPr="006447E9">
        <w:t xml:space="preserve"> navigate through complicated referral and reassessment, and insufficient post-diagnostic support are documented in qualitative research and user-oriented reports; later diagnosis and no good service experience are frequently described among women and individuals of black and minority ethnicity (National Autistic Society, 2025). Co-production, </w:t>
      </w:r>
      <w:proofErr w:type="spellStart"/>
      <w:r w:rsidRPr="006447E9">
        <w:t>specialised</w:t>
      </w:r>
      <w:proofErr w:type="spellEnd"/>
      <w:r w:rsidRPr="006447E9">
        <w:t xml:space="preserve"> workforce training, and integrated care pathways are once again supported as the facilitators of better practice (Brown et al., 2024).</w:t>
      </w:r>
      <w:r>
        <w:t xml:space="preserve"> </w:t>
      </w:r>
    </w:p>
    <w:p w14:paraId="6D524FA6" w14:textId="77777777" w:rsidR="000338D6" w:rsidRDefault="009A1CD0" w:rsidP="006977CD">
      <w:r w:rsidRPr="00E3387F">
        <w:t xml:space="preserve">Such points indicate a policy-practice gap, that is, a lack of capacity, local discrepancy, and inequality in the need fulfilment, </w:t>
      </w:r>
      <w:proofErr w:type="gramStart"/>
      <w:r w:rsidRPr="00E3387F">
        <w:t>in spite of</w:t>
      </w:r>
      <w:proofErr w:type="gramEnd"/>
      <w:r w:rsidRPr="00E3387F">
        <w:t xml:space="preserve"> the statutory frameworks and national strategies. These gaps reveal inadequate delivery of systems and unmet needs as the mounting pressure of autism-related Education, Health and Care (EHC) plans puts pressure on systems that educate about health (Department for Education, 2025). The solutions to these loopholes include investing in human resources, equal channels, equal access, strict data and national accountability.</w:t>
      </w:r>
      <w:r>
        <w:t xml:space="preserve"> </w:t>
      </w:r>
    </w:p>
    <w:p w14:paraId="09C6734B" w14:textId="77777777" w:rsidR="00285DB9" w:rsidRDefault="00285DB9" w:rsidP="006977CD"/>
    <w:p w14:paraId="1D41AB96" w14:textId="77777777" w:rsidR="00285DB9" w:rsidRDefault="00285DB9" w:rsidP="006977CD"/>
    <w:p w14:paraId="7B605AD4" w14:textId="77777777" w:rsidR="00285DB9" w:rsidRDefault="00285DB9" w:rsidP="006977CD"/>
    <w:p w14:paraId="3A895FD7" w14:textId="77777777" w:rsidR="00285DB9" w:rsidRDefault="00285DB9" w:rsidP="006977CD"/>
    <w:p w14:paraId="432E9971" w14:textId="77777777" w:rsidR="00285DB9" w:rsidRDefault="00285DB9" w:rsidP="006977CD"/>
    <w:p w14:paraId="6DC151D3" w14:textId="77777777" w:rsidR="002A6295" w:rsidRDefault="002A6295" w:rsidP="006977CD"/>
    <w:p w14:paraId="2C6CFA53" w14:textId="77777777" w:rsidR="002A6295" w:rsidRDefault="002A6295" w:rsidP="006977CD"/>
    <w:p w14:paraId="6BCC0091" w14:textId="77777777" w:rsidR="002A6295" w:rsidRDefault="002A6295" w:rsidP="006977CD"/>
    <w:p w14:paraId="0C3EA048" w14:textId="77777777" w:rsidR="002A6295" w:rsidRDefault="002A6295" w:rsidP="006977CD"/>
    <w:p w14:paraId="5997A952" w14:textId="77777777" w:rsidR="002A6295" w:rsidRDefault="002A6295" w:rsidP="006977CD"/>
    <w:p w14:paraId="2A478D5A" w14:textId="77777777" w:rsidR="00293E75" w:rsidRDefault="009A1CD0" w:rsidP="00217EA8">
      <w:pPr>
        <w:pStyle w:val="Heading1"/>
      </w:pPr>
      <w:bookmarkStart w:id="6" w:name="_Toc211673420"/>
      <w:r w:rsidRPr="003A3555">
        <w:lastRenderedPageBreak/>
        <w:t>Method</w:t>
      </w:r>
      <w:bookmarkEnd w:id="6"/>
    </w:p>
    <w:p w14:paraId="16067204" w14:textId="77777777" w:rsidR="002A6295" w:rsidRDefault="009A1CD0" w:rsidP="00217EA8">
      <w:pPr>
        <w:pStyle w:val="Heading2"/>
      </w:pPr>
      <w:bookmarkStart w:id="7" w:name="_Toc211673421"/>
      <w:r>
        <w:t>Research Design</w:t>
      </w:r>
      <w:bookmarkEnd w:id="7"/>
    </w:p>
    <w:p w14:paraId="1050BF66" w14:textId="77777777" w:rsidR="00646ED7" w:rsidRDefault="009A1CD0" w:rsidP="00811BCE">
      <w:r w:rsidRPr="00646ED7">
        <w:t xml:space="preserve">The secondary qualitative method of systematic review was used in this study to compile information that was available on UK health practice with respect to autism assessment, diagnosis, and post-diagnostic support. </w:t>
      </w:r>
      <w:r>
        <w:t>T</w:t>
      </w:r>
      <w:r w:rsidRPr="00646ED7">
        <w:t>he review was conducted based on the recommendations of the Preferred Reporting Items of Systematic Reviews and Meta-Analyses (PRISMA) 2020 to ensure that it was methodologically transparent and replica</w:t>
      </w:r>
      <w:r w:rsidR="00811BCE">
        <w:t xml:space="preserve">ble (Lopez-Nicolas et al., 2022), as shown in </w:t>
      </w:r>
      <w:r w:rsidRPr="00646ED7">
        <w:t xml:space="preserve">Appendix 2. A qualitative evidence synthesis was chosen to </w:t>
      </w:r>
      <w:proofErr w:type="spellStart"/>
      <w:r w:rsidRPr="00646ED7">
        <w:t>synthesise</w:t>
      </w:r>
      <w:proofErr w:type="spellEnd"/>
      <w:r w:rsidRPr="00646ED7">
        <w:t xml:space="preserve"> findings of six published articles (see Appendix 1), policy reports, and stakeholder views to shed light on lived experiences and problem areas in UK autism services on a holistic scale.</w:t>
      </w:r>
    </w:p>
    <w:p w14:paraId="04CB6B86" w14:textId="77777777" w:rsidR="002A6295" w:rsidRDefault="009A1CD0" w:rsidP="00217EA8">
      <w:pPr>
        <w:pStyle w:val="Heading3"/>
      </w:pPr>
      <w:bookmarkStart w:id="8" w:name="_Toc211673422"/>
      <w:r>
        <w:t>Inclusion Criteria</w:t>
      </w:r>
      <w:bookmarkEnd w:id="8"/>
      <w:r>
        <w:t xml:space="preserve"> </w:t>
      </w:r>
    </w:p>
    <w:p w14:paraId="0AE8A164" w14:textId="77777777" w:rsidR="00A11125" w:rsidRDefault="009A1CD0" w:rsidP="006A3F23">
      <w:r w:rsidRPr="00A11125">
        <w:t xml:space="preserve">The articles were required to be pertinent to the United Kingdom (England, Scotland, Wales, or Northern Ireland) and to have been published since January 2013 and no later than March 2025. The studies had to use a qualitative or mixed-method design and have extractable qualitative </w:t>
      </w:r>
      <w:proofErr w:type="gramStart"/>
      <w:r w:rsidRPr="00A11125">
        <w:t>data, and</w:t>
      </w:r>
      <w:proofErr w:type="gramEnd"/>
      <w:r w:rsidRPr="00A11125">
        <w:t xml:space="preserve"> should have involved any of the following: autistic individuals, families or professionals, and must have been published in a peer-reviewed journal or bootstrapped </w:t>
      </w:r>
      <w:proofErr w:type="spellStart"/>
      <w:r w:rsidRPr="00A11125">
        <w:t>organisational</w:t>
      </w:r>
      <w:proofErr w:type="spellEnd"/>
      <w:r w:rsidRPr="00A11125">
        <w:t xml:space="preserve"> report.</w:t>
      </w:r>
      <w:r>
        <w:t xml:space="preserve"> </w:t>
      </w:r>
    </w:p>
    <w:p w14:paraId="1984252A" w14:textId="77777777" w:rsidR="002A6295" w:rsidRDefault="009A1CD0" w:rsidP="00217EA8">
      <w:pPr>
        <w:pStyle w:val="Heading3"/>
      </w:pPr>
      <w:bookmarkStart w:id="9" w:name="_Toc211673423"/>
      <w:r>
        <w:t>Exclusion Criteria</w:t>
      </w:r>
      <w:bookmarkEnd w:id="9"/>
      <w:r>
        <w:t xml:space="preserve"> </w:t>
      </w:r>
    </w:p>
    <w:p w14:paraId="7D9279B2" w14:textId="77777777" w:rsidR="002A6295" w:rsidRDefault="009A1CD0" w:rsidP="00217EA8">
      <w:r w:rsidRPr="00F923FE">
        <w:t>Studies that did not take place in the UK, were purely quantitative with no qualitative results to present, were opinion pieces, abstracts of conferences, non-peer-reviewed publications, or not in the English language were excluded. Articles that had no methodological transparency or did not comment on the context of autism assessment, diagnosis, or support in the UK healthcare context were also not included.</w:t>
      </w:r>
      <w:r>
        <w:t xml:space="preserve"> </w:t>
      </w:r>
    </w:p>
    <w:p w14:paraId="77539FC4" w14:textId="77777777" w:rsidR="00F923FE" w:rsidRDefault="00F923FE" w:rsidP="00217EA8"/>
    <w:p w14:paraId="5E251704" w14:textId="77777777" w:rsidR="002A6295" w:rsidRDefault="009A1CD0" w:rsidP="006A3F23">
      <w:pPr>
        <w:pStyle w:val="Heading2"/>
      </w:pPr>
      <w:bookmarkStart w:id="10" w:name="_Toc211673424"/>
      <w:r>
        <w:t>Data Sources and Search Strategy</w:t>
      </w:r>
      <w:bookmarkEnd w:id="10"/>
    </w:p>
    <w:p w14:paraId="4FF0D52F" w14:textId="77777777" w:rsidR="006C5738" w:rsidRDefault="009A1CD0" w:rsidP="00BE2A55">
      <w:r w:rsidRPr="006C5738">
        <w:t xml:space="preserve">A systematic search </w:t>
      </w:r>
      <w:r>
        <w:t>was conducted</w:t>
      </w:r>
      <w:r w:rsidRPr="006C5738">
        <w:t xml:space="preserve"> between March and April 2025 in five major databases, namely PubMed, PsycINFO, CINAHL, ProQuest, and Google Scholar. Combination of search terms, Boolean operators, and Medical Subject Headings (</w:t>
      </w:r>
      <w:proofErr w:type="spellStart"/>
      <w:r w:rsidRPr="006C5738">
        <w:t>MeSH</w:t>
      </w:r>
      <w:proofErr w:type="spellEnd"/>
      <w:r w:rsidRPr="006C5738">
        <w:t>): (</w:t>
      </w:r>
      <w:r w:rsidR="00F93567" w:rsidRPr="00F93567">
        <w:rPr>
          <w:i/>
          <w:iCs/>
        </w:rPr>
        <w:t>“</w:t>
      </w:r>
      <w:r w:rsidRPr="00F93567">
        <w:rPr>
          <w:i/>
          <w:iCs/>
        </w:rPr>
        <w:t>autism spectrum disorder</w:t>
      </w:r>
      <w:r w:rsidR="00F93567" w:rsidRPr="00F93567">
        <w:rPr>
          <w:i/>
          <w:iCs/>
        </w:rPr>
        <w:t>”</w:t>
      </w:r>
      <w:r w:rsidRPr="006C5738">
        <w:t>) OR (</w:t>
      </w:r>
      <w:r w:rsidR="00F93567" w:rsidRPr="00F93567">
        <w:rPr>
          <w:i/>
          <w:iCs/>
        </w:rPr>
        <w:t>“</w:t>
      </w:r>
      <w:r w:rsidRPr="00F93567">
        <w:rPr>
          <w:i/>
          <w:iCs/>
        </w:rPr>
        <w:t>autism spectrum condition</w:t>
      </w:r>
      <w:r w:rsidR="00F93567" w:rsidRPr="00F93567">
        <w:rPr>
          <w:i/>
          <w:iCs/>
        </w:rPr>
        <w:t>”</w:t>
      </w:r>
      <w:r w:rsidRPr="006C5738">
        <w:t>) AND (</w:t>
      </w:r>
      <w:r w:rsidR="00F93567" w:rsidRPr="00F93567">
        <w:rPr>
          <w:i/>
          <w:iCs/>
        </w:rPr>
        <w:t>“</w:t>
      </w:r>
      <w:r w:rsidRPr="00F93567">
        <w:rPr>
          <w:i/>
          <w:iCs/>
        </w:rPr>
        <w:t>diagnosis</w:t>
      </w:r>
      <w:r w:rsidR="00F93567" w:rsidRPr="00F93567">
        <w:rPr>
          <w:i/>
          <w:iCs/>
        </w:rPr>
        <w:t>”</w:t>
      </w:r>
      <w:r w:rsidRPr="006C5738">
        <w:t>) OR (</w:t>
      </w:r>
      <w:r w:rsidR="00F93567" w:rsidRPr="00F93567">
        <w:rPr>
          <w:i/>
          <w:iCs/>
        </w:rPr>
        <w:t>“</w:t>
      </w:r>
      <w:r w:rsidRPr="00F93567">
        <w:rPr>
          <w:i/>
          <w:iCs/>
        </w:rPr>
        <w:t>assessment</w:t>
      </w:r>
      <w:r w:rsidR="00F93567" w:rsidRPr="00F93567">
        <w:rPr>
          <w:i/>
          <w:iCs/>
        </w:rPr>
        <w:t>”</w:t>
      </w:r>
      <w:r w:rsidRPr="006C5738">
        <w:t>) OR (</w:t>
      </w:r>
      <w:r w:rsidR="00F93567" w:rsidRPr="00F93567">
        <w:rPr>
          <w:i/>
          <w:iCs/>
        </w:rPr>
        <w:t>“</w:t>
      </w:r>
      <w:r w:rsidRPr="00F93567">
        <w:rPr>
          <w:i/>
          <w:iCs/>
        </w:rPr>
        <w:t>support</w:t>
      </w:r>
      <w:r w:rsidR="00F93567" w:rsidRPr="00F93567">
        <w:rPr>
          <w:i/>
          <w:iCs/>
        </w:rPr>
        <w:t>”</w:t>
      </w:r>
      <w:r w:rsidRPr="006C5738">
        <w:t>) AND (</w:t>
      </w:r>
      <w:r w:rsidR="00F93567" w:rsidRPr="00F93567">
        <w:rPr>
          <w:i/>
          <w:iCs/>
        </w:rPr>
        <w:t>“</w:t>
      </w:r>
      <w:r w:rsidRPr="00F93567">
        <w:rPr>
          <w:i/>
          <w:iCs/>
        </w:rPr>
        <w:t>NHS</w:t>
      </w:r>
      <w:r w:rsidR="00F93567" w:rsidRPr="00F93567">
        <w:rPr>
          <w:i/>
          <w:iCs/>
        </w:rPr>
        <w:t>”</w:t>
      </w:r>
      <w:r w:rsidRPr="006C5738">
        <w:t>) OR (</w:t>
      </w:r>
      <w:r w:rsidR="00F93567" w:rsidRPr="00F93567">
        <w:rPr>
          <w:i/>
          <w:iCs/>
        </w:rPr>
        <w:t>“</w:t>
      </w:r>
      <w:r w:rsidRPr="00F93567">
        <w:rPr>
          <w:i/>
          <w:iCs/>
        </w:rPr>
        <w:t>United Kingdom</w:t>
      </w:r>
      <w:r w:rsidR="00F93567" w:rsidRPr="00F93567">
        <w:rPr>
          <w:i/>
          <w:iCs/>
        </w:rPr>
        <w:t>”</w:t>
      </w:r>
      <w:r w:rsidRPr="006C5738">
        <w:t>) OR (</w:t>
      </w:r>
      <w:r w:rsidR="00F93567" w:rsidRPr="00F93567">
        <w:rPr>
          <w:i/>
          <w:iCs/>
        </w:rPr>
        <w:t>“</w:t>
      </w:r>
      <w:r w:rsidRPr="00F93567">
        <w:rPr>
          <w:i/>
          <w:iCs/>
        </w:rPr>
        <w:t>UK health services</w:t>
      </w:r>
      <w:r w:rsidR="00F93567" w:rsidRPr="00F93567">
        <w:rPr>
          <w:i/>
          <w:iCs/>
        </w:rPr>
        <w:t>”</w:t>
      </w:r>
      <w:r w:rsidRPr="006C5738">
        <w:t xml:space="preserve">). </w:t>
      </w:r>
    </w:p>
    <w:p w14:paraId="652F5905" w14:textId="77777777" w:rsidR="002A6295" w:rsidRDefault="009A1CD0" w:rsidP="00217EA8">
      <w:r w:rsidRPr="00C51798">
        <w:lastRenderedPageBreak/>
        <w:t xml:space="preserve">Qualitative data were assessed to determine quality and methodological </w:t>
      </w:r>
      <w:proofErr w:type="spellStart"/>
      <w:r w:rsidRPr="00C51798">
        <w:t>rigour</w:t>
      </w:r>
      <w:proofErr w:type="spellEnd"/>
      <w:r w:rsidRPr="00C51798">
        <w:t xml:space="preserve">, validity, and ethical clarity and relevance, through the Critical Appraisal Skills </w:t>
      </w:r>
      <w:proofErr w:type="spellStart"/>
      <w:r w:rsidRPr="00C51798">
        <w:t>Programme</w:t>
      </w:r>
      <w:proofErr w:type="spellEnd"/>
      <w:r w:rsidRPr="00C51798">
        <w:t xml:space="preserve"> (CASP) Qualitative Checklist</w:t>
      </w:r>
      <w:r w:rsidR="00142DE6" w:rsidRPr="00C51798">
        <w:t xml:space="preserve"> (see Appendix 3)</w:t>
      </w:r>
      <w:r w:rsidRPr="00C51798">
        <w:t>. The studies were classified as high, moderate or low quality, but none of them were eliminated based only on the appraisal score to maintain the depth of themes.</w:t>
      </w:r>
      <w:r>
        <w:t xml:space="preserve"> </w:t>
      </w:r>
    </w:p>
    <w:p w14:paraId="6476F2B3" w14:textId="77777777" w:rsidR="00412817" w:rsidRDefault="00412817" w:rsidP="00217EA8"/>
    <w:p w14:paraId="4249ADB8" w14:textId="77777777" w:rsidR="002A6295" w:rsidRPr="000B4FFB" w:rsidRDefault="009A1CD0" w:rsidP="000B4FFB">
      <w:pPr>
        <w:pStyle w:val="Heading2"/>
      </w:pPr>
      <w:bookmarkStart w:id="11" w:name="_Toc211673425"/>
      <w:r>
        <w:t xml:space="preserve">Data </w:t>
      </w:r>
      <w:r w:rsidR="000B4FFB">
        <w:t>Collection</w:t>
      </w:r>
      <w:r>
        <w:t xml:space="preserve"> and Analysis</w:t>
      </w:r>
      <w:bookmarkEnd w:id="11"/>
    </w:p>
    <w:p w14:paraId="1F9A4CE1" w14:textId="77777777" w:rsidR="000B4FFB" w:rsidRDefault="00C51798" w:rsidP="00324098">
      <w:r w:rsidRPr="00C51798">
        <w:t>A literature systematic data mining was conducted to identify the main characteristics of any given study; that is the author, date of publication, research design, population of study, location, outcome, and quality review results and tabulate them in a sy</w:t>
      </w:r>
      <w:r w:rsidR="00324098">
        <w:t>stematic data-mining process. The</w:t>
      </w:r>
      <w:r w:rsidRPr="00C51798">
        <w:t xml:space="preserve"> six articles were eligible according to the inclusion criteria and reviewed using thematic synthesis. The approach used consisted of three steps and this included line by line coding of the qualitative data, descriptive themes and analytical themes of the higher level. This open methodology has b</w:t>
      </w:r>
      <w:r w:rsidR="00650168">
        <w:t xml:space="preserve">een an empirical </w:t>
      </w:r>
      <w:r w:rsidRPr="00C51798">
        <w:t xml:space="preserve">to discover systematic patterns, theoretical correlations and determinants. It assisted in the debate of the diagnostic timeliness, inter-service and structural imbalances in the </w:t>
      </w:r>
      <w:proofErr w:type="spellStart"/>
      <w:r w:rsidRPr="00C51798">
        <w:t>practise</w:t>
      </w:r>
      <w:proofErr w:type="spellEnd"/>
      <w:r w:rsidRPr="00C51798">
        <w:t xml:space="preserve"> of autism in UK.</w:t>
      </w:r>
    </w:p>
    <w:p w14:paraId="7D840FD4" w14:textId="77777777" w:rsidR="00C51798" w:rsidRDefault="00C51798" w:rsidP="00217EA8"/>
    <w:p w14:paraId="4E602BC7" w14:textId="77777777" w:rsidR="002A6295" w:rsidRDefault="009A1CD0" w:rsidP="00217EA8">
      <w:pPr>
        <w:pStyle w:val="Heading2"/>
      </w:pPr>
      <w:bookmarkStart w:id="12" w:name="_Toc211673426"/>
      <w:r>
        <w:t>Ethical Considerations</w:t>
      </w:r>
      <w:bookmarkEnd w:id="12"/>
    </w:p>
    <w:p w14:paraId="5A7C638F" w14:textId="77777777" w:rsidR="00297039" w:rsidRDefault="009A1CD0" w:rsidP="00217EA8">
      <w:r w:rsidRPr="000B4FFB">
        <w:t xml:space="preserve">As a secondary qualitative review, this study </w:t>
      </w:r>
      <w:proofErr w:type="spellStart"/>
      <w:r w:rsidRPr="000B4FFB">
        <w:t>analysed</w:t>
      </w:r>
      <w:proofErr w:type="spellEnd"/>
      <w:r w:rsidRPr="000B4FFB">
        <w:t xml:space="preserve"> data already available in the public domain and therefore did not require formal ethical appro</w:t>
      </w:r>
      <w:r w:rsidR="00B76EE8">
        <w:t>val under institutional policy</w:t>
      </w:r>
      <w:r w:rsidRPr="000B4FFB">
        <w:t xml:space="preserve">. </w:t>
      </w:r>
      <w:r w:rsidR="00B76EE8" w:rsidRPr="000B4FFB">
        <w:t>However</w:t>
      </w:r>
      <w:r w:rsidRPr="000B4FFB">
        <w:t xml:space="preserve">, ethical integrity was upheld through rigorous citation, transparent reporting, and acknowledgement of all original authors. Researcher reflexivity and critical self-awareness were maintained throughout the analytical process to </w:t>
      </w:r>
      <w:proofErr w:type="spellStart"/>
      <w:r w:rsidRPr="000B4FFB">
        <w:t>minimise</w:t>
      </w:r>
      <w:proofErr w:type="spellEnd"/>
      <w:r w:rsidRPr="000B4FFB">
        <w:t xml:space="preserve"> interpretive bias, respect participant narratives, and ensure an accurate, contextually sensitive representation of the findings within the reviewed literature.</w:t>
      </w:r>
      <w:r>
        <w:t xml:space="preserve"> </w:t>
      </w:r>
    </w:p>
    <w:p w14:paraId="71043EDC" w14:textId="77777777" w:rsidR="00297039" w:rsidRDefault="00297039" w:rsidP="00217EA8"/>
    <w:p w14:paraId="4AEC7CED" w14:textId="77777777" w:rsidR="00297039" w:rsidRDefault="00297039" w:rsidP="00217EA8"/>
    <w:p w14:paraId="6D816570" w14:textId="77777777" w:rsidR="00C51798" w:rsidRDefault="00C51798" w:rsidP="00217EA8"/>
    <w:p w14:paraId="181D759F" w14:textId="77777777" w:rsidR="00806684" w:rsidRDefault="009A1CD0" w:rsidP="00806684">
      <w:pPr>
        <w:pStyle w:val="Heading1"/>
        <w:tabs>
          <w:tab w:val="left" w:pos="6075"/>
        </w:tabs>
      </w:pPr>
      <w:bookmarkStart w:id="13" w:name="_Toc211673427"/>
      <w:r>
        <w:lastRenderedPageBreak/>
        <w:t>Result</w:t>
      </w:r>
      <w:r w:rsidR="00773770">
        <w:t>s</w:t>
      </w:r>
      <w:bookmarkEnd w:id="13"/>
      <w:r>
        <w:tab/>
      </w:r>
    </w:p>
    <w:p w14:paraId="3D361906" w14:textId="77777777" w:rsidR="00773770" w:rsidRDefault="009A1CD0" w:rsidP="00865A60">
      <w:r>
        <w:t xml:space="preserve">The results </w:t>
      </w:r>
      <w:proofErr w:type="spellStart"/>
      <w:r w:rsidR="00865A60">
        <w:t>recognised</w:t>
      </w:r>
      <w:proofErr w:type="spellEnd"/>
      <w:r w:rsidR="008D0CEB">
        <w:t xml:space="preserve"> </w:t>
      </w:r>
      <w:r w:rsidR="00865A60">
        <w:t>t</w:t>
      </w:r>
      <w:r w:rsidR="008D0CEB" w:rsidRPr="008D0CEB">
        <w:t>hree thematically interconnected areas through qualitative evidence synthesis, and they include the lived experiences of autism assessment and diagnostic pathways, systemic barriers, and regional variation with sociodemographic inequalities. Such themes guide the strategies in reaching timeliness, care coordination, and post-diagnostic support in autism services in the UK.</w:t>
      </w:r>
    </w:p>
    <w:p w14:paraId="5F6AC0DD" w14:textId="77777777" w:rsidR="00806684" w:rsidRDefault="00806684" w:rsidP="00806684"/>
    <w:p w14:paraId="1D75B548" w14:textId="77777777" w:rsidR="00086C8F" w:rsidRDefault="009A1CD0" w:rsidP="00086C8F">
      <w:pPr>
        <w:pStyle w:val="Heading2"/>
      </w:pPr>
      <w:bookmarkStart w:id="14" w:name="_Toc211673428"/>
      <w:r w:rsidRPr="00086C8F">
        <w:t>Theme 1: Lived Experiences of Autism Assessment and Diagnostic Pathways</w:t>
      </w:r>
      <w:bookmarkEnd w:id="14"/>
    </w:p>
    <w:p w14:paraId="47B83A36" w14:textId="77777777" w:rsidR="00A220B4" w:rsidRDefault="009A1CD0" w:rsidP="002A6A2B">
      <w:r w:rsidRPr="00A220B4">
        <w:t xml:space="preserve">The diagnosis of autism in the United Kingdom is often described as a complex journey of procedures, long queues and emotional turmoil, which significantly affect individuals, families and professional relationships. </w:t>
      </w:r>
      <w:r w:rsidR="002A6A2B" w:rsidRPr="002A6A2B">
        <w:t xml:space="preserve">Crane et al. (2018) conducted semi-structured interviews that included 30 interviewees selected purposely and included 10 autistic individuals, 10 parents of autistic children, and 10 professionals, who work in the field of autism diagnosis. This research was carried out, depending upon the attitudinal features of the respondents toward the diagnostic process and facilitation. One of the general themes (1) knowledge and acceptance of autism; (2) other inhibitors of satisfaction with the diagnosis process; and (3) inappropriate post-diagnostic support </w:t>
      </w:r>
      <w:proofErr w:type="gramStart"/>
      <w:r w:rsidR="002A6A2B" w:rsidRPr="002A6A2B">
        <w:t>were</w:t>
      </w:r>
      <w:proofErr w:type="gramEnd"/>
      <w:r w:rsidR="002A6A2B" w:rsidRPr="002A6A2B">
        <w:t xml:space="preserve"> developed </w:t>
      </w:r>
      <w:proofErr w:type="gramStart"/>
      <w:r w:rsidR="002A6A2B" w:rsidRPr="002A6A2B">
        <w:t>as a result of</w:t>
      </w:r>
      <w:proofErr w:type="gramEnd"/>
      <w:r w:rsidR="002A6A2B" w:rsidRPr="002A6A2B">
        <w:t xml:space="preserve"> the thematic analysis. Their results revealed that it had long </w:t>
      </w:r>
      <w:proofErr w:type="gramStart"/>
      <w:r w:rsidR="002A6A2B" w:rsidRPr="002A6A2B">
        <w:t>wait</w:t>
      </w:r>
      <w:proofErr w:type="gramEnd"/>
      <w:r w:rsidR="002A6A2B" w:rsidRPr="002A6A2B">
        <w:t xml:space="preserve"> times, hard referral </w:t>
      </w:r>
      <w:proofErr w:type="gramStart"/>
      <w:r w:rsidR="002A6A2B" w:rsidRPr="002A6A2B">
        <w:t>process</w:t>
      </w:r>
      <w:proofErr w:type="gramEnd"/>
      <w:r w:rsidR="002A6A2B" w:rsidRPr="002A6A2B">
        <w:t xml:space="preserve"> and lack of service-service communication. Autistic adults were lamenting that they could not understand </w:t>
      </w:r>
      <w:proofErr w:type="gramStart"/>
      <w:r w:rsidR="002A6A2B" w:rsidRPr="002A6A2B">
        <w:t>themselves</w:t>
      </w:r>
      <w:proofErr w:type="gramEnd"/>
      <w:r w:rsidR="002A6A2B" w:rsidRPr="002A6A2B">
        <w:t xml:space="preserve"> but parents were lamenting that there </w:t>
      </w:r>
      <w:proofErr w:type="gramStart"/>
      <w:r w:rsidR="002A6A2B" w:rsidRPr="002A6A2B">
        <w:t>was</w:t>
      </w:r>
      <w:proofErr w:type="gramEnd"/>
      <w:r w:rsidR="002A6A2B" w:rsidRPr="002A6A2B">
        <w:t xml:space="preserve"> anarchy and redundancy in the system.</w:t>
      </w:r>
      <w:r w:rsidR="002A6A2B">
        <w:t xml:space="preserve"> </w:t>
      </w:r>
      <w:r w:rsidR="00390C5C" w:rsidRPr="00390C5C">
        <w:t>Systemic limitations, such as heavy caseload and low resources, that hindered effective communication and early diagnosis</w:t>
      </w:r>
      <w:r w:rsidR="00390C5C">
        <w:t xml:space="preserve"> were reported by professionals</w:t>
      </w:r>
      <w:r w:rsidRPr="00A220B4">
        <w:t xml:space="preserve">. The parents, as well as adults, reported the emotional burden of uncertainty, manifested as a stressful, anxiety-inducing, and disruptive daily life. </w:t>
      </w:r>
      <w:r w:rsidR="00CF3F49" w:rsidRPr="00CF3F49">
        <w:t xml:space="preserve">Post-diagnostic support was described as inconsistent and ineffective, requiring families to find their own way through the next stages of </w:t>
      </w:r>
      <w:proofErr w:type="gramStart"/>
      <w:r w:rsidR="00CF3F49" w:rsidRPr="00CF3F49">
        <w:t>interventions</w:t>
      </w:r>
      <w:proofErr w:type="gramEnd"/>
      <w:r w:rsidR="00CF3F49" w:rsidRPr="00CF3F49">
        <w:t>.</w:t>
      </w:r>
      <w:r w:rsidR="00CF3F49">
        <w:t xml:space="preserve"> </w:t>
      </w:r>
    </w:p>
    <w:p w14:paraId="019E0628" w14:textId="77777777" w:rsidR="00730EE2" w:rsidRDefault="009A1CD0" w:rsidP="00515FC3">
      <w:r w:rsidRPr="00730EE2">
        <w:t xml:space="preserve">Daniels et al. (2021) examined the views of healthcare professionals about parental experiences in the diagnostic process. Semi-structured interviews with </w:t>
      </w:r>
      <w:r w:rsidR="00390C5C" w:rsidRPr="00730EE2">
        <w:t>twenty-five</w:t>
      </w:r>
      <w:r w:rsidRPr="00730EE2">
        <w:t xml:space="preserve"> clinicians working in adult child and adolescent mental health services and general practitioners in the UK were used. Thematic analysis identified two major themes, namely: (1) the stress related to the diagnostic pathway; and (2) conflicting expectations between parents and professionals. A significant portion of parental stress was also found by clinicians to be related to diagnosis delays and procedural uncertainty, combined with </w:t>
      </w:r>
      <w:proofErr w:type="spellStart"/>
      <w:r w:rsidRPr="00730EE2">
        <w:t>internalised</w:t>
      </w:r>
      <w:proofErr w:type="spellEnd"/>
      <w:r w:rsidRPr="00730EE2">
        <w:t xml:space="preserve"> stigma and guilt, especially when negotiating complicated referrals. The research highlighted the importance of combining clinical </w:t>
      </w:r>
      <w:r w:rsidRPr="00730EE2">
        <w:lastRenderedPageBreak/>
        <w:t>objectivity and empathic dialogue, so that the expectations made by the parents can be adjusted to the clinical realities. It promoted an evidence-based support model that was based on transparent and clear communication, sensitivity to emotional distress, and orientation across the diagnostic course.</w:t>
      </w:r>
      <w:r>
        <w:t xml:space="preserve"> </w:t>
      </w:r>
    </w:p>
    <w:p w14:paraId="265EEC86" w14:textId="77777777" w:rsidR="00086C8F" w:rsidRPr="00773770" w:rsidRDefault="009A1CD0" w:rsidP="00873D4A">
      <w:r>
        <w:t xml:space="preserve">In general, </w:t>
      </w:r>
      <w:r w:rsidRPr="00B94D65">
        <w:t xml:space="preserve">these studies demonstrate that the UK autism diagnostic experience is </w:t>
      </w:r>
      <w:proofErr w:type="spellStart"/>
      <w:r w:rsidRPr="00B94D65">
        <w:t>characterised</w:t>
      </w:r>
      <w:proofErr w:type="spellEnd"/>
      <w:r w:rsidRPr="00B94D65">
        <w:t xml:space="preserve"> by delays, emotional stress, and the absence of support in a steady manner, as it involves service users as well as their families.</w:t>
      </w:r>
      <w:r w:rsidR="00873D4A">
        <w:t xml:space="preserve"> T</w:t>
      </w:r>
      <w:r w:rsidRPr="00B94D65">
        <w:t>hese results confirm that real-life experiences of autistic people and their families are the primary sources of success and gaps in the UK diagnostic services.</w:t>
      </w:r>
    </w:p>
    <w:p w14:paraId="22A488CE" w14:textId="77777777" w:rsidR="00933841" w:rsidRPr="00933841" w:rsidRDefault="00933841" w:rsidP="00933841"/>
    <w:p w14:paraId="1D2107B0" w14:textId="77777777" w:rsidR="002403C3" w:rsidRDefault="009A1CD0" w:rsidP="0056496B">
      <w:pPr>
        <w:pStyle w:val="Heading2"/>
      </w:pPr>
      <w:bookmarkStart w:id="15" w:name="_Toc211673429"/>
      <w:r w:rsidRPr="002403C3">
        <w:t>Theme 2: Systemic Barriers, Regional Variation, and Sociodemographic Inequalities</w:t>
      </w:r>
      <w:bookmarkEnd w:id="15"/>
    </w:p>
    <w:p w14:paraId="1730B9A7" w14:textId="77777777" w:rsidR="00D76998" w:rsidRDefault="009A1CD0" w:rsidP="00E353E0">
      <w:r w:rsidRPr="00D76998">
        <w:t xml:space="preserve">The demographic differences and the systemic obstacles witnessed among autistic adults in the UK are intricate and have a strong impact on the equal provision of healthcare services. Shaw et al. (2024) held a qualitative analysis of healthcare barriers among adults with autism based on data from 1,248 participants who were collected via a large, international, mixed-method survey. The researchers used the thematic analysis and </w:t>
      </w:r>
      <w:proofErr w:type="spellStart"/>
      <w:r w:rsidRPr="00D76998">
        <w:t>recognised</w:t>
      </w:r>
      <w:proofErr w:type="spellEnd"/>
      <w:r w:rsidRPr="00D76998">
        <w:t xml:space="preserve"> that there are five main themes: early barriers; mismatched communication; self-doubt and clinician-induced doubt; helplessness and fear; and avoidance of healthcare with adverse consequences. Respondents complained of difficulties in expressing health issues, the lack of knowledge of clinicians, and susceptibility in the healthcare setting. The paper </w:t>
      </w:r>
      <w:proofErr w:type="spellStart"/>
      <w:r w:rsidRPr="00D76998">
        <w:t>hypothesised</w:t>
      </w:r>
      <w:proofErr w:type="spellEnd"/>
      <w:r w:rsidRPr="00D76998">
        <w:t xml:space="preserve"> a concept of triple empathy deficit, with the focus on the discrepancies between autistic individuals, healthcare professionals, and </w:t>
      </w:r>
      <w:proofErr w:type="spellStart"/>
      <w:r w:rsidRPr="00D76998">
        <w:t>organisational</w:t>
      </w:r>
      <w:proofErr w:type="spellEnd"/>
      <w:r w:rsidRPr="00D76998">
        <w:t xml:space="preserve"> mechanisms as the most significant factors causing health disparities and adverse outcomes.</w:t>
      </w:r>
      <w:r>
        <w:t xml:space="preserve"> </w:t>
      </w:r>
    </w:p>
    <w:p w14:paraId="434EFB2B" w14:textId="77777777" w:rsidR="00D941A6" w:rsidRDefault="009A1CD0" w:rsidP="00E353E0">
      <w:r w:rsidRPr="005F1015">
        <w:t xml:space="preserve">Featherstone et al. (2022) also </w:t>
      </w:r>
      <w:proofErr w:type="spellStart"/>
      <w:r w:rsidRPr="005F1015">
        <w:t>analysed</w:t>
      </w:r>
      <w:proofErr w:type="spellEnd"/>
      <w:r w:rsidRPr="005F1015">
        <w:t xml:space="preserve"> obstacles to healthcare and their relationship with the social and emotional well-being of autistic adults during the COVID-19 pandemic. This study involved one hundred and twenty-eight UK adults with autism, who were asked to complete the Barriers to Healthcare Checklist (Short Form) and PROMIS outcome measures at various times, including pre-pandemic, the first lockdown, and the post-lockdown. It was found that the number of barriers did not change, but their quality developed, especially because of a transition to remote service delivery. Divides were also associated with poor emotional well-being and social support, highlighting the interplay of systemic and demographic inequalities in access to healthcare.</w:t>
      </w:r>
    </w:p>
    <w:p w14:paraId="48068B5B" w14:textId="77777777" w:rsidR="00F15285" w:rsidRDefault="009A1CD0" w:rsidP="00466396">
      <w:r w:rsidRPr="005F1015">
        <w:lastRenderedPageBreak/>
        <w:t>These two studies together show</w:t>
      </w:r>
      <w:r w:rsidR="009A0718">
        <w:t>ed</w:t>
      </w:r>
      <w:r w:rsidRPr="005F1015">
        <w:t xml:space="preserve"> that there are considerable barriers to healthcare due to systemic, structural and sociodemographic factors towards autistic adults in the UK. The communication challenges, inconsistency in procedures, and unequal access are shown to impact women, persons with an extra disability, and those with lower educational levels disproportionately. The presence of these compounded barriers demonstrates the need to implement policy and practice measures that focus on</w:t>
      </w:r>
      <w:r w:rsidR="00466396">
        <w:t xml:space="preserve"> the training of the workforce.</w:t>
      </w:r>
    </w:p>
    <w:p w14:paraId="3E1D056A" w14:textId="77777777" w:rsidR="005F1015" w:rsidRDefault="005F1015" w:rsidP="00F15285"/>
    <w:p w14:paraId="7A6587CD" w14:textId="77777777" w:rsidR="00F15285" w:rsidRDefault="009A1CD0" w:rsidP="00370679">
      <w:pPr>
        <w:pStyle w:val="Heading2"/>
      </w:pPr>
      <w:bookmarkStart w:id="16" w:name="_Toc211673430"/>
      <w:r w:rsidRPr="00370679">
        <w:t>Theme 3: Improve Timeliness, Care Coordination, and Post-Diagnostic Support</w:t>
      </w:r>
      <w:bookmarkEnd w:id="16"/>
    </w:p>
    <w:p w14:paraId="2417AA93" w14:textId="77777777" w:rsidR="008214EF" w:rsidRDefault="009A1CD0" w:rsidP="00370679">
      <w:r w:rsidRPr="008214EF">
        <w:t xml:space="preserve">Enhancing the timeliness, coordination of care, and the support provided to adults with autism in the UK is an important step towards achieving better outcomes. Wigham et al. (2022) performed a mixed-method study to investigate how autistic adults, relatives, and clinicians perceive the most appropriate adult autism diagnostic assessment. Stage 1 Data </w:t>
      </w:r>
      <w:proofErr w:type="gramStart"/>
      <w:r w:rsidRPr="008214EF">
        <w:t>were</w:t>
      </w:r>
      <w:proofErr w:type="gramEnd"/>
      <w:r w:rsidRPr="008214EF">
        <w:t xml:space="preserve"> collected in the form of surveys comprising 343 autistic adults, 45 family members and 35 clinicians to represent the experiences of pre-assessment and assessment services. Stage 2 is a modified Delphi process that involved clinicians in the process of reaching an agreement regarding 13 statements of the best-practice diagnostic service characteristics. The results reported a lot of weaknesses in multidisciplinary team structure, as most assessment teams were not supported by psychologists, occupational therapists, or other professionals. Eleven statements attained congruence and highlighted explicit assessment paths, frequent changes during the waiting time, </w:t>
      </w:r>
      <w:proofErr w:type="spellStart"/>
      <w:r w:rsidRPr="008214EF">
        <w:t>organised</w:t>
      </w:r>
      <w:proofErr w:type="spellEnd"/>
      <w:r w:rsidRPr="008214EF">
        <w:t xml:space="preserve"> pre-assessment data, detection of comorbidities, and employee education. The participants indicated both good experiences and areas where improvement is necessary, which proves the need to have coordinated, timely, and comprehensive diagnostic services for adults.</w:t>
      </w:r>
      <w:r>
        <w:t xml:space="preserve"> </w:t>
      </w:r>
    </w:p>
    <w:p w14:paraId="3AF7A0D8" w14:textId="77777777" w:rsidR="003A4C7E" w:rsidRDefault="009A1CD0" w:rsidP="003A4C7E">
      <w:r>
        <w:t xml:space="preserve">During a qualitative study, Beresford and Mukherjee (2025) focused on the psychoeducational needs of adults with autism before and after conducting diagnostic procedures. The sample size was 26 autistic adults and 30 staff personnel, consisting of five professional autistic practitioners, who took part in group discussions and personal interviews at 8 UK diagnostic services offering both assessment and post-diagnostic services. The results showed that the psychoeducational requirements were identified at the assessment stage, at the stage of disclosure, and within months after diagnosis, including such aspects as awareness of diagnosis, emotional regulation, and self-management. Debriefing of appointments, structured psychoeducational </w:t>
      </w:r>
      <w:proofErr w:type="spellStart"/>
      <w:r>
        <w:t>programmes</w:t>
      </w:r>
      <w:proofErr w:type="spellEnd"/>
      <w:r>
        <w:t xml:space="preserve">, and systematically arranged informational materials in various forms were mentioned by participants as very important. The paper highlighted the critical </w:t>
      </w:r>
      <w:r>
        <w:lastRenderedPageBreak/>
        <w:t>importance of the role of senior staff and professionals providing help by effective means, thus highlighting the value of co-production.</w:t>
      </w:r>
    </w:p>
    <w:p w14:paraId="48E25755" w14:textId="77777777" w:rsidR="00B149BE" w:rsidRDefault="00AE7CEC" w:rsidP="00AE7CEC">
      <w:r w:rsidRPr="00AE7CEC">
        <w:t xml:space="preserve">In general, UK enhancement of the autism diagnostic routes is </w:t>
      </w:r>
      <w:proofErr w:type="spellStart"/>
      <w:r w:rsidRPr="00AE7CEC">
        <w:t>characterised</w:t>
      </w:r>
      <w:proofErr w:type="spellEnd"/>
      <w:r w:rsidRPr="00AE7CEC">
        <w:t xml:space="preserve"> by the need to be attentive to the multidisciplinary team operation and its effectiveness and presence of systematic post-diagnostic activity. Wigham et al. (2022) concerned themselves with streamlining the diagnostic process and arriving at the conclusion of the professionals. In the article by Beresford and Mukherjee (2025), the psycho-educational interventions were tested to improve the mental health, self-confidence, and daily life functioning.</w:t>
      </w:r>
      <w:r>
        <w:t xml:space="preserve"> </w:t>
      </w:r>
      <w:r w:rsidR="009A1CD0">
        <w:br w:type="page"/>
      </w:r>
    </w:p>
    <w:p w14:paraId="2E3D420E" w14:textId="77777777" w:rsidR="00B149BE" w:rsidRDefault="009A1CD0" w:rsidP="00701F00">
      <w:pPr>
        <w:pStyle w:val="Heading1"/>
      </w:pPr>
      <w:bookmarkStart w:id="17" w:name="_Toc211673431"/>
      <w:r>
        <w:lastRenderedPageBreak/>
        <w:t>Discussion</w:t>
      </w:r>
      <w:bookmarkEnd w:id="17"/>
      <w:r w:rsidR="00701F00">
        <w:tab/>
      </w:r>
    </w:p>
    <w:p w14:paraId="7F1BD552" w14:textId="77777777" w:rsidR="00126E36" w:rsidRPr="00C51798" w:rsidRDefault="00126E36" w:rsidP="00126E36">
      <w:pPr>
        <w:rPr>
          <w:highlight w:val="yellow"/>
        </w:rPr>
      </w:pPr>
      <w:r w:rsidRPr="00126E36">
        <w:t xml:space="preserve">The health services in the UK that address </w:t>
      </w:r>
      <w:proofErr w:type="gramStart"/>
      <w:r w:rsidRPr="00126E36">
        <w:t>the autism</w:t>
      </w:r>
      <w:proofErr w:type="gramEnd"/>
      <w:r w:rsidRPr="00126E36">
        <w:t xml:space="preserve"> are also structurally problematic and in need of some change in policy and </w:t>
      </w:r>
      <w:proofErr w:type="spellStart"/>
      <w:r w:rsidRPr="00126E36">
        <w:t>practises</w:t>
      </w:r>
      <w:proofErr w:type="spellEnd"/>
      <w:r w:rsidRPr="00126E36">
        <w:t xml:space="preserve">. The diagnosis process is dragged, unnecessarily </w:t>
      </w:r>
      <w:r w:rsidRPr="00126E36">
        <w:rPr>
          <w:rFonts w:asciiTheme="minorBidi" w:hAnsiTheme="minorBidi"/>
        </w:rPr>
        <w:t xml:space="preserve">done through repetitive ways, and </w:t>
      </w:r>
      <w:proofErr w:type="spellStart"/>
      <w:r w:rsidRPr="00126E36">
        <w:rPr>
          <w:rFonts w:asciiTheme="minorBidi" w:hAnsiTheme="minorBidi"/>
        </w:rPr>
        <w:t>characterised</w:t>
      </w:r>
      <w:proofErr w:type="spellEnd"/>
      <w:r w:rsidRPr="00126E36">
        <w:rPr>
          <w:rFonts w:asciiTheme="minorBidi" w:hAnsiTheme="minorBidi"/>
        </w:rPr>
        <w:t xml:space="preserve"> by poor communication, leading to stress and anxiety and frustration (Crane et al., 2018). The other issue that the clinicians notice is the problem of diagnostic uncertainty and delays, which</w:t>
      </w:r>
      <w:r w:rsidRPr="00126E36">
        <w:t xml:space="preserve"> are the direct cause of guilt, </w:t>
      </w:r>
      <w:proofErr w:type="spellStart"/>
      <w:r w:rsidRPr="00126E36">
        <w:t>internalised</w:t>
      </w:r>
      <w:proofErr w:type="spellEnd"/>
      <w:r w:rsidRPr="00126E36">
        <w:t xml:space="preserve"> stigma, and difficulties in applying the referral pathways (Daniels et al., 2021). Even though such guidelines as NICE (2025) determine</w:t>
      </w:r>
      <w:r>
        <w:t>d</w:t>
      </w:r>
      <w:r w:rsidRPr="00126E36">
        <w:t xml:space="preserve"> the norms of referral and the time when the assessment is to be provided, the unequal application of such guidelines makes the interactions between the family and the adult to be emotionally awkward and unstable. Ashworth </w:t>
      </w:r>
      <w:r>
        <w:t>et al. (2025) argued that the l</w:t>
      </w:r>
      <w:r w:rsidRPr="00126E36">
        <w:t xml:space="preserve">ack of the specialist and inefficiency of the referring mechanisms are the antecedents of the chronic delays in the diagnosis, which leads to </w:t>
      </w:r>
      <w:proofErr w:type="gramStart"/>
      <w:r w:rsidRPr="00126E36">
        <w:t>the further</w:t>
      </w:r>
      <w:proofErr w:type="gramEnd"/>
      <w:r w:rsidRPr="00126E36">
        <w:t xml:space="preserve"> increase in the stress and anxiety in th</w:t>
      </w:r>
      <w:r>
        <w:t>e family</w:t>
      </w:r>
      <w:r w:rsidRPr="00126E36">
        <w:t xml:space="preserve">. Indicatively, a research study conducted in University of Manchester in 2024 established that families who sought autism assessment took a bit over one and a half </w:t>
      </w:r>
      <w:proofErr w:type="gramStart"/>
      <w:r w:rsidRPr="00126E36">
        <w:t>year</w:t>
      </w:r>
      <w:proofErr w:type="gramEnd"/>
      <w:r w:rsidRPr="00126E36">
        <w:t xml:space="preserve"> and since there were no support services, this exacerbated stress. </w:t>
      </w:r>
      <w:r>
        <w:t xml:space="preserve">In contrast, Dabbagh and </w:t>
      </w:r>
      <w:proofErr w:type="spellStart"/>
      <w:r>
        <w:t>Dhuhair</w:t>
      </w:r>
      <w:proofErr w:type="spellEnd"/>
      <w:r>
        <w:t xml:space="preserve"> (2022) suggested that</w:t>
      </w:r>
      <w:r w:rsidRPr="00126E36">
        <w:t xml:space="preserve"> the diagnostic procedure should be </w:t>
      </w:r>
      <w:proofErr w:type="spellStart"/>
      <w:r w:rsidRPr="00126E36">
        <w:t>centralised</w:t>
      </w:r>
      <w:proofErr w:type="spellEnd"/>
      <w:r w:rsidRPr="00126E36">
        <w:t xml:space="preserve"> and implementation of triage plans and single referral criterion to </w:t>
      </w:r>
      <w:proofErr w:type="spellStart"/>
      <w:r w:rsidRPr="00126E36">
        <w:t>minimise</w:t>
      </w:r>
      <w:proofErr w:type="spellEnd"/>
      <w:r w:rsidRPr="00126E36">
        <w:t xml:space="preserve"> systemic inefficiencies and speed up the diagnosis process should be adopted which in turn deliver the service quickly.</w:t>
      </w:r>
    </w:p>
    <w:p w14:paraId="69D39A81" w14:textId="77777777" w:rsidR="00A53E11" w:rsidRDefault="002112FA" w:rsidP="003679E1">
      <w:r w:rsidRPr="002112FA">
        <w:t xml:space="preserve">These barriers are enhanced by structural and demographic inequalities, which the researchers have discovered (Shaw et al., 2024). Autistic adults are also likely to experience problems with communication with medical caregivers, structural barriers, powerlessness, and fear, which promote healthcare avoidance and aggravate the results. Ali et al. (2023) </w:t>
      </w:r>
      <w:proofErr w:type="spellStart"/>
      <w:r w:rsidRPr="002112FA">
        <w:t>criticised</w:t>
      </w:r>
      <w:proofErr w:type="spellEnd"/>
      <w:r w:rsidRPr="002112FA">
        <w:t xml:space="preserve"> </w:t>
      </w:r>
      <w:r>
        <w:t xml:space="preserve">that the </w:t>
      </w:r>
      <w:r w:rsidRPr="002112FA">
        <w:t xml:space="preserve">tele-health services </w:t>
      </w:r>
      <w:r w:rsidR="005C389F">
        <w:t xml:space="preserve">are likely to be helpful, however, </w:t>
      </w:r>
      <w:r w:rsidRPr="002112FA">
        <w:t xml:space="preserve">they would increase rigidity, add more serious barriers, and worsen the access to healthcare services and outcomes. </w:t>
      </w:r>
      <w:r>
        <w:t xml:space="preserve"> </w:t>
      </w:r>
      <w:r w:rsidR="009A1CD0" w:rsidRPr="00A53E11">
        <w:t xml:space="preserve">Intersectional factors enhance these barriers; women and co-occurring disability, </w:t>
      </w:r>
      <w:r w:rsidR="003679E1">
        <w:t>and</w:t>
      </w:r>
      <w:r w:rsidR="009A1CD0" w:rsidRPr="00A53E11">
        <w:t xml:space="preserve"> less educated people, face disproportionately more barriers (Featherstone et al., 2022). The continuity of such barriers in different settings, including a changed service delivery in the context of the COVID-19 pandemic, indicates that the inequities are not only temporary but need specific interventions to guarantee equal treatment. </w:t>
      </w:r>
      <w:r w:rsidR="000A3613">
        <w:t>Adams and Young (2021) claimed that</w:t>
      </w:r>
      <w:r w:rsidR="009A1CD0" w:rsidRPr="00A53E11">
        <w:t xml:space="preserve"> the lack of mental health care, long queues to receive therapy, and substandard services provided to the autistic population in their communities are factors that impede access to adequate healthcare by autistic adults. Conversely, NHS England (2023) </w:t>
      </w:r>
      <w:r w:rsidR="000A3613">
        <w:t>indicated</w:t>
      </w:r>
      <w:r w:rsidR="009A1CD0" w:rsidRPr="00A53E11">
        <w:t xml:space="preserve"> that </w:t>
      </w:r>
      <w:proofErr w:type="spellStart"/>
      <w:r w:rsidR="009A1CD0" w:rsidRPr="00A53E11">
        <w:t>centralised</w:t>
      </w:r>
      <w:proofErr w:type="spellEnd"/>
      <w:r w:rsidR="009A1CD0" w:rsidRPr="00A53E11">
        <w:t xml:space="preserve"> triage schemes, such </w:t>
      </w:r>
      <w:r w:rsidR="009A1CD0" w:rsidRPr="00A53E11">
        <w:lastRenderedPageBreak/>
        <w:t xml:space="preserve">as the Adult Autism Triage Service and the National Autistic Society Diagnostic and Assessment Service, and existing referral processes adopted by Leeds Autism Diagnostic Service (LADS) and Paloma Health could simplify the process of assessing autism, shorten the wait time, and increase access to services. </w:t>
      </w:r>
      <w:r w:rsidR="009A1CD0">
        <w:t>Therefore,</w:t>
      </w:r>
      <w:r w:rsidR="009A1CD0" w:rsidRPr="00A53E11">
        <w:t xml:space="preserve"> certain systemic interventions are necessary to facilitate access to healthcare equality.</w:t>
      </w:r>
      <w:r w:rsidR="009A1CD0">
        <w:t xml:space="preserve"> </w:t>
      </w:r>
    </w:p>
    <w:p w14:paraId="75DB4078" w14:textId="77777777" w:rsidR="001B7EF9" w:rsidRDefault="009A1CD0" w:rsidP="00515542">
      <w:r w:rsidRPr="001B2C11">
        <w:t xml:space="preserve">The strategies of service delivery with a focus on integration, efficiency, and comprehensiveness have been promoted. Clinician consensus has identified such essential aspects as clear evaluation channels, provision of information to people on waiting lists in a timely manner, multidisciplinary teams, and repeated detection of co-occurring issues (Wigham et al., 2022). However, Male et al. (2023) argued that poor autism care has remained because of the irregular use of multidisciplinary teams and slow evaluation of comorbidities. Furthermore, psychoeducational assistance, such as appointments to debrief, </w:t>
      </w:r>
      <w:proofErr w:type="spellStart"/>
      <w:r w:rsidRPr="001B2C11">
        <w:t>organised</w:t>
      </w:r>
      <w:proofErr w:type="spellEnd"/>
      <w:r w:rsidRPr="001B2C11">
        <w:t xml:space="preserve"> </w:t>
      </w:r>
      <w:proofErr w:type="spellStart"/>
      <w:r w:rsidRPr="001B2C11">
        <w:t>programmes</w:t>
      </w:r>
      <w:proofErr w:type="spellEnd"/>
      <w:r w:rsidRPr="001B2C11">
        <w:t xml:space="preserve">, and </w:t>
      </w:r>
      <w:proofErr w:type="gramStart"/>
      <w:r w:rsidRPr="001B2C11">
        <w:t>select</w:t>
      </w:r>
      <w:proofErr w:type="gramEnd"/>
      <w:r w:rsidRPr="001B2C11">
        <w:t xml:space="preserve"> information resources, would have to maintain emotional well-being, self-confidence, and effective self-management after the diagnosis (Beresford and Mukherjee, 2025). The inclusion of the views of autistic adults, their families, and professionals is necessary in planning the person-</w:t>
      </w:r>
      <w:proofErr w:type="spellStart"/>
      <w:r w:rsidRPr="001B2C11">
        <w:t>centred</w:t>
      </w:r>
      <w:proofErr w:type="spellEnd"/>
      <w:r w:rsidRPr="001B2C11">
        <w:t xml:space="preserve"> services to address the procedural and psychosocial needs. </w:t>
      </w:r>
      <w:r>
        <w:t xml:space="preserve">Similarly, the study of </w:t>
      </w:r>
      <w:r w:rsidRPr="001B2C11">
        <w:t xml:space="preserve">Norris et al. (2025) </w:t>
      </w:r>
      <w:r>
        <w:t>critique</w:t>
      </w:r>
      <w:r w:rsidR="00836F53">
        <w:t>d</w:t>
      </w:r>
      <w:r w:rsidRPr="001B2C11">
        <w:t xml:space="preserve"> that adults with autism frequently do not get proper attention since there is insufficient post-diagnostic psychoeducation and follow-up appointments are not regular. Therefore, the target for effective provision of autism services is to increase the availability of post-diagnostic support and engage the stakeholders in the process.</w:t>
      </w:r>
      <w:r>
        <w:br w:type="page"/>
      </w:r>
    </w:p>
    <w:p w14:paraId="7745343A" w14:textId="77777777" w:rsidR="00701F00" w:rsidRDefault="009A1CD0" w:rsidP="001B7EF9">
      <w:pPr>
        <w:pStyle w:val="Heading1"/>
      </w:pPr>
      <w:bookmarkStart w:id="18" w:name="_Toc211673432"/>
      <w:r>
        <w:lastRenderedPageBreak/>
        <w:t>Conclusion and Recommendation</w:t>
      </w:r>
      <w:bookmarkEnd w:id="18"/>
    </w:p>
    <w:p w14:paraId="34F17FFE" w14:textId="77777777" w:rsidR="00C0655E" w:rsidRDefault="009A1CD0" w:rsidP="00C0655E">
      <w:r>
        <w:t xml:space="preserve">The scoping review that has been done defines a significant set of challenges facing UK autism health services, which encompass long diagnostic referrals, fragmented care routes, systemic issues, and sociodemographic disparities. There </w:t>
      </w:r>
      <w:proofErr w:type="gramStart"/>
      <w:r>
        <w:t>are</w:t>
      </w:r>
      <w:proofErr w:type="gramEnd"/>
      <w:r>
        <w:t xml:space="preserve"> qualitative data based on which stress levels, uncertainty, and emotional tension are said to rise in autistic people as well as their relatives in the process of assessment, and in healthcare workers who </w:t>
      </w:r>
      <w:proofErr w:type="gramStart"/>
      <w:r>
        <w:t>have to</w:t>
      </w:r>
      <w:proofErr w:type="gramEnd"/>
      <w:r>
        <w:t xml:space="preserve"> find ways to balance clinical detachment and compassionate care. These problems are complicated by structural issues like the lack of workforce, inequalities between regions, and the disproportionate compliance with national guidelines, especially in women, ethnic minorities, and people with co-occurring disabilities. Besides, the support that is provided after the diagnosis is unsatisfactory; failures in providing psychoeducational interventions and </w:t>
      </w:r>
      <w:proofErr w:type="spellStart"/>
      <w:r>
        <w:t>personalised</w:t>
      </w:r>
      <w:proofErr w:type="spellEnd"/>
      <w:r>
        <w:t xml:space="preserve"> instructions hinder the ability of individuals to self-manage and protect their well-being.</w:t>
      </w:r>
    </w:p>
    <w:p w14:paraId="2FC814E8" w14:textId="77777777" w:rsidR="00C0655E" w:rsidRDefault="009A1CD0" w:rsidP="00C0655E">
      <w:r>
        <w:t xml:space="preserve">Such deficiencies within the system should be addressed by reforming the policies and practices. The </w:t>
      </w:r>
      <w:proofErr w:type="spellStart"/>
      <w:r>
        <w:t>standardised</w:t>
      </w:r>
      <w:proofErr w:type="spellEnd"/>
      <w:r>
        <w:t xml:space="preserve"> and open-minded referral processes should facilitate the process of diagnostic pathways; the service users should be regularly informed, and the multidisciplinary teams should be extended with the involvement of major professionals in the assessment units. The concept of post-diagnostic care must be seen as a part of the service continuum, which includes psychoeducational interventions, debriefing, and providing certain informational material that will be developed in collaboration with autistic adults and professionals. Also, there is a need to reduce disparities, such as coverage of underserved areas, culturally competent care, and </w:t>
      </w:r>
      <w:proofErr w:type="spellStart"/>
      <w:r>
        <w:t>specialised</w:t>
      </w:r>
      <w:proofErr w:type="spellEnd"/>
      <w:r>
        <w:t xml:space="preserve"> </w:t>
      </w:r>
      <w:proofErr w:type="spellStart"/>
      <w:r>
        <w:t>programmes</w:t>
      </w:r>
      <w:proofErr w:type="spellEnd"/>
      <w:r>
        <w:t xml:space="preserve"> for women, ethnic minorities, and other people with other disabilities.</w:t>
      </w:r>
    </w:p>
    <w:p w14:paraId="29D6D5C2" w14:textId="77777777" w:rsidR="00B149BE" w:rsidRDefault="009A1CD0" w:rsidP="00C0655E">
      <w:r>
        <w:t>Future studies are to examine the efficiency of diagnostic and post-diagnostic models, enhance the results with the use of different populations, and investigate different delivery options, such as online platforms and community-based interventions. With the suggested recommendations, autism services in the UK will be in a better place to progress towards more equitable, timely, and coordinated care, which will improve the outcomes and the quality of life of autistic patients and their families.</w:t>
      </w:r>
    </w:p>
    <w:p w14:paraId="31D34646" w14:textId="77777777" w:rsidR="00F83CA3" w:rsidRDefault="00F83CA3" w:rsidP="00370679"/>
    <w:p w14:paraId="113BBA42" w14:textId="77777777" w:rsidR="00F83CA3" w:rsidRPr="00370679" w:rsidRDefault="00F83CA3" w:rsidP="00370679"/>
    <w:p w14:paraId="3B652CC0" w14:textId="77777777" w:rsidR="00767F48" w:rsidRDefault="00767F48" w:rsidP="00AE5070"/>
    <w:p w14:paraId="33729320" w14:textId="77777777" w:rsidR="00767F48" w:rsidRDefault="009A1CD0" w:rsidP="006977CD">
      <w:pPr>
        <w:pStyle w:val="Heading1"/>
      </w:pPr>
      <w:bookmarkStart w:id="19" w:name="_Toc211673433"/>
      <w:r>
        <w:lastRenderedPageBreak/>
        <w:t>References</w:t>
      </w:r>
      <w:bookmarkEnd w:id="19"/>
    </w:p>
    <w:p w14:paraId="4D82F024" w14:textId="77777777" w:rsidR="008B3900" w:rsidRPr="008B3900" w:rsidRDefault="009A1CD0" w:rsidP="00EA67A3">
      <w:pPr>
        <w:ind w:left="720" w:hanging="720"/>
      </w:pPr>
      <w:r w:rsidRPr="008B3900">
        <w:t xml:space="preserve">Adams, D., and Young, K. (2021). A systematic review of the perceived barriers and facilitators to accessing psychological treatment for mental health problems in individuals on the autism spectrum. Review Journal of Autism and Developmental Disorders, 8(4), 436-453. </w:t>
      </w:r>
    </w:p>
    <w:p w14:paraId="334373CA" w14:textId="77777777" w:rsidR="008B3900" w:rsidRPr="008B3900" w:rsidRDefault="009A1CD0" w:rsidP="004F238B">
      <w:pPr>
        <w:ind w:left="720" w:hanging="720"/>
      </w:pPr>
      <w:r w:rsidRPr="008B3900">
        <w:t xml:space="preserve">Ali, D., O’Brien, S., Hull, L., Kenny, L., and Mandy, W. (2023). ‘The key to this is not so much </w:t>
      </w:r>
      <w:proofErr w:type="gramStart"/>
      <w:r w:rsidRPr="008B3900">
        <w:t>the technology</w:t>
      </w:r>
      <w:proofErr w:type="gramEnd"/>
      <w:r w:rsidRPr="008B3900">
        <w:t xml:space="preserve">. It’s the individual who is using the </w:t>
      </w:r>
      <w:proofErr w:type="gramStart"/>
      <w:r w:rsidRPr="008B3900">
        <w:t>technology’:</w:t>
      </w:r>
      <w:proofErr w:type="gramEnd"/>
      <w:r w:rsidRPr="008B3900">
        <w:t xml:space="preserve"> Perspectives on telehealth delivery for autistic adults during the COVID-19 pandemic. Autism, 27(2), 552-564. </w:t>
      </w:r>
    </w:p>
    <w:p w14:paraId="3DBDD6A3" w14:textId="77777777" w:rsidR="008B3900" w:rsidRPr="008B3900" w:rsidRDefault="009A1CD0" w:rsidP="00A946CD">
      <w:pPr>
        <w:ind w:left="720" w:hanging="720"/>
      </w:pPr>
      <w:r w:rsidRPr="008B3900">
        <w:t xml:space="preserve">Ashworth, E., Bray, L., Hanlon, C., Stanway, H., </w:t>
      </w:r>
      <w:proofErr w:type="spellStart"/>
      <w:r w:rsidRPr="008B3900">
        <w:t>Pavlopoulou</w:t>
      </w:r>
      <w:proofErr w:type="spellEnd"/>
      <w:r w:rsidRPr="008B3900">
        <w:t xml:space="preserve">, G., Moore, D., ... and Firth, E. (2025). ‘Accumulating harm and waiting for crisis’: Parents’ perspectives of accessing Child and Adolescent Mental Health Services for their autistic child experiencing mental health difficulties. Autism, 13623613251335715. </w:t>
      </w:r>
    </w:p>
    <w:p w14:paraId="36E00548" w14:textId="77777777" w:rsidR="008B3900" w:rsidRPr="008B3900" w:rsidRDefault="009A1CD0" w:rsidP="00296C11">
      <w:pPr>
        <w:ind w:left="720" w:hanging="720"/>
      </w:pPr>
      <w:r w:rsidRPr="008B3900">
        <w:t xml:space="preserve">Beresford, B., and Mukherjee, S. (2025). Incorporating psychoeducational care in the autism diagnosis pathway: Experiences, views, and recommendations of UK autistic adults and autism professionals. Autism in Adulthood, 7(1), 13-24. </w:t>
      </w:r>
    </w:p>
    <w:p w14:paraId="4B375B5F" w14:textId="77777777" w:rsidR="008B3900" w:rsidRPr="008B3900" w:rsidRDefault="009A1CD0" w:rsidP="006977CD">
      <w:pPr>
        <w:ind w:left="720" w:hanging="720"/>
      </w:pPr>
      <w:r w:rsidRPr="008B3900">
        <w:t xml:space="preserve">British Medical Association (2024). Autism Spectrum Disorder. [online] The British Medical Association. Available at: </w:t>
      </w:r>
      <w:hyperlink r:id="rId8" w:history="1">
        <w:r w:rsidRPr="008B3900">
          <w:rPr>
            <w:rStyle w:val="Hyperlink"/>
          </w:rPr>
          <w:t>https://www.bma.org.uk/what-we-do/population-health/improving-the-health-of-specific-groups/autism-spectrum-disorder</w:t>
        </w:r>
      </w:hyperlink>
      <w:r w:rsidRPr="008B3900">
        <w:t>.</w:t>
      </w:r>
    </w:p>
    <w:p w14:paraId="25B9188A" w14:textId="77777777" w:rsidR="008B3900" w:rsidRPr="008B3900" w:rsidRDefault="009A1CD0" w:rsidP="006977CD">
      <w:pPr>
        <w:ind w:left="720" w:hanging="720"/>
      </w:pPr>
      <w:r w:rsidRPr="008B3900">
        <w:t xml:space="preserve">Brown, C. M., Hedley, D., Hooley, M., Hayward, S. M., Fuller-Tyszkiewicz, M., Krug, I., and Stokes, M. A. (2024). Hiding in plain sight: eating disorders, autism, and diagnostic overshadowing in women. Autism in Adulthood. </w:t>
      </w:r>
    </w:p>
    <w:p w14:paraId="48EF357B" w14:textId="77777777" w:rsidR="008B3900" w:rsidRPr="008B3900" w:rsidRDefault="009A1CD0" w:rsidP="00296C11">
      <w:pPr>
        <w:ind w:left="720" w:hanging="720"/>
      </w:pPr>
      <w:r w:rsidRPr="008B3900">
        <w:t xml:space="preserve">Crane, L., Batty, R., Adeyinka, H., Goddard, L., Henry, L. A., and Hill, E. L. (2018). Autism diagnosis in the United Kingdom: Perspectives of autistic adults, parents and professionals. Journal of autism and developmental disorders, 48(11), 3761-3772. </w:t>
      </w:r>
    </w:p>
    <w:p w14:paraId="1BE3973D" w14:textId="77777777" w:rsidR="008B3900" w:rsidRPr="008B3900" w:rsidRDefault="009A1CD0" w:rsidP="00296C11">
      <w:pPr>
        <w:ind w:left="720" w:hanging="720"/>
      </w:pPr>
      <w:r w:rsidRPr="008B3900">
        <w:t xml:space="preserve">Dabbagh, N., and </w:t>
      </w:r>
      <w:proofErr w:type="spellStart"/>
      <w:r w:rsidRPr="008B3900">
        <w:t>Dhuhair</w:t>
      </w:r>
      <w:proofErr w:type="spellEnd"/>
      <w:r w:rsidRPr="008B3900">
        <w:t xml:space="preserve">, B. (2022). Establishing a diagnostic autism assessment Clinic in a Primary Healthcare Setting to reduce waiting times, increase efficiencies and improve the </w:t>
      </w:r>
      <w:proofErr w:type="gramStart"/>
      <w:r w:rsidRPr="008B3900">
        <w:t>patient</w:t>
      </w:r>
      <w:proofErr w:type="gramEnd"/>
      <w:r w:rsidRPr="008B3900">
        <w:t xml:space="preserve"> journey and clinical outcomes. </w:t>
      </w:r>
      <w:proofErr w:type="spellStart"/>
      <w:r w:rsidRPr="008B3900">
        <w:t>BJPsych</w:t>
      </w:r>
      <w:proofErr w:type="spellEnd"/>
      <w:r w:rsidRPr="008B3900">
        <w:t xml:space="preserve"> Open, 8(S1), S90-S90. </w:t>
      </w:r>
    </w:p>
    <w:p w14:paraId="052DB3B0" w14:textId="77777777" w:rsidR="008B3900" w:rsidRPr="008B3900" w:rsidRDefault="009A1CD0" w:rsidP="00296C11">
      <w:pPr>
        <w:ind w:left="720" w:hanging="720"/>
      </w:pPr>
      <w:r w:rsidRPr="008B3900">
        <w:lastRenderedPageBreak/>
        <w:t xml:space="preserve">Daniels, N. F., Coughlan, B., and Duschinsky, R. (2021). How UK health care professionals </w:t>
      </w:r>
      <w:proofErr w:type="spellStart"/>
      <w:r w:rsidRPr="008B3900">
        <w:t>conceptualise</w:t>
      </w:r>
      <w:proofErr w:type="spellEnd"/>
      <w:r w:rsidRPr="008B3900">
        <w:t xml:space="preserve"> parental experiences of the diagnostic process for autism spectrum disorder: a qualitative study. SAGE Open Medicine, 9, 20503121211031310.</w:t>
      </w:r>
    </w:p>
    <w:p w14:paraId="45532713" w14:textId="77777777" w:rsidR="008B3900" w:rsidRPr="008B3900" w:rsidRDefault="009A1CD0" w:rsidP="006977CD">
      <w:pPr>
        <w:ind w:left="720" w:hanging="720"/>
      </w:pPr>
      <w:r w:rsidRPr="008B3900">
        <w:t xml:space="preserve">Department for Education (2025). Special educational needs in England, Academic year 2024/25. [online] Service.gov.uk. Available at: </w:t>
      </w:r>
      <w:hyperlink r:id="rId9" w:history="1">
        <w:r w:rsidRPr="008B3900">
          <w:rPr>
            <w:rStyle w:val="Hyperlink"/>
          </w:rPr>
          <w:t>https://explore-education-statistics.service.gov.uk/find-statistics/special-educational-needs-in-england/2024-25</w:t>
        </w:r>
      </w:hyperlink>
      <w:r w:rsidRPr="008B3900">
        <w:t xml:space="preserve">. </w:t>
      </w:r>
    </w:p>
    <w:p w14:paraId="220EF053" w14:textId="77777777" w:rsidR="008B3900" w:rsidRPr="008B3900" w:rsidRDefault="009A1CD0" w:rsidP="004E6C25">
      <w:pPr>
        <w:ind w:left="720" w:hanging="720"/>
      </w:pPr>
      <w:r w:rsidRPr="008B3900">
        <w:t xml:space="preserve">Department of Health and Social Care (2023). National Strategy for Autistic children, Young People and adults: 2021 to 2026. [online] GOV.UK. Available at: </w:t>
      </w:r>
      <w:hyperlink r:id="rId10" w:history="1">
        <w:r w:rsidRPr="008B3900">
          <w:rPr>
            <w:rStyle w:val="Hyperlink"/>
          </w:rPr>
          <w:t>https://www.gov.uk/government/publications/national-strategy-for-autistic-children-young-people-and-adults-2021-to-2026</w:t>
        </w:r>
      </w:hyperlink>
      <w:r w:rsidRPr="008B3900">
        <w:t xml:space="preserve">. </w:t>
      </w:r>
    </w:p>
    <w:p w14:paraId="322673A0" w14:textId="77777777" w:rsidR="008B3900" w:rsidRPr="008B3900" w:rsidRDefault="009A1CD0" w:rsidP="00EA7CAA">
      <w:pPr>
        <w:ind w:left="720" w:hanging="720"/>
      </w:pPr>
      <w:r w:rsidRPr="008B3900">
        <w:t xml:space="preserve">Faugno, E., Galbraith, A. A., Walsh, K., Maglione, P. J., Farmer, J. R., and Ong, M. S. (2025). Experiences with diagnostic delay among underserved racial and ethnic patients: a systematic review of the qualitative literature. BMJ quality &amp; safety, 34(3), 190-200. </w:t>
      </w:r>
    </w:p>
    <w:p w14:paraId="082E81F1" w14:textId="77777777" w:rsidR="008B3900" w:rsidRPr="008B3900" w:rsidRDefault="009A1CD0" w:rsidP="00296C11">
      <w:pPr>
        <w:ind w:left="720" w:hanging="720"/>
      </w:pPr>
      <w:r w:rsidRPr="008B3900">
        <w:t xml:space="preserve">Featherstone, C., Sharpe, R. A., Axford, N., Asthana, S., Ball, S., and Husk, K. (2022). Barriers to healthcare and their relationship to well-being and social support for autistic adults during COVID-19. Primary Health Care Research &amp; Development, 23, e79. </w:t>
      </w:r>
    </w:p>
    <w:p w14:paraId="7B3BB298" w14:textId="77777777" w:rsidR="008B3900" w:rsidRPr="008B3900" w:rsidRDefault="009A1CD0" w:rsidP="006977CD">
      <w:pPr>
        <w:ind w:left="720" w:hanging="720"/>
      </w:pPr>
      <w:r w:rsidRPr="008B3900">
        <w:t xml:space="preserve">GOV.UK (2021). The national strategy for autistic children, young people and adults: 2021 to 2026. [online] GOV.UK. Available at: </w:t>
      </w:r>
      <w:hyperlink r:id="rId11" w:history="1">
        <w:r w:rsidRPr="008B3900">
          <w:rPr>
            <w:rStyle w:val="Hyperlink"/>
          </w:rPr>
          <w:t>https://www.gov.uk/government/publications/national-strategy-for-autistic-children-young-people-and-adults-2021-to-2026/the-national-strategy-for-autistic-children-young-people-and-adults-2021-to-2026</w:t>
        </w:r>
      </w:hyperlink>
      <w:r w:rsidRPr="008B3900">
        <w:t xml:space="preserve">. </w:t>
      </w:r>
    </w:p>
    <w:p w14:paraId="3C3F6C54" w14:textId="77777777" w:rsidR="008B3900" w:rsidRPr="008B3900" w:rsidRDefault="009A1CD0" w:rsidP="006977CD">
      <w:pPr>
        <w:ind w:left="720" w:hanging="720"/>
      </w:pPr>
      <w:r w:rsidRPr="008B3900">
        <w:t xml:space="preserve">Legislation.gov.uk (2022). Autism Act 2009. [online] Legislation.gov.uk. Available at: </w:t>
      </w:r>
      <w:hyperlink r:id="rId12" w:history="1">
        <w:r w:rsidRPr="008B3900">
          <w:rPr>
            <w:rStyle w:val="Hyperlink"/>
          </w:rPr>
          <w:t>https://www.legislation.gov.uk/ukpga/2009/15/contents</w:t>
        </w:r>
      </w:hyperlink>
      <w:r w:rsidRPr="008B3900">
        <w:t xml:space="preserve">. </w:t>
      </w:r>
    </w:p>
    <w:p w14:paraId="682B96C6" w14:textId="77777777" w:rsidR="008B3900" w:rsidRPr="008B3900" w:rsidRDefault="009A1CD0" w:rsidP="00371EB7">
      <w:pPr>
        <w:ind w:left="720" w:hanging="720"/>
      </w:pPr>
      <w:r w:rsidRPr="008B3900">
        <w:t xml:space="preserve">Lopez-Nicolas, R., López-López, J. A., Rubio-Aparicio, M., and Sánchez-Meca, J. (2022). A meta-review of transparency and reproducibility-related reporting practices in published meta-analyses on clinical psychological interventions (2000–2020). </w:t>
      </w:r>
      <w:proofErr w:type="spellStart"/>
      <w:r w:rsidRPr="008B3900">
        <w:t>Behaviour</w:t>
      </w:r>
      <w:proofErr w:type="spellEnd"/>
      <w:r w:rsidRPr="008B3900">
        <w:t xml:space="preserve"> research methods, 54(1), 334-349. </w:t>
      </w:r>
    </w:p>
    <w:p w14:paraId="6B4415F9" w14:textId="77777777" w:rsidR="008B3900" w:rsidRPr="008B3900" w:rsidRDefault="009A1CD0" w:rsidP="0027527C">
      <w:pPr>
        <w:ind w:left="720" w:hanging="720"/>
      </w:pPr>
      <w:r w:rsidRPr="008B3900">
        <w:t xml:space="preserve">Male, I., Farr, W., Allard, A., Grahame, V., Maxwell, J., Reddy, V., ... and Parr, J. R. (2023). Integrated care for autism assessment, diagnosis and intervention. </w:t>
      </w:r>
      <w:proofErr w:type="spellStart"/>
      <w:r w:rsidRPr="008B3900">
        <w:t>Paediatrics</w:t>
      </w:r>
      <w:proofErr w:type="spellEnd"/>
      <w:r w:rsidRPr="008B3900">
        <w:t xml:space="preserve"> and Child Health, 33(9), 277-284. </w:t>
      </w:r>
    </w:p>
    <w:p w14:paraId="2E0BEED0" w14:textId="77777777" w:rsidR="008B3900" w:rsidRPr="008B3900" w:rsidRDefault="009A1CD0" w:rsidP="006977CD">
      <w:pPr>
        <w:ind w:left="720" w:hanging="720"/>
      </w:pPr>
      <w:r w:rsidRPr="008B3900">
        <w:lastRenderedPageBreak/>
        <w:t xml:space="preserve">National Autistic Society (2025). Autistic women and girls. [online] Autism.org.uk. Available at: </w:t>
      </w:r>
      <w:hyperlink r:id="rId13" w:history="1">
        <w:r w:rsidRPr="008B3900">
          <w:rPr>
            <w:rStyle w:val="Hyperlink"/>
          </w:rPr>
          <w:t>https://www.autism.org.uk/advice-and-guidance/topics/identity/autistic-women-and-girls</w:t>
        </w:r>
      </w:hyperlink>
      <w:r w:rsidRPr="008B3900">
        <w:t xml:space="preserve">.  </w:t>
      </w:r>
    </w:p>
    <w:p w14:paraId="1AD5770F" w14:textId="77777777" w:rsidR="008B3900" w:rsidRPr="008B3900" w:rsidRDefault="009A1CD0" w:rsidP="006977CD">
      <w:pPr>
        <w:ind w:left="720" w:hanging="720"/>
      </w:pPr>
      <w:r w:rsidRPr="008B3900">
        <w:t xml:space="preserve">NHS Digital (2024). Autism Waiting Time Statistics. [online] NHS Digital. Available at: </w:t>
      </w:r>
      <w:hyperlink r:id="rId14" w:history="1">
        <w:r w:rsidRPr="008B3900">
          <w:rPr>
            <w:rStyle w:val="Hyperlink"/>
          </w:rPr>
          <w:t>https://digital.nhs.uk/data-and-information/publications/statistical/autism-statistics</w:t>
        </w:r>
      </w:hyperlink>
      <w:r w:rsidRPr="008B3900">
        <w:t xml:space="preserve">. </w:t>
      </w:r>
    </w:p>
    <w:p w14:paraId="0A453798" w14:textId="77777777" w:rsidR="008B3900" w:rsidRPr="008B3900" w:rsidRDefault="009A1CD0" w:rsidP="006977CD">
      <w:pPr>
        <w:ind w:left="720" w:hanging="720"/>
      </w:pPr>
      <w:r w:rsidRPr="008B3900">
        <w:t xml:space="preserve"> NHS England (2023). NHS England: A National Framework to Deliver Improved Outcomes in all-age Autism Assessment pathways: Guidance for Integrated Care Boards. [online] www.england.nhs.uk. Available at: </w:t>
      </w:r>
      <w:hyperlink r:id="rId15" w:history="1">
        <w:r w:rsidRPr="008B3900">
          <w:rPr>
            <w:rStyle w:val="Hyperlink"/>
          </w:rPr>
          <w:t>https://www.england.nhs.uk/long-read/a-national-framework-to-deliver-improved-outcomes-in-all-age-autism-assessment-pathways-guidance-for-integrated-care-boards/</w:t>
        </w:r>
      </w:hyperlink>
      <w:r w:rsidRPr="008B3900">
        <w:t xml:space="preserve">. </w:t>
      </w:r>
    </w:p>
    <w:p w14:paraId="1C727E17" w14:textId="77777777" w:rsidR="008B3900" w:rsidRPr="008B3900" w:rsidRDefault="009A1CD0" w:rsidP="00017B63">
      <w:pPr>
        <w:ind w:left="720" w:hanging="720"/>
      </w:pPr>
      <w:r w:rsidRPr="008B3900">
        <w:t xml:space="preserve">NICE (2025). | Autism spectrum disorder in under 19s: recognition, referral and diagnosis | Guidance | National Institute for Health and Care Excellence. [online] Nice.org.uk. Available at: </w:t>
      </w:r>
      <w:hyperlink r:id="rId16" w:history="1">
        <w:r w:rsidRPr="008B3900">
          <w:rPr>
            <w:rStyle w:val="Hyperlink"/>
          </w:rPr>
          <w:t>https://www.nice.org.uk/Guidance/CG128</w:t>
        </w:r>
      </w:hyperlink>
      <w:r w:rsidRPr="008B3900">
        <w:t xml:space="preserve">. </w:t>
      </w:r>
    </w:p>
    <w:p w14:paraId="6F5BF0D9" w14:textId="77777777" w:rsidR="008B3900" w:rsidRPr="008B3900" w:rsidRDefault="009A1CD0" w:rsidP="004E6C25">
      <w:pPr>
        <w:ind w:left="720" w:hanging="720"/>
      </w:pPr>
      <w:r w:rsidRPr="008B3900">
        <w:t xml:space="preserve">Norris, J. E., Harvey, R., and Hull, L. (2025). Post-diagnostic support for adults diagnosed with autism in adulthood in the UK: A systematic review with narrative synthesis. Autism, 29(2), 284-309. </w:t>
      </w:r>
    </w:p>
    <w:p w14:paraId="3533B363" w14:textId="77777777" w:rsidR="008B3900" w:rsidRPr="008B3900" w:rsidRDefault="009A1CD0" w:rsidP="00A946CD">
      <w:pPr>
        <w:ind w:left="720" w:hanging="720"/>
      </w:pPr>
      <w:r w:rsidRPr="008B3900">
        <w:t xml:space="preserve">OECD (2025). Understanding and addressing inequalities in mental health. OECD Health Working Papers. [online] </w:t>
      </w:r>
      <w:proofErr w:type="spellStart"/>
      <w:r w:rsidRPr="008B3900">
        <w:t>doi</w:t>
      </w:r>
      <w:proofErr w:type="spellEnd"/>
      <w:r w:rsidRPr="008B3900">
        <w:t xml:space="preserve">: </w:t>
      </w:r>
      <w:hyperlink r:id="rId17" w:history="1">
        <w:r w:rsidRPr="008B3900">
          <w:rPr>
            <w:rStyle w:val="Hyperlink"/>
          </w:rPr>
          <w:t>https://doi.org/10.1787/56adb10f-en</w:t>
        </w:r>
      </w:hyperlink>
      <w:r w:rsidRPr="008B3900">
        <w:t xml:space="preserve">.  </w:t>
      </w:r>
    </w:p>
    <w:p w14:paraId="1B75AEDD" w14:textId="77777777" w:rsidR="008B3900" w:rsidRPr="008B3900" w:rsidRDefault="009A1CD0" w:rsidP="002753AC">
      <w:pPr>
        <w:ind w:left="720" w:hanging="720"/>
      </w:pPr>
      <w:r w:rsidRPr="008B3900">
        <w:t xml:space="preserve">Ogundele, M. O., and Morton, M. (2022). Classification, prevalence and integrated care for neurodevelopmental and child mental health disorders: A brief overview for </w:t>
      </w:r>
      <w:proofErr w:type="spellStart"/>
      <w:r w:rsidRPr="008B3900">
        <w:t>paediatricians</w:t>
      </w:r>
      <w:proofErr w:type="spellEnd"/>
      <w:r w:rsidRPr="008B3900">
        <w:t xml:space="preserve">. World journal of clinical pediatrics, 11(2), 120. </w:t>
      </w:r>
    </w:p>
    <w:p w14:paraId="0CC21C38" w14:textId="77777777" w:rsidR="008B3900" w:rsidRPr="008B3900" w:rsidRDefault="009A1CD0" w:rsidP="00296C11">
      <w:pPr>
        <w:ind w:left="720" w:hanging="720"/>
      </w:pPr>
      <w:r w:rsidRPr="008B3900">
        <w:t xml:space="preserve">Shaw, S. C., </w:t>
      </w:r>
      <w:proofErr w:type="spellStart"/>
      <w:r w:rsidRPr="008B3900">
        <w:t>Carravallah</w:t>
      </w:r>
      <w:proofErr w:type="spellEnd"/>
      <w:r w:rsidRPr="008B3900">
        <w:t xml:space="preserve">, L., Johnson, M., O’Sullivan, J., Chown, N., Neilson, S., and Doherty, M. (2024). Barriers to healthcare and a ‘triple empathy </w:t>
      </w:r>
      <w:proofErr w:type="spellStart"/>
      <w:r w:rsidRPr="008B3900">
        <w:t>problem’may</w:t>
      </w:r>
      <w:proofErr w:type="spellEnd"/>
      <w:r w:rsidRPr="008B3900">
        <w:t xml:space="preserve"> lead to adverse outcomes for autistic adults: A qualitative study. Autism, 28(7), 1746-1757.</w:t>
      </w:r>
    </w:p>
    <w:p w14:paraId="0DC15236" w14:textId="77777777" w:rsidR="008B3900" w:rsidRPr="008B3900" w:rsidRDefault="009A1CD0" w:rsidP="006977CD">
      <w:pPr>
        <w:ind w:left="720" w:hanging="720"/>
      </w:pPr>
      <w:r w:rsidRPr="008B3900">
        <w:t xml:space="preserve">UK Parliament (2024). Integrated Care Systems: autonomy and accountability - Health and Social Care Committee. [online] Parliament.uk. Available at: </w:t>
      </w:r>
      <w:hyperlink r:id="rId18" w:history="1">
        <w:r w:rsidRPr="008B3900">
          <w:rPr>
            <w:rStyle w:val="Hyperlink"/>
          </w:rPr>
          <w:t>https://publications.parliament.uk/pa/cm5803/cmselect/cmhealth/587/report.html</w:t>
        </w:r>
      </w:hyperlink>
      <w:r w:rsidRPr="008B3900">
        <w:t xml:space="preserve">. </w:t>
      </w:r>
    </w:p>
    <w:p w14:paraId="4C7B8821" w14:textId="77777777" w:rsidR="008B3900" w:rsidRPr="008B3900" w:rsidRDefault="009A1CD0" w:rsidP="00A946CD">
      <w:pPr>
        <w:ind w:left="720" w:hanging="720"/>
      </w:pPr>
      <w:r w:rsidRPr="008B3900">
        <w:t xml:space="preserve">University of Manchester (2024). Autism crisis sees thousands of children </w:t>
      </w:r>
      <w:proofErr w:type="gramStart"/>
      <w:r w:rsidRPr="008B3900">
        <w:t>wait</w:t>
      </w:r>
      <w:proofErr w:type="gramEnd"/>
      <w:r w:rsidRPr="008B3900">
        <w:t xml:space="preserve"> years for support, report finds. [</w:t>
      </w:r>
      <w:proofErr w:type="gramStart"/>
      <w:r w:rsidRPr="008B3900">
        <w:t>online</w:t>
      </w:r>
      <w:proofErr w:type="gramEnd"/>
      <w:r w:rsidRPr="008B3900">
        <w:t xml:space="preserve">] Autism crisis sees thousands of children wait years for support, report finds. Available at: </w:t>
      </w:r>
      <w:hyperlink r:id="rId19" w:history="1">
        <w:r w:rsidRPr="008B3900">
          <w:rPr>
            <w:rStyle w:val="Hyperlink"/>
          </w:rPr>
          <w:t>https://www.manchester.ac.uk/about/news/children-wait-years-for-support-report-finds/</w:t>
        </w:r>
      </w:hyperlink>
      <w:r w:rsidRPr="008B3900">
        <w:t xml:space="preserve">. </w:t>
      </w:r>
    </w:p>
    <w:p w14:paraId="3A2241C4" w14:textId="77777777" w:rsidR="008B3900" w:rsidRPr="008B3900" w:rsidRDefault="009A1CD0" w:rsidP="00296C11">
      <w:pPr>
        <w:ind w:left="720" w:hanging="720"/>
      </w:pPr>
      <w:r w:rsidRPr="008B3900">
        <w:lastRenderedPageBreak/>
        <w:t xml:space="preserve">Wigham, S., Ingham, B., Le </w:t>
      </w:r>
      <w:proofErr w:type="spellStart"/>
      <w:r w:rsidRPr="008B3900">
        <w:t>Couteur</w:t>
      </w:r>
      <w:proofErr w:type="spellEnd"/>
      <w:r w:rsidRPr="008B3900">
        <w:t xml:space="preserve">, A., Wilson, C., </w:t>
      </w:r>
      <w:proofErr w:type="spellStart"/>
      <w:r w:rsidRPr="008B3900">
        <w:t>Ensum</w:t>
      </w:r>
      <w:proofErr w:type="spellEnd"/>
      <w:r w:rsidRPr="008B3900">
        <w:t>, I., and Parr, J. R. (2022). A survey of autistic adults, relatives and clinical teams in the United Kingdom: And Delphi process consensus statements on optimal autism diagnostic assessment for adults. Autism, 26(8), 1959-1972.</w:t>
      </w:r>
    </w:p>
    <w:p w14:paraId="4F41C5A2" w14:textId="77777777" w:rsidR="00127037" w:rsidRDefault="009A1CD0">
      <w:pPr>
        <w:spacing w:line="259" w:lineRule="auto"/>
        <w:rPr>
          <w:highlight w:val="yellow"/>
        </w:rPr>
      </w:pPr>
      <w:r>
        <w:rPr>
          <w:highlight w:val="yellow"/>
        </w:rPr>
        <w:br w:type="page"/>
      </w:r>
    </w:p>
    <w:p w14:paraId="2947B1FE" w14:textId="77777777" w:rsidR="00EA6A92" w:rsidRDefault="009A1CD0" w:rsidP="00127037">
      <w:pPr>
        <w:pStyle w:val="Heading1"/>
      </w:pPr>
      <w:bookmarkStart w:id="20" w:name="_Toc211673434"/>
      <w:r w:rsidRPr="00127037">
        <w:lastRenderedPageBreak/>
        <w:t>Appendix</w:t>
      </w:r>
      <w:bookmarkEnd w:id="20"/>
    </w:p>
    <w:p w14:paraId="3E842475" w14:textId="77777777" w:rsidR="000851C5" w:rsidRPr="000851C5" w:rsidRDefault="009A1CD0" w:rsidP="000851C5">
      <w:pPr>
        <w:pStyle w:val="Heading2"/>
      </w:pPr>
      <w:bookmarkStart w:id="21" w:name="_Toc211673435"/>
      <w:r>
        <w:t>Thematic Analysis of Selected Studies</w:t>
      </w:r>
      <w:bookmarkEnd w:id="21"/>
    </w:p>
    <w:tbl>
      <w:tblPr>
        <w:tblStyle w:val="GridTable4-Accent6"/>
        <w:tblW w:w="11610" w:type="dxa"/>
        <w:jc w:val="center"/>
        <w:tblLook w:val="04A0" w:firstRow="1" w:lastRow="0" w:firstColumn="1" w:lastColumn="0" w:noHBand="0" w:noVBand="1"/>
      </w:tblPr>
      <w:tblGrid>
        <w:gridCol w:w="1598"/>
        <w:gridCol w:w="2331"/>
        <w:gridCol w:w="2283"/>
        <w:gridCol w:w="2542"/>
        <w:gridCol w:w="2856"/>
      </w:tblGrid>
      <w:tr w:rsidR="006D5EB1" w14:paraId="28AF5D62" w14:textId="77777777" w:rsidTr="006D5EB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6E776568" w14:textId="77777777" w:rsidR="00D8326B" w:rsidRPr="00AF6252" w:rsidRDefault="009A1CD0" w:rsidP="00AF6252">
            <w:pPr>
              <w:spacing w:after="160"/>
              <w:jc w:val="center"/>
            </w:pPr>
            <w:r w:rsidRPr="00AF6252">
              <w:t>Studies</w:t>
            </w:r>
          </w:p>
        </w:tc>
        <w:tc>
          <w:tcPr>
            <w:tcW w:w="2340" w:type="dxa"/>
            <w:hideMark/>
          </w:tcPr>
          <w:p w14:paraId="757A3CDE" w14:textId="77777777" w:rsidR="00D8326B" w:rsidRPr="00AF6252" w:rsidRDefault="009A1CD0" w:rsidP="00AF6252">
            <w:pPr>
              <w:spacing w:after="160"/>
              <w:jc w:val="center"/>
              <w:cnfStyle w:val="100000000000" w:firstRow="1" w:lastRow="0" w:firstColumn="0" w:lastColumn="0" w:oddVBand="0" w:evenVBand="0" w:oddHBand="0" w:evenHBand="0" w:firstRowFirstColumn="0" w:firstRowLastColumn="0" w:lastRowFirstColumn="0" w:lastRowLastColumn="0"/>
            </w:pPr>
            <w:r w:rsidRPr="00AF6252">
              <w:t>Aim</w:t>
            </w:r>
          </w:p>
        </w:tc>
        <w:tc>
          <w:tcPr>
            <w:tcW w:w="2304" w:type="dxa"/>
            <w:hideMark/>
          </w:tcPr>
          <w:p w14:paraId="6D7DF4AD" w14:textId="77777777" w:rsidR="00D8326B" w:rsidRPr="00AF6252" w:rsidRDefault="009A1CD0" w:rsidP="00AF6252">
            <w:pPr>
              <w:spacing w:after="160"/>
              <w:jc w:val="center"/>
              <w:cnfStyle w:val="100000000000" w:firstRow="1" w:lastRow="0" w:firstColumn="0" w:lastColumn="0" w:oddVBand="0" w:evenVBand="0" w:oddHBand="0" w:evenHBand="0" w:firstRowFirstColumn="0" w:firstRowLastColumn="0" w:lastRowFirstColumn="0" w:lastRowLastColumn="0"/>
            </w:pPr>
            <w:r w:rsidRPr="00AF6252">
              <w:t>Method</w:t>
            </w:r>
          </w:p>
        </w:tc>
        <w:tc>
          <w:tcPr>
            <w:tcW w:w="2556" w:type="dxa"/>
            <w:hideMark/>
          </w:tcPr>
          <w:p w14:paraId="14207D92" w14:textId="77777777" w:rsidR="00D8326B" w:rsidRPr="00AF6252" w:rsidRDefault="009A1CD0" w:rsidP="00AF6252">
            <w:pPr>
              <w:spacing w:after="160"/>
              <w:jc w:val="center"/>
              <w:cnfStyle w:val="100000000000" w:firstRow="1" w:lastRow="0" w:firstColumn="0" w:lastColumn="0" w:oddVBand="0" w:evenVBand="0" w:oddHBand="0" w:evenHBand="0" w:firstRowFirstColumn="0" w:firstRowLastColumn="0" w:lastRowFirstColumn="0" w:lastRowLastColumn="0"/>
            </w:pPr>
            <w:r w:rsidRPr="00AF6252">
              <w:t>Findings</w:t>
            </w:r>
          </w:p>
        </w:tc>
        <w:tc>
          <w:tcPr>
            <w:tcW w:w="2880" w:type="dxa"/>
            <w:hideMark/>
          </w:tcPr>
          <w:p w14:paraId="3D7E1318" w14:textId="77777777" w:rsidR="00D8326B" w:rsidRPr="00AF6252" w:rsidRDefault="009A1CD0" w:rsidP="00AF6252">
            <w:pPr>
              <w:spacing w:after="160"/>
              <w:jc w:val="center"/>
              <w:cnfStyle w:val="100000000000" w:firstRow="1" w:lastRow="0" w:firstColumn="0" w:lastColumn="0" w:oddVBand="0" w:evenVBand="0" w:oddHBand="0" w:evenHBand="0" w:firstRowFirstColumn="0" w:firstRowLastColumn="0" w:lastRowFirstColumn="0" w:lastRowLastColumn="0"/>
            </w:pPr>
            <w:r w:rsidRPr="00AF6252">
              <w:t>Result</w:t>
            </w:r>
          </w:p>
        </w:tc>
      </w:tr>
      <w:tr w:rsidR="006D5EB1" w14:paraId="1E243F17" w14:textId="77777777" w:rsidTr="006D5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6A9E2E06" w14:textId="77777777" w:rsidR="00D8326B" w:rsidRPr="00D8326B" w:rsidRDefault="009A1CD0" w:rsidP="00D8326B">
            <w:pPr>
              <w:spacing w:after="160"/>
            </w:pPr>
            <w:r>
              <w:t>Crane et al. (2018)</w:t>
            </w:r>
          </w:p>
        </w:tc>
        <w:tc>
          <w:tcPr>
            <w:tcW w:w="2340" w:type="dxa"/>
            <w:hideMark/>
          </w:tcPr>
          <w:p w14:paraId="51588993"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To examine the views and experiences of autistic adults, parents, and professionals regarding the autism diagnostic process and support options.</w:t>
            </w:r>
          </w:p>
        </w:tc>
        <w:tc>
          <w:tcPr>
            <w:tcW w:w="2304" w:type="dxa"/>
            <w:hideMark/>
          </w:tcPr>
          <w:p w14:paraId="4CA2ADBC"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Qualitative interviews with 10 autistic adults, 10 parents, and 10 professionals; thematic analysis.</w:t>
            </w:r>
          </w:p>
        </w:tc>
        <w:tc>
          <w:tcPr>
            <w:tcW w:w="2556" w:type="dxa"/>
            <w:hideMark/>
          </w:tcPr>
          <w:p w14:paraId="17EFDD44"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Three key themes: understanding and accepting autism, barriers to satisfaction with the diagnostic process, and inadequate post-diagnostic support. Participants reported long waits, inconsistent communication, and limited post-diagnostic care.</w:t>
            </w:r>
          </w:p>
        </w:tc>
        <w:tc>
          <w:tcPr>
            <w:tcW w:w="2880" w:type="dxa"/>
            <w:hideMark/>
          </w:tcPr>
          <w:p w14:paraId="6808369E"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Diagnostic pathways are stressful and fragmented; emotional impact on individuals and families is significant; need for improved communication and structured support.</w:t>
            </w:r>
          </w:p>
        </w:tc>
      </w:tr>
      <w:tr w:rsidR="006D5EB1" w14:paraId="55DCD0E5" w14:textId="77777777" w:rsidTr="006D5EB1">
        <w:trPr>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6F951A36" w14:textId="77777777" w:rsidR="00D8326B" w:rsidRPr="00D8326B" w:rsidRDefault="009A1CD0" w:rsidP="00D8326B">
            <w:pPr>
              <w:spacing w:after="160"/>
            </w:pPr>
            <w:r>
              <w:t>Daniels et al. (2021)</w:t>
            </w:r>
            <w:r w:rsidRPr="00D8326B">
              <w:rPr>
                <w:i/>
                <w:iCs/>
              </w:rPr>
              <w:t xml:space="preserve"> </w:t>
            </w:r>
          </w:p>
        </w:tc>
        <w:tc>
          <w:tcPr>
            <w:tcW w:w="2340" w:type="dxa"/>
            <w:hideMark/>
          </w:tcPr>
          <w:p w14:paraId="461B870C"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To explore healthcare professionals’ perspectives on parental experiences of autism diagnosis.</w:t>
            </w:r>
          </w:p>
        </w:tc>
        <w:tc>
          <w:tcPr>
            <w:tcW w:w="2304" w:type="dxa"/>
            <w:hideMark/>
          </w:tcPr>
          <w:p w14:paraId="2918B3E6"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Qualitative interviews with 25 clinicians from NHS CAMHS and general practices; thematic analysis.</w:t>
            </w:r>
          </w:p>
        </w:tc>
        <w:tc>
          <w:tcPr>
            <w:tcW w:w="2556" w:type="dxa"/>
            <w:hideMark/>
          </w:tcPr>
          <w:p w14:paraId="33BA3E8B"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 xml:space="preserve">Two themes: stress during the diagnostic process and differing expectations between parents and clinicians. Delays and ambiguity caused parental stress, guilt, and </w:t>
            </w:r>
            <w:proofErr w:type="spellStart"/>
            <w:r w:rsidRPr="00D8326B">
              <w:t>internalised</w:t>
            </w:r>
            <w:proofErr w:type="spellEnd"/>
            <w:r w:rsidRPr="00D8326B">
              <w:t xml:space="preserve"> stigma; clinicians reported challenges managing objectivity and empathy.</w:t>
            </w:r>
          </w:p>
        </w:tc>
        <w:tc>
          <w:tcPr>
            <w:tcW w:w="2880" w:type="dxa"/>
            <w:hideMark/>
          </w:tcPr>
          <w:p w14:paraId="0AFE38FC"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Diagnostic ambiguity and procedural delays create emotional burdens for families; alignment of expectations and improved communication is essential.</w:t>
            </w:r>
          </w:p>
        </w:tc>
      </w:tr>
      <w:tr w:rsidR="006D5EB1" w14:paraId="51BCE3B1" w14:textId="77777777" w:rsidTr="006D5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1346C79F" w14:textId="77777777" w:rsidR="00D8326B" w:rsidRPr="00D8326B" w:rsidRDefault="009A1CD0" w:rsidP="004B7B6B">
            <w:pPr>
              <w:spacing w:after="160"/>
            </w:pPr>
            <w:r w:rsidRPr="00D8326B">
              <w:t>Shaw</w:t>
            </w:r>
            <w:r w:rsidR="004B7B6B">
              <w:t xml:space="preserve"> et al. (2024)</w:t>
            </w:r>
          </w:p>
        </w:tc>
        <w:tc>
          <w:tcPr>
            <w:tcW w:w="2340" w:type="dxa"/>
            <w:hideMark/>
          </w:tcPr>
          <w:p w14:paraId="1D64DDDB"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 xml:space="preserve">To explore experiences of autistic adults accessing healthcare </w:t>
            </w:r>
            <w:r w:rsidRPr="00D8326B">
              <w:lastRenderedPageBreak/>
              <w:t>and factors underlying health disparities.</w:t>
            </w:r>
          </w:p>
        </w:tc>
        <w:tc>
          <w:tcPr>
            <w:tcW w:w="2304" w:type="dxa"/>
            <w:hideMark/>
          </w:tcPr>
          <w:p w14:paraId="419FCBC9"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lastRenderedPageBreak/>
              <w:t xml:space="preserve">Qualitative analysis of 1248 autistic adults from a mixed-methods </w:t>
            </w:r>
            <w:r w:rsidRPr="00D8326B">
              <w:lastRenderedPageBreak/>
              <w:t>international survey; thematic analysis.</w:t>
            </w:r>
          </w:p>
        </w:tc>
        <w:tc>
          <w:tcPr>
            <w:tcW w:w="2556" w:type="dxa"/>
            <w:hideMark/>
          </w:tcPr>
          <w:p w14:paraId="2A59C4D3"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lastRenderedPageBreak/>
              <w:t xml:space="preserve">Identified early barriers, communication mismatches, doubt, helplessness, fear, and </w:t>
            </w:r>
            <w:r w:rsidRPr="00D8326B">
              <w:lastRenderedPageBreak/>
              <w:t>healthcare avoidance leading to adverse outcomes. Developed a “triple empathy problem” model situating misalignments between patients, clinicians, and systems.</w:t>
            </w:r>
          </w:p>
        </w:tc>
        <w:tc>
          <w:tcPr>
            <w:tcW w:w="2880" w:type="dxa"/>
            <w:hideMark/>
          </w:tcPr>
          <w:p w14:paraId="50E08E38"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lastRenderedPageBreak/>
              <w:t xml:space="preserve">Structural and communication barriers contribute to inequities and negative health outcomes; </w:t>
            </w:r>
            <w:r w:rsidRPr="00D8326B">
              <w:lastRenderedPageBreak/>
              <w:t>systemic interventions are required.</w:t>
            </w:r>
          </w:p>
        </w:tc>
      </w:tr>
      <w:tr w:rsidR="006D5EB1" w14:paraId="49DC50CF" w14:textId="77777777" w:rsidTr="006D5EB1">
        <w:trPr>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5677E5F9" w14:textId="77777777" w:rsidR="00D8326B" w:rsidRPr="00D8326B" w:rsidRDefault="009A1CD0" w:rsidP="00F30032">
            <w:pPr>
              <w:spacing w:after="160"/>
            </w:pPr>
            <w:r>
              <w:lastRenderedPageBreak/>
              <w:t>Featherstone et al. (2022)</w:t>
            </w:r>
            <w:r w:rsidRPr="00D8326B">
              <w:rPr>
                <w:i/>
                <w:iCs/>
              </w:rPr>
              <w:t xml:space="preserve"> </w:t>
            </w:r>
          </w:p>
        </w:tc>
        <w:tc>
          <w:tcPr>
            <w:tcW w:w="2340" w:type="dxa"/>
            <w:hideMark/>
          </w:tcPr>
          <w:p w14:paraId="50BE7825"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To investigate barriers to healthcare and their relationship with social/emotional well-being and intersectional inequalities during COVID-19.</w:t>
            </w:r>
          </w:p>
        </w:tc>
        <w:tc>
          <w:tcPr>
            <w:tcW w:w="2304" w:type="dxa"/>
            <w:hideMark/>
          </w:tcPr>
          <w:p w14:paraId="3613F27E"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Online survey of 128 UK autistic adults across four time points; quantitative measures with qualitative components.</w:t>
            </w:r>
          </w:p>
        </w:tc>
        <w:tc>
          <w:tcPr>
            <w:tcW w:w="2556" w:type="dxa"/>
            <w:hideMark/>
          </w:tcPr>
          <w:p w14:paraId="364A9774"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Barriers remained consistent in number but changed in nature due to lockdown and remote service delivery; associated with demographic factors (gender, education, additional disabilities) and well-being.</w:t>
            </w:r>
          </w:p>
        </w:tc>
        <w:tc>
          <w:tcPr>
            <w:tcW w:w="2880" w:type="dxa"/>
            <w:hideMark/>
          </w:tcPr>
          <w:p w14:paraId="66A10226"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Intersectional and structural inequalities persist; service delivery adaptations during COVID-19 did not eliminate barriers.</w:t>
            </w:r>
          </w:p>
        </w:tc>
      </w:tr>
      <w:tr w:rsidR="006D5EB1" w14:paraId="28B8BC60" w14:textId="77777777" w:rsidTr="006D5EB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2414E959" w14:textId="77777777" w:rsidR="00D8326B" w:rsidRPr="00D8326B" w:rsidRDefault="009A1CD0" w:rsidP="009951CA">
            <w:pPr>
              <w:spacing w:after="160"/>
            </w:pPr>
            <w:r>
              <w:t>Wigham et al. (2022)</w:t>
            </w:r>
          </w:p>
        </w:tc>
        <w:tc>
          <w:tcPr>
            <w:tcW w:w="2340" w:type="dxa"/>
            <w:hideMark/>
          </w:tcPr>
          <w:p w14:paraId="5148AE22"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To explore stakeholder perspectives on optimal adult autism assessment and develop clinician consensus on service characteristics.</w:t>
            </w:r>
          </w:p>
        </w:tc>
        <w:tc>
          <w:tcPr>
            <w:tcW w:w="2304" w:type="dxa"/>
            <w:hideMark/>
          </w:tcPr>
          <w:p w14:paraId="6C4D2E08"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Stage 1: Surveys with 343 autistic adults, 45 relatives, 35 clinicians. Stage 2: Modified Delphi process for clinician consensus; non-parametric and descriptive analysis.</w:t>
            </w:r>
          </w:p>
        </w:tc>
        <w:tc>
          <w:tcPr>
            <w:tcW w:w="2556" w:type="dxa"/>
            <w:hideMark/>
          </w:tcPr>
          <w:p w14:paraId="67EBE762"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 xml:space="preserve">Identified gaps in multidisciplinary teams and inconsistent pathways; 11 of 13 statements achieved consensus, </w:t>
            </w:r>
            <w:proofErr w:type="spellStart"/>
            <w:r w:rsidRPr="00D8326B">
              <w:t>emphasising</w:t>
            </w:r>
            <w:proofErr w:type="spellEnd"/>
            <w:r w:rsidRPr="00D8326B">
              <w:t xml:space="preserve"> clear assessment pathways, updates, pre-assessment information, co-occurring condition identification, and training.</w:t>
            </w:r>
          </w:p>
        </w:tc>
        <w:tc>
          <w:tcPr>
            <w:tcW w:w="2880" w:type="dxa"/>
            <w:hideMark/>
          </w:tcPr>
          <w:p w14:paraId="60188BD1" w14:textId="77777777" w:rsidR="00D8326B" w:rsidRPr="00D8326B" w:rsidRDefault="009A1CD0" w:rsidP="00D8326B">
            <w:pPr>
              <w:spacing w:after="160"/>
              <w:cnfStyle w:val="000000100000" w:firstRow="0" w:lastRow="0" w:firstColumn="0" w:lastColumn="0" w:oddVBand="0" w:evenVBand="0" w:oddHBand="1" w:evenHBand="0" w:firstRowFirstColumn="0" w:firstRowLastColumn="0" w:lastRowFirstColumn="0" w:lastRowLastColumn="0"/>
            </w:pPr>
            <w:r w:rsidRPr="00D8326B">
              <w:t>Highlights the need for coordinated, timely, and structured adult diagnostic services; stakeholder-informed recommendations guide service improvement.</w:t>
            </w:r>
          </w:p>
        </w:tc>
      </w:tr>
      <w:tr w:rsidR="006D5EB1" w14:paraId="147B59B0" w14:textId="77777777" w:rsidTr="006D5EB1">
        <w:trPr>
          <w:jc w:val="center"/>
        </w:trPr>
        <w:tc>
          <w:tcPr>
            <w:cnfStyle w:val="001000000000" w:firstRow="0" w:lastRow="0" w:firstColumn="1" w:lastColumn="0" w:oddVBand="0" w:evenVBand="0" w:oddHBand="0" w:evenHBand="0" w:firstRowFirstColumn="0" w:firstRowLastColumn="0" w:lastRowFirstColumn="0" w:lastRowLastColumn="0"/>
            <w:tcW w:w="1530" w:type="dxa"/>
            <w:hideMark/>
          </w:tcPr>
          <w:p w14:paraId="521F747C" w14:textId="77777777" w:rsidR="00D8326B" w:rsidRPr="00D8326B" w:rsidRDefault="009A1CD0" w:rsidP="00FC4095">
            <w:pPr>
              <w:spacing w:after="160"/>
            </w:pPr>
            <w:r w:rsidRPr="00D8326B">
              <w:lastRenderedPageBreak/>
              <w:t>Beresfo</w:t>
            </w:r>
            <w:r w:rsidR="00FC4095">
              <w:t>rd and Mukherjee (2025)</w:t>
            </w:r>
          </w:p>
        </w:tc>
        <w:tc>
          <w:tcPr>
            <w:tcW w:w="2340" w:type="dxa"/>
            <w:hideMark/>
          </w:tcPr>
          <w:p w14:paraId="1BC48913"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To investigate psychoeducational support needs during and after adult autism diagnosis.</w:t>
            </w:r>
          </w:p>
        </w:tc>
        <w:tc>
          <w:tcPr>
            <w:tcW w:w="2304" w:type="dxa"/>
            <w:hideMark/>
          </w:tcPr>
          <w:p w14:paraId="5DCB5114"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 xml:space="preserve">Group discussions and 1:1 </w:t>
            </w:r>
            <w:proofErr w:type="gramStart"/>
            <w:r w:rsidRPr="00D8326B">
              <w:t>interviews</w:t>
            </w:r>
            <w:proofErr w:type="gramEnd"/>
            <w:r w:rsidRPr="00D8326B">
              <w:t xml:space="preserve"> with 26 autistic adults and 30 staff across 8 UK autism services; thematic analysis.</w:t>
            </w:r>
          </w:p>
        </w:tc>
        <w:tc>
          <w:tcPr>
            <w:tcW w:w="2556" w:type="dxa"/>
            <w:hideMark/>
          </w:tcPr>
          <w:p w14:paraId="5BF2486D"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Psychoeducational needs arise during assessment, at disclosure, and post-diagnosis; recommended debrief appointments, structured psychoeducational programs, and curated information; experts by experience are integral to delivery.</w:t>
            </w:r>
          </w:p>
        </w:tc>
        <w:tc>
          <w:tcPr>
            <w:tcW w:w="2880" w:type="dxa"/>
            <w:hideMark/>
          </w:tcPr>
          <w:p w14:paraId="78D16778" w14:textId="77777777" w:rsidR="00D8326B" w:rsidRPr="00D8326B" w:rsidRDefault="009A1CD0" w:rsidP="00D8326B">
            <w:pPr>
              <w:spacing w:after="160"/>
              <w:cnfStyle w:val="000000000000" w:firstRow="0" w:lastRow="0" w:firstColumn="0" w:lastColumn="0" w:oddVBand="0" w:evenVBand="0" w:oddHBand="0" w:evenHBand="0" w:firstRowFirstColumn="0" w:firstRowLastColumn="0" w:lastRowFirstColumn="0" w:lastRowLastColumn="0"/>
            </w:pPr>
            <w:r w:rsidRPr="00D8326B">
              <w:t>Embedding psychoeducational care improves mental health, self-confidence, and self-management; structured support should be integral to post-diagnostic pathways.</w:t>
            </w:r>
          </w:p>
        </w:tc>
      </w:tr>
    </w:tbl>
    <w:p w14:paraId="5B2C6869" w14:textId="77777777" w:rsidR="00483F36" w:rsidRDefault="00483F36" w:rsidP="00127037"/>
    <w:p w14:paraId="51AE7C2E" w14:textId="77777777" w:rsidR="00483F36" w:rsidRDefault="00483F36" w:rsidP="00127037"/>
    <w:p w14:paraId="2DDECA1A" w14:textId="77777777" w:rsidR="00483F36" w:rsidRDefault="009A1CD0">
      <w:pPr>
        <w:spacing w:line="259" w:lineRule="auto"/>
      </w:pPr>
      <w:r>
        <w:br w:type="page"/>
      </w:r>
    </w:p>
    <w:p w14:paraId="56FC15AB" w14:textId="77777777" w:rsidR="00127037" w:rsidRDefault="009A1CD0" w:rsidP="000851C5">
      <w:pPr>
        <w:pStyle w:val="Heading2"/>
      </w:pPr>
      <w:bookmarkStart w:id="22" w:name="_Toc211673436"/>
      <w:r>
        <w:lastRenderedPageBreak/>
        <w:t>PRISMA</w:t>
      </w:r>
      <w:bookmarkEnd w:id="22"/>
    </w:p>
    <w:p w14:paraId="1FD8333D" w14:textId="77777777" w:rsidR="000851C5" w:rsidRPr="000851C5" w:rsidRDefault="009A1CD0" w:rsidP="000851C5">
      <w:r>
        <w:rPr>
          <w:noProof/>
        </w:rPr>
        <mc:AlternateContent>
          <mc:Choice Requires="wpg">
            <w:drawing>
              <wp:anchor distT="0" distB="0" distL="114300" distR="114300" simplePos="0" relativeHeight="251658240" behindDoc="0" locked="0" layoutInCell="1" allowOverlap="1" wp14:anchorId="54D314CC" wp14:editId="40D1A9BB">
                <wp:simplePos x="0" y="0"/>
                <wp:positionH relativeFrom="margin">
                  <wp:posOffset>352425</wp:posOffset>
                </wp:positionH>
                <wp:positionV relativeFrom="paragraph">
                  <wp:posOffset>168910</wp:posOffset>
                </wp:positionV>
                <wp:extent cx="5200650" cy="4220527"/>
                <wp:effectExtent l="0" t="0" r="19050" b="27940"/>
                <wp:wrapNone/>
                <wp:docPr id="9" name="Group 9"/>
                <wp:cNvGraphicFramePr/>
                <a:graphic xmlns:a="http://schemas.openxmlformats.org/drawingml/2006/main">
                  <a:graphicData uri="http://schemas.microsoft.com/office/word/2010/wordprocessingGroup">
                    <wpg:wgp>
                      <wpg:cNvGrpSpPr/>
                      <wpg:grpSpPr>
                        <a:xfrm>
                          <a:off x="0" y="0"/>
                          <a:ext cx="5200650" cy="4220527"/>
                          <a:chOff x="0" y="0"/>
                          <a:chExt cx="5200650" cy="4220527"/>
                        </a:xfrm>
                      </wpg:grpSpPr>
                      <wps:wsp>
                        <wps:cNvPr id="2" name="Rectangle: Rounded Corners 2"/>
                        <wps:cNvSpPr>
                          <a:spLocks noChangeArrowheads="1"/>
                        </wps:cNvSpPr>
                        <wps:spPr bwMode="auto">
                          <a:xfrm rot="16200000">
                            <a:off x="-318135" y="1461135"/>
                            <a:ext cx="935990" cy="297180"/>
                          </a:xfrm>
                          <a:prstGeom prst="roundRect">
                            <a:avLst>
                              <a:gd name="adj" fmla="val 16667"/>
                            </a:avLst>
                          </a:prstGeom>
                          <a:solidFill>
                            <a:schemeClr val="accent3">
                              <a:lumMod val="20000"/>
                              <a:lumOff val="80000"/>
                            </a:schemeClr>
                          </a:solidFill>
                          <a:ln w="9525">
                            <a:solidFill>
                              <a:srgbClr val="000000"/>
                            </a:solidFill>
                            <a:round/>
                            <a:headEnd/>
                            <a:tailEnd/>
                          </a:ln>
                        </wps:spPr>
                        <wps:txbx>
                          <w:txbxContent>
                            <w:p w14:paraId="7E87F631" w14:textId="77777777" w:rsidR="004017A8" w:rsidRPr="00FB39C3" w:rsidRDefault="009A1CD0" w:rsidP="00744266">
                              <w:pPr>
                                <w:jc w:val="center"/>
                                <w:rPr>
                                  <w:lang w:val="en"/>
                                </w:rPr>
                              </w:pPr>
                              <w:r w:rsidRPr="00FB39C3">
                                <w:rPr>
                                  <w:lang w:val="en"/>
                                </w:rPr>
                                <w:t>Screening</w:t>
                              </w:r>
                            </w:p>
                          </w:txbxContent>
                        </wps:txbx>
                        <wps:bodyPr rot="0" vert="vert270" wrap="square" lIns="45720" tIns="45720" rIns="45720" bIns="45720" anchor="t" anchorCtr="0" upright="1"/>
                      </wps:wsp>
                      <wps:wsp>
                        <wps:cNvPr id="3" name="Rectangle: Rounded Corners 3"/>
                        <wps:cNvSpPr>
                          <a:spLocks noChangeArrowheads="1"/>
                        </wps:cNvSpPr>
                        <wps:spPr bwMode="auto">
                          <a:xfrm rot="16200000">
                            <a:off x="-203835" y="3709035"/>
                            <a:ext cx="725805" cy="297180"/>
                          </a:xfrm>
                          <a:prstGeom prst="roundRect">
                            <a:avLst>
                              <a:gd name="adj" fmla="val 16667"/>
                            </a:avLst>
                          </a:prstGeom>
                          <a:solidFill>
                            <a:schemeClr val="accent6">
                              <a:lumMod val="20000"/>
                              <a:lumOff val="80000"/>
                            </a:schemeClr>
                          </a:solidFill>
                          <a:ln w="9525">
                            <a:solidFill>
                              <a:srgbClr val="000000"/>
                            </a:solidFill>
                            <a:round/>
                            <a:headEnd/>
                            <a:tailEnd/>
                          </a:ln>
                        </wps:spPr>
                        <wps:txbx>
                          <w:txbxContent>
                            <w:p w14:paraId="3A04745B" w14:textId="77777777" w:rsidR="004017A8" w:rsidRPr="00FB39C3" w:rsidRDefault="009A1CD0" w:rsidP="00744266">
                              <w:pPr>
                                <w:rPr>
                                  <w:lang w:val="en"/>
                                </w:rPr>
                              </w:pPr>
                              <w:r w:rsidRPr="00FB39C3">
                                <w:rPr>
                                  <w:lang w:val="en"/>
                                </w:rPr>
                                <w:t>Included</w:t>
                              </w:r>
                            </w:p>
                          </w:txbxContent>
                        </wps:txbx>
                        <wps:bodyPr rot="0" vert="vert270" wrap="square" lIns="45720" tIns="45720" rIns="45720" bIns="45720" anchor="t" anchorCtr="0" upright="1"/>
                      </wps:wsp>
                      <wps:wsp>
                        <wps:cNvPr id="4" name="Rectangle: Rounded Corners 4"/>
                        <wps:cNvSpPr>
                          <a:spLocks noChangeArrowheads="1"/>
                        </wps:cNvSpPr>
                        <wps:spPr bwMode="auto">
                          <a:xfrm rot="16200000">
                            <a:off x="-489585" y="2651760"/>
                            <a:ext cx="1299210" cy="297180"/>
                          </a:xfrm>
                          <a:prstGeom prst="roundRect">
                            <a:avLst>
                              <a:gd name="adj" fmla="val 16667"/>
                            </a:avLst>
                          </a:prstGeom>
                          <a:solidFill>
                            <a:schemeClr val="accent5">
                              <a:lumMod val="20000"/>
                              <a:lumOff val="80000"/>
                            </a:schemeClr>
                          </a:solidFill>
                          <a:ln w="9525">
                            <a:solidFill>
                              <a:srgbClr val="000000"/>
                            </a:solidFill>
                            <a:round/>
                            <a:headEnd/>
                            <a:tailEnd/>
                          </a:ln>
                        </wps:spPr>
                        <wps:txbx>
                          <w:txbxContent>
                            <w:p w14:paraId="4300A441" w14:textId="77777777" w:rsidR="004017A8" w:rsidRPr="00FB39C3" w:rsidRDefault="009A1CD0" w:rsidP="00744266">
                              <w:pPr>
                                <w:jc w:val="center"/>
                                <w:rPr>
                                  <w:lang w:val="en"/>
                                </w:rPr>
                              </w:pPr>
                              <w:r w:rsidRPr="00FB39C3">
                                <w:rPr>
                                  <w:lang w:val="en"/>
                                </w:rPr>
                                <w:t>Eligibility</w:t>
                              </w:r>
                            </w:p>
                          </w:txbxContent>
                        </wps:txbx>
                        <wps:bodyPr rot="0" vert="vert270" wrap="square" lIns="45720" tIns="45720" rIns="45720" bIns="45720" anchor="t" anchorCtr="0" upright="1"/>
                      </wps:wsp>
                      <wps:wsp>
                        <wps:cNvPr id="5" name="Rectangle: Rounded Corners 5"/>
                        <wps:cNvSpPr>
                          <a:spLocks noChangeArrowheads="1"/>
                        </wps:cNvSpPr>
                        <wps:spPr bwMode="auto">
                          <a:xfrm rot="16200000">
                            <a:off x="-384810" y="384810"/>
                            <a:ext cx="1066800" cy="297180"/>
                          </a:xfrm>
                          <a:prstGeom prst="roundRect">
                            <a:avLst>
                              <a:gd name="adj" fmla="val 16667"/>
                            </a:avLst>
                          </a:prstGeom>
                          <a:solidFill>
                            <a:schemeClr val="accent1"/>
                          </a:solidFill>
                          <a:ln w="9525">
                            <a:solidFill>
                              <a:srgbClr val="000000"/>
                            </a:solidFill>
                            <a:round/>
                            <a:headEnd/>
                            <a:tailEnd/>
                          </a:ln>
                        </wps:spPr>
                        <wps:txbx>
                          <w:txbxContent>
                            <w:p w14:paraId="3FD895B7" w14:textId="77777777" w:rsidR="004017A8" w:rsidRPr="00FB39C3" w:rsidRDefault="009A1CD0" w:rsidP="00744266">
                              <w:pPr>
                                <w:jc w:val="center"/>
                                <w:rPr>
                                  <w:lang w:val="en"/>
                                </w:rPr>
                              </w:pPr>
                              <w:r w:rsidRPr="00FB39C3">
                                <w:rPr>
                                  <w:lang w:val="en"/>
                                </w:rPr>
                                <w:t>Identification</w:t>
                              </w:r>
                            </w:p>
                          </w:txbxContent>
                        </wps:txbx>
                        <wps:bodyPr rot="0" vert="vert270" wrap="square" lIns="45720" tIns="45720" rIns="45720" bIns="45720" anchor="t" anchorCtr="0" upright="1"/>
                      </wps:wsp>
                      <wpg:grpSp>
                        <wpg:cNvPr id="8" name="Group 8"/>
                        <wpg:cNvGrpSpPr/>
                        <wpg:grpSpPr>
                          <a:xfrm>
                            <a:off x="1624965" y="118092"/>
                            <a:ext cx="3575685" cy="4086243"/>
                            <a:chOff x="0" y="-18"/>
                            <a:chExt cx="3575685" cy="4086243"/>
                          </a:xfrm>
                        </wpg:grpSpPr>
                        <wps:wsp>
                          <wps:cNvPr id="24" name="Straight Arrow Connector 24"/>
                          <wps:cNvCnPr>
                            <a:cxnSpLocks noChangeShapeType="1"/>
                          </wps:cNvCnPr>
                          <wps:spPr bwMode="auto">
                            <a:xfrm>
                              <a:off x="1571625" y="3390900"/>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16" name="Straight Arrow Connector 16"/>
                          <wps:cNvCnPr>
                            <a:cxnSpLocks noChangeShapeType="1"/>
                          </wps:cNvCnPr>
                          <wps:spPr bwMode="auto">
                            <a:xfrm>
                              <a:off x="1571625" y="2790825"/>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25" name="Straight Arrow Connector 25"/>
                          <wps:cNvCnPr>
                            <a:cxnSpLocks noChangeShapeType="1"/>
                          </wps:cNvCnPr>
                          <wps:spPr bwMode="auto">
                            <a:xfrm>
                              <a:off x="1571625" y="2181225"/>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11" name="Straight Arrow Connector 11"/>
                          <wps:cNvCnPr>
                            <a:cxnSpLocks noChangeShapeType="1"/>
                          </wps:cNvCnPr>
                          <wps:spPr bwMode="auto">
                            <a:xfrm>
                              <a:off x="1571625" y="1590675"/>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23" name="Straight Arrow Connector 23"/>
                          <wps:cNvCnPr>
                            <a:cxnSpLocks noChangeShapeType="1"/>
                          </wps:cNvCnPr>
                          <wps:spPr bwMode="auto">
                            <a:xfrm>
                              <a:off x="1571625" y="952500"/>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22" name="Straight Arrow Connector 22"/>
                          <wps:cNvCnPr>
                            <a:cxnSpLocks noChangeShapeType="1"/>
                          </wps:cNvCnPr>
                          <wps:spPr bwMode="auto">
                            <a:xfrm>
                              <a:off x="1571625" y="314325"/>
                              <a:ext cx="0" cy="342900"/>
                            </a:xfrm>
                            <a:prstGeom prst="straightConnector1">
                              <a:avLst/>
                            </a:prstGeom>
                            <a:noFill/>
                            <a:ln w="9525">
                              <a:solidFill>
                                <a:srgbClr val="000000"/>
                              </a:solidFill>
                              <a:round/>
                              <a:headEnd/>
                              <a:tailEnd type="triangle"/>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CCCCCC"/>
                                    </a:outerShdw>
                                  </a:effectLst>
                                </a14:hiddenEffects>
                              </a:ext>
                            </a:extLst>
                          </wps:spPr>
                          <wps:bodyPr/>
                        </wps:wsp>
                        <wps:wsp>
                          <wps:cNvPr id="1" name="Rectangle 1"/>
                          <wps:cNvSpPr>
                            <a:spLocks noChangeArrowheads="1"/>
                          </wps:cNvSpPr>
                          <wps:spPr bwMode="auto">
                            <a:xfrm>
                              <a:off x="0" y="-18"/>
                              <a:ext cx="3575685" cy="400050"/>
                            </a:xfrm>
                            <a:prstGeom prst="rect">
                              <a:avLst/>
                            </a:prstGeom>
                            <a:solidFill>
                              <a:srgbClr val="FFFFFF"/>
                            </a:solidFill>
                            <a:ln w="9525">
                              <a:solidFill>
                                <a:srgbClr val="000000"/>
                              </a:solidFill>
                              <a:miter lim="800000"/>
                              <a:headEnd/>
                              <a:tailEnd/>
                            </a:ln>
                          </wps:spPr>
                          <wps:txbx>
                            <w:txbxContent>
                              <w:p w14:paraId="2421327E" w14:textId="77777777" w:rsidR="004017A8" w:rsidRDefault="009A1CD0" w:rsidP="0066689E">
                                <w:pPr>
                                  <w:jc w:val="center"/>
                                  <w:rPr>
                                    <w:rFonts w:ascii="Calibri" w:hAnsi="Calibri"/>
                                    <w:lang w:val="en"/>
                                  </w:rPr>
                                </w:pPr>
                                <w:r>
                                  <w:rPr>
                                    <w:rFonts w:ascii="Calibri" w:hAnsi="Calibri"/>
                                  </w:rPr>
                                  <w:t>Records identified through database searching (n = 12,801)</w:t>
                                </w:r>
                              </w:p>
                            </w:txbxContent>
                          </wps:txbx>
                          <wps:bodyPr rot="0" vert="horz" wrap="square" lIns="91440" tIns="91440" rIns="91440" bIns="91440" anchor="t" anchorCtr="0" upright="1"/>
                        </wps:wsp>
                        <wps:wsp>
                          <wps:cNvPr id="7" name="Rectangle 7"/>
                          <wps:cNvSpPr>
                            <a:spLocks noChangeArrowheads="1"/>
                          </wps:cNvSpPr>
                          <wps:spPr bwMode="auto">
                            <a:xfrm>
                              <a:off x="180975" y="666691"/>
                              <a:ext cx="2956560" cy="342900"/>
                            </a:xfrm>
                            <a:prstGeom prst="rect">
                              <a:avLst/>
                            </a:prstGeom>
                            <a:solidFill>
                              <a:srgbClr val="FFFFFF"/>
                            </a:solidFill>
                            <a:ln w="9525">
                              <a:solidFill>
                                <a:srgbClr val="000000"/>
                              </a:solidFill>
                              <a:miter lim="800000"/>
                              <a:headEnd/>
                              <a:tailEnd/>
                            </a:ln>
                          </wps:spPr>
                          <wps:txbx>
                            <w:txbxContent>
                              <w:p w14:paraId="538B0D37" w14:textId="77777777" w:rsidR="004017A8" w:rsidRDefault="009A1CD0" w:rsidP="001714B7">
                                <w:pPr>
                                  <w:jc w:val="center"/>
                                  <w:rPr>
                                    <w:rFonts w:ascii="Calibri" w:hAnsi="Calibri"/>
                                    <w:lang w:val="en"/>
                                  </w:rPr>
                                </w:pPr>
                                <w:r>
                                  <w:rPr>
                                    <w:rFonts w:ascii="Calibri" w:hAnsi="Calibri"/>
                                  </w:rPr>
                                  <w:t>Records after duplicates removed (n = 12,481)</w:t>
                                </w:r>
                              </w:p>
                            </w:txbxContent>
                          </wps:txbx>
                          <wps:bodyPr rot="0" vert="horz" wrap="square" lIns="91440" tIns="91440" rIns="91440" bIns="91440" anchor="t" anchorCtr="0" upright="1"/>
                        </wps:wsp>
                        <wps:wsp>
                          <wps:cNvPr id="12" name="Rectangle 12"/>
                          <wps:cNvSpPr>
                            <a:spLocks noChangeArrowheads="1"/>
                          </wps:cNvSpPr>
                          <wps:spPr bwMode="auto">
                            <a:xfrm>
                              <a:off x="733425" y="1285875"/>
                              <a:ext cx="1775637" cy="400050"/>
                            </a:xfrm>
                            <a:prstGeom prst="rect">
                              <a:avLst/>
                            </a:prstGeom>
                            <a:solidFill>
                              <a:srgbClr val="FFFFFF"/>
                            </a:solidFill>
                            <a:ln w="9525">
                              <a:solidFill>
                                <a:srgbClr val="000000"/>
                              </a:solidFill>
                              <a:miter lim="800000"/>
                              <a:headEnd/>
                              <a:tailEnd/>
                            </a:ln>
                          </wps:spPr>
                          <wps:txbx>
                            <w:txbxContent>
                              <w:p w14:paraId="0761D5D4" w14:textId="77777777" w:rsidR="004017A8" w:rsidRDefault="009A1CD0" w:rsidP="001714B7">
                                <w:pPr>
                                  <w:jc w:val="center"/>
                                  <w:rPr>
                                    <w:rFonts w:ascii="Calibri" w:hAnsi="Calibri"/>
                                    <w:lang w:val="en"/>
                                  </w:rPr>
                                </w:pPr>
                                <w:r>
                                  <w:rPr>
                                    <w:rFonts w:ascii="Calibri" w:hAnsi="Calibri"/>
                                  </w:rPr>
                                  <w:t>Records screened (n = 320)</w:t>
                                </w:r>
                              </w:p>
                            </w:txbxContent>
                          </wps:txbx>
                          <wps:bodyPr rot="0" vert="horz" wrap="square" lIns="91440" tIns="91440" rIns="91440" bIns="91440" anchor="t" anchorCtr="0" upright="1"/>
                        </wps:wsp>
                        <wps:wsp>
                          <wps:cNvPr id="13" name="Rectangle 13"/>
                          <wps:cNvSpPr>
                            <a:spLocks noChangeArrowheads="1"/>
                          </wps:cNvSpPr>
                          <wps:spPr bwMode="auto">
                            <a:xfrm>
                              <a:off x="704850" y="1943100"/>
                              <a:ext cx="1818167" cy="342900"/>
                            </a:xfrm>
                            <a:prstGeom prst="rect">
                              <a:avLst/>
                            </a:prstGeom>
                            <a:solidFill>
                              <a:srgbClr val="FFFFFF"/>
                            </a:solidFill>
                            <a:ln w="9525">
                              <a:solidFill>
                                <a:srgbClr val="000000"/>
                              </a:solidFill>
                              <a:miter lim="800000"/>
                              <a:headEnd/>
                              <a:tailEnd/>
                            </a:ln>
                          </wps:spPr>
                          <wps:txbx>
                            <w:txbxContent>
                              <w:p w14:paraId="02936632" w14:textId="77777777" w:rsidR="004017A8" w:rsidRDefault="009A1CD0" w:rsidP="001714B7">
                                <w:pPr>
                                  <w:jc w:val="center"/>
                                  <w:rPr>
                                    <w:rFonts w:ascii="Calibri" w:hAnsi="Calibri"/>
                                    <w:lang w:val="en"/>
                                  </w:rPr>
                                </w:pPr>
                                <w:r>
                                  <w:rPr>
                                    <w:rFonts w:ascii="Calibri" w:hAnsi="Calibri"/>
                                  </w:rPr>
                                  <w:t>Records excluded (n = 230)</w:t>
                                </w:r>
                              </w:p>
                            </w:txbxContent>
                          </wps:txbx>
                          <wps:bodyPr rot="0" vert="horz" wrap="square" lIns="91440" tIns="91440" rIns="91440" bIns="91440" anchor="t" anchorCtr="0" upright="1"/>
                        </wps:wsp>
                        <wps:wsp>
                          <wps:cNvPr id="15" name="Rectangle 15"/>
                          <wps:cNvSpPr>
                            <a:spLocks noChangeArrowheads="1"/>
                          </wps:cNvSpPr>
                          <wps:spPr bwMode="auto">
                            <a:xfrm>
                              <a:off x="133350" y="2505075"/>
                              <a:ext cx="2886075" cy="381000"/>
                            </a:xfrm>
                            <a:prstGeom prst="rect">
                              <a:avLst/>
                            </a:prstGeom>
                            <a:solidFill>
                              <a:srgbClr val="FFFFFF"/>
                            </a:solidFill>
                            <a:ln w="9525">
                              <a:solidFill>
                                <a:srgbClr val="000000"/>
                              </a:solidFill>
                              <a:miter lim="800000"/>
                              <a:headEnd/>
                              <a:tailEnd/>
                            </a:ln>
                          </wps:spPr>
                          <wps:txbx>
                            <w:txbxContent>
                              <w:p w14:paraId="6109DC6D" w14:textId="77777777" w:rsidR="004017A8" w:rsidRDefault="009A1CD0" w:rsidP="001714B7">
                                <w:pPr>
                                  <w:jc w:val="center"/>
                                  <w:rPr>
                                    <w:rFonts w:ascii="Calibri" w:hAnsi="Calibri"/>
                                    <w:lang w:val="en"/>
                                  </w:rPr>
                                </w:pPr>
                                <w:r>
                                  <w:rPr>
                                    <w:rFonts w:ascii="Calibri" w:hAnsi="Calibri"/>
                                  </w:rPr>
                                  <w:t>Full-text articles assessed for eligibility (n = 90)</w:t>
                                </w:r>
                              </w:p>
                            </w:txbxContent>
                          </wps:txbx>
                          <wps:bodyPr rot="0" vert="horz" wrap="square" lIns="91440" tIns="91440" rIns="91440" bIns="91440" anchor="t" anchorCtr="0" upright="1"/>
                        </wps:wsp>
                        <wps:wsp>
                          <wps:cNvPr id="19" name="Rectangle 19"/>
                          <wps:cNvSpPr>
                            <a:spLocks noChangeArrowheads="1"/>
                          </wps:cNvSpPr>
                          <wps:spPr bwMode="auto">
                            <a:xfrm>
                              <a:off x="76200" y="3124200"/>
                              <a:ext cx="2962275" cy="361950"/>
                            </a:xfrm>
                            <a:prstGeom prst="rect">
                              <a:avLst/>
                            </a:prstGeom>
                            <a:solidFill>
                              <a:srgbClr val="FFFFFF"/>
                            </a:solidFill>
                            <a:ln w="9525">
                              <a:solidFill>
                                <a:srgbClr val="000000"/>
                              </a:solidFill>
                              <a:miter lim="800000"/>
                              <a:headEnd/>
                              <a:tailEnd/>
                            </a:ln>
                          </wps:spPr>
                          <wps:txbx>
                            <w:txbxContent>
                              <w:p w14:paraId="67DB1256" w14:textId="77777777" w:rsidR="004017A8" w:rsidRDefault="009A1CD0" w:rsidP="001714B7">
                                <w:pPr>
                                  <w:jc w:val="center"/>
                                  <w:rPr>
                                    <w:rFonts w:ascii="Calibri" w:hAnsi="Calibri"/>
                                    <w:lang w:val="en"/>
                                  </w:rPr>
                                </w:pPr>
                                <w:r>
                                  <w:rPr>
                                    <w:rFonts w:ascii="Calibri" w:hAnsi="Calibri"/>
                                  </w:rPr>
                                  <w:t>Full-text articles excluded, with reasons (n = 84)</w:t>
                                </w:r>
                              </w:p>
                              <w:p w14:paraId="5A5B6859" w14:textId="77777777" w:rsidR="004017A8" w:rsidRDefault="009A1CD0" w:rsidP="0066689E">
                                <w:pPr>
                                  <w:jc w:val="center"/>
                                  <w:rPr>
                                    <w:rFonts w:ascii="Calibri" w:hAnsi="Calibri"/>
                                    <w:lang w:val="en"/>
                                  </w:rPr>
                                </w:pPr>
                                <w:r>
                                  <w:rPr>
                                    <w:rFonts w:ascii="Calibri" w:hAnsi="Calibri"/>
                                    <w:lang w:val="en"/>
                                  </w:rPr>
                                  <w:t xml:space="preserve"> </w:t>
                                </w:r>
                              </w:p>
                            </w:txbxContent>
                          </wps:txbx>
                          <wps:bodyPr rot="0" vert="horz" wrap="square" lIns="91440" tIns="91440" rIns="91440" bIns="91440" anchor="t" anchorCtr="0" upright="1"/>
                        </wps:wsp>
                        <wps:wsp>
                          <wps:cNvPr id="20" name="Rectangle 20"/>
                          <wps:cNvSpPr>
                            <a:spLocks noChangeArrowheads="1"/>
                          </wps:cNvSpPr>
                          <wps:spPr bwMode="auto">
                            <a:xfrm>
                              <a:off x="152400" y="3733800"/>
                              <a:ext cx="2847975" cy="352425"/>
                            </a:xfrm>
                            <a:prstGeom prst="rect">
                              <a:avLst/>
                            </a:prstGeom>
                            <a:solidFill>
                              <a:srgbClr val="FFFFFF"/>
                            </a:solidFill>
                            <a:ln w="9525">
                              <a:solidFill>
                                <a:srgbClr val="000000"/>
                              </a:solidFill>
                              <a:miter lim="800000"/>
                              <a:headEnd/>
                              <a:tailEnd/>
                            </a:ln>
                          </wps:spPr>
                          <wps:txbx>
                            <w:txbxContent>
                              <w:p w14:paraId="5EC484D1" w14:textId="77777777" w:rsidR="004017A8" w:rsidRPr="00AE5B32" w:rsidRDefault="009A1CD0" w:rsidP="0066689E">
                                <w:pPr>
                                  <w:jc w:val="center"/>
                                  <w:rPr>
                                    <w:rFonts w:ascii="Calibri" w:hAnsi="Calibri"/>
                                  </w:rPr>
                                </w:pPr>
                                <w:r>
                                  <w:rPr>
                                    <w:rFonts w:ascii="Calibri" w:hAnsi="Calibri"/>
                                  </w:rPr>
                                  <w:t xml:space="preserve">Studies that meet the inclusion criteria </w:t>
                                </w:r>
                                <w:r>
                                  <w:rPr>
                                    <w:rFonts w:ascii="Calibri" w:hAnsi="Calibri"/>
                                    <w:lang w:val="en"/>
                                  </w:rPr>
                                  <w:t>(n= 6)</w:t>
                                </w:r>
                              </w:p>
                            </w:txbxContent>
                          </wps:txbx>
                          <wps:bodyPr rot="0" vert="horz" wrap="square" lIns="91440" tIns="91440" rIns="91440" bIns="91440" anchor="t" anchorCtr="0" upright="1"/>
                        </wps:wsp>
                      </wpg:grpSp>
                    </wpg:wgp>
                  </a:graphicData>
                </a:graphic>
                <wp14:sizeRelH relativeFrom="margin">
                  <wp14:pctWidth>0</wp14:pctWidth>
                </wp14:sizeRelH>
              </wp:anchor>
            </w:drawing>
          </mc:Choice>
          <mc:Fallback>
            <w:pict>
              <v:group id="Group 9" o:spid="_x0000_s1026" style="position:absolute;margin-left:27.75pt;margin-top:13.3pt;width:409.5pt;height:332.3pt;z-index:251658240;mso-position-horizontal-relative:margin;mso-width-relative:margin" coordsize="52006,422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">
                <v:roundrect id="Rectangle: Rounded Corners 2" o:spid="_x0000_s1027" style="position:absolute;left:-3182;top:14611;width:9360;height:297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" fillcolor="#ededed [662]">
                  <v:textbox style="layout-flow:vertical;mso-layout-flow-alt:bottom-to-top" inset="3.6pt,,3.6pt">
                    <w:txbxContent>
                      <w:p w:rsidR="004017A8" w:rsidRPr="00FB39C3" w:rsidRDefault="009A1CD0" w:rsidP="00744266">
                        <w:pPr>
                          <w:jc w:val="center"/>
                          <w:rPr>
                            <w:lang w:val="en"/>
                          </w:rPr>
                        </w:pPr>
                        <w:r w:rsidRPr="00FB39C3">
                          <w:rPr>
                            <w:lang w:val="en"/>
                          </w:rPr>
                          <w:t>Screening</w:t>
                        </w:r>
                      </w:p>
                    </w:txbxContent>
                  </v:textbox>
                </v:roundrect>
                <v:roundrect id="Rectangle: Rounded Corners 3" o:spid="_x0000_s1028" style="position:absolute;left:-2039;top:37090;width:7258;height:297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" fillcolor="#e2efd9 [665]">
                  <v:textbox style="layout-flow:vertical;mso-layout-flow-alt:bottom-to-top" inset="3.6pt,,3.6pt">
                    <w:txbxContent>
                      <w:p w:rsidR="004017A8" w:rsidRPr="00FB39C3" w:rsidRDefault="009A1CD0" w:rsidP="00744266">
                        <w:pPr>
                          <w:rPr>
                            <w:lang w:val="en"/>
                          </w:rPr>
                        </w:pPr>
                        <w:r w:rsidRPr="00FB39C3">
                          <w:rPr>
                            <w:lang w:val="en"/>
                          </w:rPr>
                          <w:t>Included</w:t>
                        </w:r>
                      </w:p>
                    </w:txbxContent>
                  </v:textbox>
                </v:roundrect>
                <v:roundrect id="Rectangle: Rounded Corners 4" o:spid="_x0000_s1029" style="position:absolute;left:-4896;top:26517;width:12992;height:297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" fillcolor="#d9e2f3 [664]">
                  <v:textbox style="layout-flow:vertical;mso-layout-flow-alt:bottom-to-top" inset="3.6pt,,3.6pt">
                    <w:txbxContent>
                      <w:p w:rsidR="004017A8" w:rsidRPr="00FB39C3" w:rsidRDefault="009A1CD0" w:rsidP="00744266">
                        <w:pPr>
                          <w:jc w:val="center"/>
                          <w:rPr>
                            <w:lang w:val="en"/>
                          </w:rPr>
                        </w:pPr>
                        <w:r w:rsidRPr="00FB39C3">
                          <w:rPr>
                            <w:lang w:val="en"/>
                          </w:rPr>
                          <w:t>Eligibility</w:t>
                        </w:r>
                      </w:p>
                    </w:txbxContent>
                  </v:textbox>
                </v:roundrect>
                <v:roundrect id="Rectangle: Rounded Corners 5" o:spid="_x0000_s1030" style="position:absolute;left:-3848;top:3848;width:10668;height:2971;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" fillcolor="#5b9bd5 [3204]">
                  <v:textbox style="layout-flow:vertical;mso-layout-flow-alt:bottom-to-top" inset="3.6pt,,3.6pt">
                    <w:txbxContent>
                      <w:p w:rsidR="004017A8" w:rsidRPr="00FB39C3" w:rsidRDefault="009A1CD0" w:rsidP="00744266">
                        <w:pPr>
                          <w:jc w:val="center"/>
                          <w:rPr>
                            <w:lang w:val="en"/>
                          </w:rPr>
                        </w:pPr>
                        <w:r w:rsidRPr="00FB39C3">
                          <w:rPr>
                            <w:lang w:val="en"/>
                          </w:rPr>
                          <w:t>Identification</w:t>
                        </w:r>
                      </w:p>
                    </w:txbxContent>
                  </v:textbox>
                </v:roundrect>
                <v:group id="Group 8" o:spid="_x0000_s1031" style="position:absolute;left:16249;top:1180;width:35757;height:40863" coordorigin="" coordsize="35756,408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32" coordsize="21600,21600" o:spt="32" o:oned="t" path="m,l21600,21600e" filled="f">
                    <v:path arrowok="t" fillok="f" o:connecttype="none"/>
                    <o:lock v:ext="edit" shapetype="t"/>
                  </v:shapetype>
                  <v:shape id="Straight Arrow Connector 24" o:spid="_x0000_s1032" type="#_x0000_t32" style="position:absolute;left:15716;top:33909;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">
                    <v:stroke endarrow="block"/>
                    <v:shadow color="#ccc"/>
                  </v:shape>
                  <v:shape id="Straight Arrow Connector 16" o:spid="_x0000_s1033" type="#_x0000_t32" style="position:absolute;left:15716;top:27908;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">
                    <v:stroke endarrow="block"/>
                    <v:shadow color="#ccc"/>
                  </v:shape>
                  <v:shape id="Straight Arrow Connector 25" o:spid="_x0000_s1034" type="#_x0000_t32" style="position:absolute;left:15716;top:21812;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">
                    <v:stroke endarrow="block"/>
                    <v:shadow color="#ccc"/>
                  </v:shape>
                  <v:shape id="Straight Arrow Connector 11" o:spid="_x0000_s1035" type="#_x0000_t32" style="position:absolute;left:15716;top:15906;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">
                    <v:stroke endarrow="block"/>
                    <v:shadow color="#ccc"/>
                  </v:shape>
                  <v:shape id="Straight Arrow Connector 23" o:spid="_x0000_s1036" type="#_x0000_t32" style="position:absolute;left:15716;top:9525;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">
                    <v:stroke endarrow="block"/>
                    <v:shadow color="#ccc"/>
                  </v:shape>
                  <v:shape id="Straight Arrow Connector 22" o:spid="_x0000_s1037" type="#_x0000_t32" style="position:absolute;left:15716;top:3143;width:0;height:3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">
                    <v:stroke endarrow="block"/>
                    <v:shadow color="#ccc"/>
                  </v:shape>
                  <v:rect id="Rectangle 1" o:spid="_x0000_s1038" style="position:absolute;width:35756;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">
                    <v:textbox inset=",7.2pt,,7.2pt">
                      <w:txbxContent>
                        <w:p w:rsidR="004017A8" w:rsidRDefault="009A1CD0" w:rsidP="0066689E">
                          <w:pPr>
                            <w:jc w:val="center"/>
                            <w:rPr>
                              <w:rFonts w:ascii="Calibri" w:hAnsi="Calibri"/>
                              <w:lang w:val="en"/>
                            </w:rPr>
                          </w:pPr>
                          <w:r>
                            <w:rPr>
                              <w:rFonts w:ascii="Calibri" w:hAnsi="Calibri"/>
                            </w:rPr>
                            <w:t>Records identified through database searching (n = 12,801)</w:t>
                          </w:r>
                        </w:p>
                      </w:txbxContent>
                    </v:textbox>
                  </v:rect>
                  <v:rect id="Rectangle 7" o:spid="_x0000_s1039" style="position:absolute;left:1809;top:6666;width:29566;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">
                    <v:textbox inset=",7.2pt,,7.2pt">
                      <w:txbxContent>
                        <w:p w:rsidR="004017A8" w:rsidRDefault="009A1CD0" w:rsidP="001714B7">
                          <w:pPr>
                            <w:jc w:val="center"/>
                            <w:rPr>
                              <w:rFonts w:ascii="Calibri" w:hAnsi="Calibri"/>
                              <w:lang w:val="en"/>
                            </w:rPr>
                          </w:pPr>
                          <w:r>
                            <w:rPr>
                              <w:rFonts w:ascii="Calibri" w:hAnsi="Calibri"/>
                            </w:rPr>
                            <w:t>Records after duplicates removed (n = 12,481)</w:t>
                          </w:r>
                        </w:p>
                      </w:txbxContent>
                    </v:textbox>
                  </v:rect>
                  <v:rect id="Rectangle 12" o:spid="_x0000_s1040" style="position:absolute;left:7334;top:12858;width:17756;height:4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">
                    <v:textbox inset=",7.2pt,,7.2pt">
                      <w:txbxContent>
                        <w:p w:rsidR="004017A8" w:rsidRDefault="009A1CD0" w:rsidP="001714B7">
                          <w:pPr>
                            <w:jc w:val="center"/>
                            <w:rPr>
                              <w:rFonts w:ascii="Calibri" w:hAnsi="Calibri"/>
                              <w:lang w:val="en"/>
                            </w:rPr>
                          </w:pPr>
                          <w:r>
                            <w:rPr>
                              <w:rFonts w:ascii="Calibri" w:hAnsi="Calibri"/>
                            </w:rPr>
                            <w:t>Records screened (n = 320)</w:t>
                          </w:r>
                        </w:p>
                      </w:txbxContent>
                    </v:textbox>
                  </v:rect>
                  <v:rect id="Rectangle 13" o:spid="_x0000_s1041" style="position:absolute;left:7048;top:19431;width:18182;height:3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">
                    <v:textbox inset=",7.2pt,,7.2pt">
                      <w:txbxContent>
                        <w:p w:rsidR="004017A8" w:rsidRDefault="009A1CD0" w:rsidP="001714B7">
                          <w:pPr>
                            <w:jc w:val="center"/>
                            <w:rPr>
                              <w:rFonts w:ascii="Calibri" w:hAnsi="Calibri"/>
                              <w:lang w:val="en"/>
                            </w:rPr>
                          </w:pPr>
                          <w:r>
                            <w:rPr>
                              <w:rFonts w:ascii="Calibri" w:hAnsi="Calibri"/>
                            </w:rPr>
                            <w:t>Records excluded (n = 230)</w:t>
                          </w:r>
                        </w:p>
                      </w:txbxContent>
                    </v:textbox>
                  </v:rect>
                  <v:rect id="Rectangle 15" o:spid="_x0000_s1042" style="position:absolute;left:1333;top:25050;width:28861;height:3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">
                    <v:textbox inset=",7.2pt,,7.2pt">
                      <w:txbxContent>
                        <w:p w:rsidR="004017A8" w:rsidRDefault="009A1CD0" w:rsidP="001714B7">
                          <w:pPr>
                            <w:jc w:val="center"/>
                            <w:rPr>
                              <w:rFonts w:ascii="Calibri" w:hAnsi="Calibri"/>
                              <w:lang w:val="en"/>
                            </w:rPr>
                          </w:pPr>
                          <w:r>
                            <w:rPr>
                              <w:rFonts w:ascii="Calibri" w:hAnsi="Calibri"/>
                            </w:rPr>
                            <w:t>Full-text articles assessed for eligibility (n = 90)</w:t>
                          </w:r>
                        </w:p>
                      </w:txbxContent>
                    </v:textbox>
                  </v:rect>
                  <v:rect id="Rectangle 19" o:spid="_x0000_s1043" style="position:absolute;left:762;top:31242;width:29622;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">
                    <v:textbox inset=",7.2pt,,7.2pt">
                      <w:txbxContent>
                        <w:p w:rsidR="004017A8" w:rsidRDefault="009A1CD0" w:rsidP="001714B7">
                          <w:pPr>
                            <w:jc w:val="center"/>
                            <w:rPr>
                              <w:rFonts w:ascii="Calibri" w:hAnsi="Calibri"/>
                              <w:lang w:val="en"/>
                            </w:rPr>
                          </w:pPr>
                          <w:r>
                            <w:rPr>
                              <w:rFonts w:ascii="Calibri" w:hAnsi="Calibri"/>
                            </w:rPr>
                            <w:t>Full-text articles excluded, with reasons (n = 84)</w:t>
                          </w:r>
                        </w:p>
                        <w:p w:rsidR="004017A8" w:rsidRDefault="009A1CD0" w:rsidP="0066689E">
                          <w:pPr>
                            <w:jc w:val="center"/>
                            <w:rPr>
                              <w:rFonts w:ascii="Calibri" w:hAnsi="Calibri"/>
                              <w:lang w:val="en"/>
                            </w:rPr>
                          </w:pPr>
                          <w:r>
                            <w:rPr>
                              <w:rFonts w:ascii="Calibri" w:hAnsi="Calibri"/>
                              <w:lang w:val="en"/>
                            </w:rPr>
                            <w:t xml:space="preserve"> </w:t>
                          </w:r>
                        </w:p>
                      </w:txbxContent>
                    </v:textbox>
                  </v:rect>
                  <v:rect id="Rectangle 20" o:spid="_x0000_s1044" style="position:absolute;left:1524;top:37338;width:28479;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">
                    <v:textbox inset=",7.2pt,,7.2pt">
                      <w:txbxContent>
                        <w:p w:rsidR="004017A8" w:rsidRPr="00AE5B32" w:rsidRDefault="009A1CD0" w:rsidP="0066689E">
                          <w:pPr>
                            <w:jc w:val="center"/>
                            <w:rPr>
                              <w:rFonts w:ascii="Calibri" w:hAnsi="Calibri"/>
                            </w:rPr>
                          </w:pPr>
                          <w:r>
                            <w:rPr>
                              <w:rFonts w:ascii="Calibri" w:hAnsi="Calibri"/>
                            </w:rPr>
                            <w:t xml:space="preserve">Studies that meet the inclusion criteria </w:t>
                          </w:r>
                          <w:r>
                            <w:rPr>
                              <w:rFonts w:ascii="Calibri" w:hAnsi="Calibri"/>
                              <w:lang w:val="en"/>
                            </w:rPr>
                            <w:t>(n= 6)</w:t>
                          </w:r>
                        </w:p>
                      </w:txbxContent>
                    </v:textbox>
                  </v:rect>
                </v:group>
                <w10:wrap anchorx="margin"/>
              </v:group>
            </w:pict>
          </mc:Fallback>
        </mc:AlternateContent>
      </w:r>
    </w:p>
    <w:p w14:paraId="44327723" w14:textId="77777777" w:rsidR="00127037" w:rsidRPr="00127037" w:rsidRDefault="00127037" w:rsidP="00127037"/>
    <w:p w14:paraId="5F115A98" w14:textId="77777777" w:rsidR="003B6949" w:rsidRDefault="003B6949" w:rsidP="00296C11">
      <w:pPr>
        <w:ind w:left="720" w:hanging="720"/>
      </w:pPr>
    </w:p>
    <w:p w14:paraId="37CD741A" w14:textId="77777777" w:rsidR="003B6949" w:rsidRDefault="003B6949" w:rsidP="00296C11">
      <w:pPr>
        <w:ind w:left="720" w:hanging="720"/>
      </w:pPr>
    </w:p>
    <w:p w14:paraId="5FEBDF16" w14:textId="77777777" w:rsidR="0066689E" w:rsidRDefault="0066689E" w:rsidP="00296C11">
      <w:pPr>
        <w:ind w:left="720" w:hanging="720"/>
      </w:pPr>
    </w:p>
    <w:p w14:paraId="76DA406E" w14:textId="77777777" w:rsidR="0066689E" w:rsidRDefault="0066689E" w:rsidP="00296C11">
      <w:pPr>
        <w:ind w:left="720" w:hanging="720"/>
      </w:pPr>
    </w:p>
    <w:p w14:paraId="2DE6BC51" w14:textId="77777777" w:rsidR="0066689E" w:rsidRDefault="0066689E" w:rsidP="00296C11">
      <w:pPr>
        <w:ind w:left="720" w:hanging="720"/>
      </w:pPr>
    </w:p>
    <w:p w14:paraId="07D328C0" w14:textId="77777777" w:rsidR="0066689E" w:rsidRDefault="0066689E" w:rsidP="00296C11">
      <w:pPr>
        <w:ind w:left="720" w:hanging="720"/>
      </w:pPr>
    </w:p>
    <w:p w14:paraId="4ACEFF81" w14:textId="77777777" w:rsidR="0066689E" w:rsidRDefault="0066689E" w:rsidP="00296C11">
      <w:pPr>
        <w:ind w:left="720" w:hanging="720"/>
      </w:pPr>
    </w:p>
    <w:p w14:paraId="022CC2B9" w14:textId="77777777" w:rsidR="0066689E" w:rsidRDefault="0066689E" w:rsidP="00296C11">
      <w:pPr>
        <w:ind w:left="720" w:hanging="720"/>
      </w:pPr>
    </w:p>
    <w:p w14:paraId="0A36D1EE" w14:textId="77777777" w:rsidR="0066689E" w:rsidRDefault="0066689E" w:rsidP="00296C11">
      <w:pPr>
        <w:ind w:left="720" w:hanging="720"/>
      </w:pPr>
    </w:p>
    <w:p w14:paraId="74205D12" w14:textId="77777777" w:rsidR="0066689E" w:rsidRDefault="0066689E" w:rsidP="00296C11">
      <w:pPr>
        <w:ind w:left="720" w:hanging="720"/>
      </w:pPr>
    </w:p>
    <w:p w14:paraId="189F628F" w14:textId="77777777" w:rsidR="0066689E" w:rsidRDefault="0066689E" w:rsidP="00296C11">
      <w:pPr>
        <w:ind w:left="720" w:hanging="720"/>
      </w:pPr>
    </w:p>
    <w:p w14:paraId="3594C936" w14:textId="77777777" w:rsidR="0066689E" w:rsidRDefault="0066689E" w:rsidP="00296C11">
      <w:pPr>
        <w:ind w:left="720" w:hanging="720"/>
      </w:pPr>
    </w:p>
    <w:p w14:paraId="27F7FE7A" w14:textId="77777777" w:rsidR="0066689E" w:rsidRDefault="0066689E" w:rsidP="00296C11">
      <w:pPr>
        <w:ind w:left="720" w:hanging="720"/>
      </w:pPr>
    </w:p>
    <w:p w14:paraId="6FEA4A56" w14:textId="77777777" w:rsidR="0066689E" w:rsidRDefault="0066689E" w:rsidP="00296C11">
      <w:pPr>
        <w:ind w:left="720" w:hanging="720"/>
      </w:pPr>
    </w:p>
    <w:p w14:paraId="0A32B20B" w14:textId="77777777" w:rsidR="0066689E" w:rsidRDefault="0066689E" w:rsidP="00296C11">
      <w:pPr>
        <w:ind w:left="720" w:hanging="720"/>
      </w:pPr>
    </w:p>
    <w:p w14:paraId="55E4F995" w14:textId="77777777" w:rsidR="0066689E" w:rsidRDefault="0066689E" w:rsidP="00296C11">
      <w:pPr>
        <w:ind w:left="720" w:hanging="720"/>
      </w:pPr>
    </w:p>
    <w:p w14:paraId="4C479BB3" w14:textId="77777777" w:rsidR="0066689E" w:rsidRDefault="0066689E" w:rsidP="00296C11">
      <w:pPr>
        <w:ind w:left="720" w:hanging="720"/>
      </w:pPr>
    </w:p>
    <w:p w14:paraId="722D024F" w14:textId="77777777" w:rsidR="0066689E" w:rsidRDefault="0066689E" w:rsidP="00296C11">
      <w:pPr>
        <w:ind w:left="720" w:hanging="720"/>
      </w:pPr>
    </w:p>
    <w:p w14:paraId="43BE7A33" w14:textId="77777777" w:rsidR="0066689E" w:rsidRDefault="0066689E" w:rsidP="00296C11">
      <w:pPr>
        <w:ind w:left="720" w:hanging="720"/>
      </w:pPr>
    </w:p>
    <w:p w14:paraId="7D62C6C6" w14:textId="77777777" w:rsidR="0066689E" w:rsidRDefault="0066689E" w:rsidP="00296C11">
      <w:pPr>
        <w:ind w:left="720" w:hanging="720"/>
      </w:pPr>
    </w:p>
    <w:p w14:paraId="51708860" w14:textId="77777777" w:rsidR="0066689E" w:rsidRDefault="0066689E" w:rsidP="00296C11">
      <w:pPr>
        <w:ind w:left="720" w:hanging="720"/>
      </w:pPr>
    </w:p>
    <w:p w14:paraId="652C9AD2" w14:textId="77777777" w:rsidR="00527477" w:rsidRDefault="009A1CD0" w:rsidP="00296C11">
      <w:pPr>
        <w:ind w:left="720" w:hanging="720"/>
        <w:rPr>
          <w:rFonts w:ascii="Calibri" w:hAnsi="Calibri"/>
        </w:rPr>
      </w:pPr>
      <w:r>
        <w:rPr>
          <w:noProof/>
          <w:sz w:val="24"/>
        </w:rPr>
        <w:lastRenderedPageBreak/>
        <mc:AlternateContent>
          <mc:Choice Requires="wpg">
            <w:drawing>
              <wp:anchor distT="0" distB="0" distL="114300" distR="114300" simplePos="0" relativeHeight="251660288" behindDoc="0" locked="0" layoutInCell="1" allowOverlap="1" wp14:anchorId="466939AF" wp14:editId="4DD6C4BE">
                <wp:simplePos x="0" y="0"/>
                <wp:positionH relativeFrom="margin">
                  <wp:align>center</wp:align>
                </wp:positionH>
                <wp:positionV relativeFrom="paragraph">
                  <wp:posOffset>-3810</wp:posOffset>
                </wp:positionV>
                <wp:extent cx="6496050" cy="6229349"/>
                <wp:effectExtent l="0" t="0" r="19050" b="19685"/>
                <wp:wrapNone/>
                <wp:docPr id="6" name="Group 6"/>
                <wp:cNvGraphicFramePr/>
                <a:graphic xmlns:a="http://schemas.openxmlformats.org/drawingml/2006/main">
                  <a:graphicData uri="http://schemas.microsoft.com/office/word/2010/wordprocessingGroup">
                    <wpg:wgp>
                      <wpg:cNvGrpSpPr/>
                      <wpg:grpSpPr>
                        <a:xfrm>
                          <a:off x="0" y="0"/>
                          <a:ext cx="6496050" cy="6229349"/>
                          <a:chOff x="0" y="0"/>
                          <a:chExt cx="6496050" cy="6229349"/>
                        </a:xfrm>
                      </wpg:grpSpPr>
                      <wps:wsp>
                        <wps:cNvPr id="33" name="Rectangle 33"/>
                        <wps:cNvSpPr>
                          <a:spLocks noChangeArrowheads="1"/>
                        </wps:cNvSpPr>
                        <wps:spPr bwMode="auto">
                          <a:xfrm>
                            <a:off x="422592" y="0"/>
                            <a:ext cx="5363570" cy="400050"/>
                          </a:xfrm>
                          <a:prstGeom prst="rect">
                            <a:avLst/>
                          </a:prstGeom>
                          <a:solidFill>
                            <a:srgbClr val="FFC000"/>
                          </a:solidFill>
                          <a:ln w="9525">
                            <a:solidFill>
                              <a:srgbClr val="000000"/>
                            </a:solidFill>
                            <a:miter lim="800000"/>
                            <a:headEnd/>
                            <a:tailEnd/>
                          </a:ln>
                        </wps:spPr>
                        <wps:txbx>
                          <w:txbxContent>
                            <w:p w14:paraId="028B318D" w14:textId="77777777" w:rsidR="004017A8" w:rsidRDefault="009A1CD0" w:rsidP="0066689E">
                              <w:pPr>
                                <w:jc w:val="center"/>
                                <w:rPr>
                                  <w:rFonts w:ascii="Calibri" w:hAnsi="Calibri"/>
                                  <w:lang w:val="en"/>
                                </w:rPr>
                              </w:pPr>
                              <w:r>
                                <w:rPr>
                                  <w:rFonts w:ascii="Calibri" w:hAnsi="Calibri"/>
                                </w:rPr>
                                <w:t>Identification and Screening of Studies Found</w:t>
                              </w:r>
                            </w:p>
                          </w:txbxContent>
                        </wps:txbx>
                        <wps:bodyPr rot="0" vert="horz" wrap="square" lIns="91440" tIns="91440" rIns="91440" bIns="91440" anchor="t" anchorCtr="0" upright="1"/>
                      </wps:wsp>
                      <wps:wsp>
                        <wps:cNvPr id="43" name="Rectangle: Rounded Corners 43"/>
                        <wps:cNvSpPr>
                          <a:spLocks noChangeArrowheads="1"/>
                        </wps:cNvSpPr>
                        <wps:spPr bwMode="auto">
                          <a:xfrm rot="16200000">
                            <a:off x="-1063308" y="3028950"/>
                            <a:ext cx="2453005" cy="326390"/>
                          </a:xfrm>
                          <a:prstGeom prst="roundRect">
                            <a:avLst>
                              <a:gd name="adj" fmla="val 16667"/>
                            </a:avLst>
                          </a:prstGeom>
                          <a:solidFill>
                            <a:schemeClr val="accent1">
                              <a:lumMod val="60000"/>
                              <a:lumOff val="40000"/>
                            </a:schemeClr>
                          </a:solidFill>
                          <a:ln w="9525">
                            <a:solidFill>
                              <a:srgbClr val="000000"/>
                            </a:solidFill>
                            <a:round/>
                            <a:headEnd/>
                            <a:tailEnd/>
                          </a:ln>
                        </wps:spPr>
                        <wps:txbx>
                          <w:txbxContent>
                            <w:p w14:paraId="4DB09E14" w14:textId="77777777" w:rsidR="004017A8" w:rsidRPr="009E6D95" w:rsidRDefault="009A1CD0" w:rsidP="00744266">
                              <w:pPr>
                                <w:jc w:val="center"/>
                                <w:rPr>
                                  <w:b/>
                                  <w:bCs/>
                                  <w:lang w:val="en"/>
                                </w:rPr>
                              </w:pPr>
                              <w:r w:rsidRPr="009E6D95">
                                <w:rPr>
                                  <w:lang w:val="en"/>
                                </w:rPr>
                                <w:t>Screening</w:t>
                              </w:r>
                            </w:p>
                          </w:txbxContent>
                        </wps:txbx>
                        <wps:bodyPr rot="0" vert="vert270" wrap="square" lIns="45720" tIns="45720" rIns="45720" bIns="45720" anchor="t" anchorCtr="0" upright="1"/>
                      </wps:wsp>
                      <wps:wsp>
                        <wps:cNvPr id="45" name="Rectangle: Rounded Corners 45"/>
                        <wps:cNvSpPr>
                          <a:spLocks noChangeArrowheads="1"/>
                        </wps:cNvSpPr>
                        <wps:spPr bwMode="auto">
                          <a:xfrm rot="16200000">
                            <a:off x="-206058" y="4943475"/>
                            <a:ext cx="725805" cy="297180"/>
                          </a:xfrm>
                          <a:prstGeom prst="roundRect">
                            <a:avLst>
                              <a:gd name="adj" fmla="val 16667"/>
                            </a:avLst>
                          </a:prstGeom>
                          <a:solidFill>
                            <a:schemeClr val="accent1">
                              <a:lumMod val="60000"/>
                              <a:lumOff val="40000"/>
                            </a:schemeClr>
                          </a:solidFill>
                          <a:ln w="9525">
                            <a:solidFill>
                              <a:srgbClr val="000000"/>
                            </a:solidFill>
                            <a:round/>
                            <a:headEnd/>
                            <a:tailEnd/>
                          </a:ln>
                        </wps:spPr>
                        <wps:txbx>
                          <w:txbxContent>
                            <w:p w14:paraId="13B07A13" w14:textId="77777777" w:rsidR="004017A8" w:rsidRPr="009E6D95" w:rsidRDefault="009A1CD0" w:rsidP="00744266">
                              <w:pPr>
                                <w:jc w:val="center"/>
                                <w:rPr>
                                  <w:b/>
                                  <w:bCs/>
                                  <w:lang w:val="en"/>
                                </w:rPr>
                              </w:pPr>
                              <w:r w:rsidRPr="009E6D95">
                                <w:rPr>
                                  <w:lang w:val="en"/>
                                </w:rPr>
                                <w:t>Included</w:t>
                              </w:r>
                            </w:p>
                          </w:txbxContent>
                        </wps:txbx>
                        <wps:bodyPr rot="0" vert="vert270" wrap="square" lIns="45720" tIns="45720" rIns="45720" bIns="45720" anchor="t" anchorCtr="0" upright="1"/>
                      </wps:wsp>
                      <wps:wsp>
                        <wps:cNvPr id="35" name="Rectangle: Rounded Corners 35"/>
                        <wps:cNvSpPr>
                          <a:spLocks noChangeArrowheads="1"/>
                        </wps:cNvSpPr>
                        <wps:spPr bwMode="auto">
                          <a:xfrm rot="16200000">
                            <a:off x="-358458" y="885825"/>
                            <a:ext cx="1066800" cy="336617"/>
                          </a:xfrm>
                          <a:prstGeom prst="roundRect">
                            <a:avLst>
                              <a:gd name="adj" fmla="val 16667"/>
                            </a:avLst>
                          </a:prstGeom>
                          <a:solidFill>
                            <a:schemeClr val="accent1">
                              <a:lumMod val="60000"/>
                              <a:lumOff val="40000"/>
                            </a:schemeClr>
                          </a:solidFill>
                          <a:ln w="9525">
                            <a:solidFill>
                              <a:srgbClr val="000000"/>
                            </a:solidFill>
                            <a:round/>
                            <a:headEnd/>
                            <a:tailEnd/>
                          </a:ln>
                        </wps:spPr>
                        <wps:txbx>
                          <w:txbxContent>
                            <w:p w14:paraId="04A69B5A" w14:textId="77777777" w:rsidR="004017A8" w:rsidRPr="009E6D95" w:rsidRDefault="009A1CD0" w:rsidP="00744266">
                              <w:pPr>
                                <w:rPr>
                                  <w:b/>
                                  <w:bCs/>
                                  <w:lang w:val="en"/>
                                </w:rPr>
                              </w:pPr>
                              <w:r w:rsidRPr="009E6D95">
                                <w:rPr>
                                  <w:lang w:val="en"/>
                                </w:rPr>
                                <w:t>Identification</w:t>
                              </w:r>
                            </w:p>
                          </w:txbxContent>
                        </wps:txbx>
                        <wps:bodyPr rot="0" vert="vert270" wrap="square" lIns="45720" tIns="45720" rIns="45720" bIns="45720" anchor="t" anchorCtr="0" upright="1"/>
                      </wps:wsp>
                      <wps:wsp>
                        <wps:cNvPr id="34" name="Rectangle 34"/>
                        <wps:cNvSpPr>
                          <a:spLocks noChangeArrowheads="1"/>
                        </wps:cNvSpPr>
                        <wps:spPr bwMode="auto">
                          <a:xfrm>
                            <a:off x="489152" y="501552"/>
                            <a:ext cx="1828800" cy="1480074"/>
                          </a:xfrm>
                          <a:prstGeom prst="rect">
                            <a:avLst/>
                          </a:prstGeom>
                          <a:noFill/>
                          <a:ln w="9525">
                            <a:solidFill>
                              <a:srgbClr val="000000"/>
                            </a:solidFill>
                            <a:miter lim="800000"/>
                            <a:headEnd/>
                            <a:tailEnd/>
                          </a:ln>
                        </wps:spPr>
                        <wps:txbx>
                          <w:txbxContent>
                            <w:p w14:paraId="2517B416" w14:textId="77777777" w:rsidR="004017A8" w:rsidRPr="0048596B" w:rsidRDefault="009A1CD0" w:rsidP="002E6C1E">
                              <w:pPr>
                                <w:spacing w:line="240" w:lineRule="auto"/>
                                <w:jc w:val="center"/>
                                <w:rPr>
                                  <w:rFonts w:ascii="Calibri" w:hAnsi="Calibri"/>
                                  <w:b/>
                                  <w:bCs/>
                                </w:rPr>
                              </w:pPr>
                              <w:r w:rsidRPr="0048596B">
                                <w:rPr>
                                  <w:rFonts w:ascii="Calibri" w:hAnsi="Calibri"/>
                                  <w:b/>
                                  <w:bCs/>
                                </w:rPr>
                                <w:t>Database Searched</w:t>
                              </w:r>
                            </w:p>
                            <w:p w14:paraId="196479A6" w14:textId="77777777" w:rsidR="004017A8" w:rsidRDefault="009A1CD0" w:rsidP="002E6C1E">
                              <w:pPr>
                                <w:spacing w:line="240" w:lineRule="auto"/>
                                <w:jc w:val="center"/>
                                <w:rPr>
                                  <w:rFonts w:ascii="Calibri" w:hAnsi="Calibri"/>
                                </w:rPr>
                              </w:pPr>
                              <w:r w:rsidRPr="002E6C1E">
                                <w:rPr>
                                  <w:rFonts w:ascii="Calibri" w:hAnsi="Calibri"/>
                                </w:rPr>
                                <w:t>PubMed</w:t>
                              </w:r>
                              <w:r>
                                <w:rPr>
                                  <w:rFonts w:ascii="Calibri" w:hAnsi="Calibri"/>
                                </w:rPr>
                                <w:t xml:space="preserve"> (n=6)</w:t>
                              </w:r>
                            </w:p>
                            <w:p w14:paraId="3E9B9DFC" w14:textId="77777777" w:rsidR="004017A8" w:rsidRDefault="009A1CD0" w:rsidP="002E6C1E">
                              <w:pPr>
                                <w:spacing w:line="240" w:lineRule="auto"/>
                                <w:jc w:val="center"/>
                                <w:rPr>
                                  <w:rFonts w:ascii="Calibri" w:hAnsi="Calibri"/>
                                </w:rPr>
                              </w:pPr>
                              <w:r w:rsidRPr="002E6C1E">
                                <w:rPr>
                                  <w:rFonts w:ascii="Calibri" w:hAnsi="Calibri"/>
                                </w:rPr>
                                <w:t>PsycINFO</w:t>
                              </w:r>
                              <w:r>
                                <w:rPr>
                                  <w:rFonts w:ascii="Calibri" w:hAnsi="Calibri"/>
                                </w:rPr>
                                <w:t xml:space="preserve"> (n=311)</w:t>
                              </w:r>
                            </w:p>
                            <w:p w14:paraId="7308ADBA" w14:textId="77777777" w:rsidR="004017A8" w:rsidRDefault="009A1CD0" w:rsidP="002E6C1E">
                              <w:pPr>
                                <w:spacing w:line="240" w:lineRule="auto"/>
                                <w:jc w:val="center"/>
                                <w:rPr>
                                  <w:rFonts w:ascii="Calibri" w:hAnsi="Calibri"/>
                                </w:rPr>
                              </w:pPr>
                              <w:r>
                                <w:rPr>
                                  <w:rFonts w:ascii="Calibri" w:hAnsi="Calibri"/>
                                </w:rPr>
                                <w:t>CINHAL (n=46)</w:t>
                              </w:r>
                            </w:p>
                            <w:p w14:paraId="2EFDA8F7" w14:textId="77777777" w:rsidR="004017A8" w:rsidRDefault="009A1CD0" w:rsidP="002E6C1E">
                              <w:pPr>
                                <w:spacing w:line="240" w:lineRule="auto"/>
                                <w:jc w:val="center"/>
                                <w:rPr>
                                  <w:rFonts w:ascii="Calibri" w:hAnsi="Calibri"/>
                                </w:rPr>
                              </w:pPr>
                              <w:r w:rsidRPr="002E6C1E">
                                <w:rPr>
                                  <w:rFonts w:ascii="Calibri" w:hAnsi="Calibri"/>
                                </w:rPr>
                                <w:t xml:space="preserve">ProQuest </w:t>
                              </w:r>
                              <w:r>
                                <w:rPr>
                                  <w:rFonts w:ascii="Calibri" w:hAnsi="Calibri"/>
                                </w:rPr>
                                <w:t>(n=38)</w:t>
                              </w:r>
                            </w:p>
                            <w:p w14:paraId="5447D0E3" w14:textId="77777777" w:rsidR="004017A8" w:rsidRPr="00FE2794" w:rsidRDefault="009A1CD0" w:rsidP="002E6C1E">
                              <w:pPr>
                                <w:spacing w:line="240" w:lineRule="auto"/>
                                <w:jc w:val="center"/>
                                <w:rPr>
                                  <w:rFonts w:ascii="Calibri" w:hAnsi="Calibri"/>
                                  <w:lang w:val="en-GB"/>
                                </w:rPr>
                              </w:pPr>
                              <w:r>
                                <w:rPr>
                                  <w:rFonts w:ascii="Calibri" w:hAnsi="Calibri"/>
                                </w:rPr>
                                <w:t>Google Scholar (n=12,400)</w:t>
                              </w:r>
                            </w:p>
                          </w:txbxContent>
                        </wps:txbx>
                        <wps:bodyPr rot="0" vert="horz" wrap="square" lIns="91440" tIns="91440" rIns="91440" bIns="91440" anchor="t" anchorCtr="0" upright="1"/>
                      </wps:wsp>
                      <wps:wsp>
                        <wps:cNvPr id="41" name="Rectangle 41"/>
                        <wps:cNvSpPr>
                          <a:spLocks noChangeArrowheads="1"/>
                        </wps:cNvSpPr>
                        <wps:spPr bwMode="auto">
                          <a:xfrm>
                            <a:off x="508254" y="2661284"/>
                            <a:ext cx="1664335" cy="586740"/>
                          </a:xfrm>
                          <a:prstGeom prst="rect">
                            <a:avLst/>
                          </a:prstGeom>
                          <a:solidFill>
                            <a:srgbClr val="FFFFFF"/>
                          </a:solidFill>
                          <a:ln w="9525">
                            <a:solidFill>
                              <a:srgbClr val="000000"/>
                            </a:solidFill>
                            <a:miter lim="800000"/>
                            <a:headEnd/>
                            <a:tailEnd/>
                          </a:ln>
                        </wps:spPr>
                        <wps:txbx>
                          <w:txbxContent>
                            <w:p w14:paraId="54C86CAF" w14:textId="77777777" w:rsidR="004017A8" w:rsidRDefault="009A1CD0" w:rsidP="001714B7">
                              <w:pPr>
                                <w:jc w:val="center"/>
                                <w:rPr>
                                  <w:rFonts w:ascii="Calibri" w:hAnsi="Calibri"/>
                                  <w:lang w:val="en"/>
                                </w:rPr>
                              </w:pPr>
                              <w:r w:rsidRPr="0069455C">
                                <w:rPr>
                                  <w:rFonts w:ascii="Calibri" w:hAnsi="Calibri"/>
                                </w:rPr>
                                <w:t>Records screened by title and abstract: n=</w:t>
                              </w:r>
                              <w:r>
                                <w:rPr>
                                  <w:rFonts w:ascii="Calibri" w:hAnsi="Calibri"/>
                                </w:rPr>
                                <w:t>320</w:t>
                              </w:r>
                            </w:p>
                          </w:txbxContent>
                        </wps:txbx>
                        <wps:bodyPr rot="0" vert="horz" wrap="square" lIns="91440" tIns="91440" rIns="91440" bIns="91440" anchor="t" anchorCtr="0" upright="1"/>
                      </wps:wsp>
                      <wps:wsp>
                        <wps:cNvPr id="37" name="Rectangle 37"/>
                        <wps:cNvSpPr>
                          <a:spLocks noChangeArrowheads="1"/>
                        </wps:cNvSpPr>
                        <wps:spPr bwMode="auto">
                          <a:xfrm>
                            <a:off x="508230" y="4128257"/>
                            <a:ext cx="1691630" cy="615194"/>
                          </a:xfrm>
                          <a:prstGeom prst="rect">
                            <a:avLst/>
                          </a:prstGeom>
                          <a:solidFill>
                            <a:srgbClr val="FFFFFF"/>
                          </a:solidFill>
                          <a:ln w="9525">
                            <a:solidFill>
                              <a:srgbClr val="000000"/>
                            </a:solidFill>
                            <a:miter lim="800000"/>
                            <a:headEnd/>
                            <a:tailEnd/>
                          </a:ln>
                        </wps:spPr>
                        <wps:txbx>
                          <w:txbxContent>
                            <w:p w14:paraId="623C470C" w14:textId="77777777" w:rsidR="004017A8" w:rsidRDefault="009A1CD0" w:rsidP="0066689E">
                              <w:pPr>
                                <w:jc w:val="center"/>
                                <w:rPr>
                                  <w:rFonts w:ascii="Calibri" w:hAnsi="Calibri"/>
                                  <w:lang w:val="en"/>
                                </w:rPr>
                              </w:pPr>
                              <w:r w:rsidRPr="0010374E">
                                <w:rPr>
                                  <w:rFonts w:ascii="Calibri" w:hAnsi="Calibri"/>
                                </w:rPr>
                                <w:t>Full-text articles assessed for eligibility: n=</w:t>
                              </w:r>
                              <w:r>
                                <w:rPr>
                                  <w:rFonts w:ascii="Calibri" w:hAnsi="Calibri"/>
                                </w:rPr>
                                <w:t>9</w:t>
                              </w:r>
                              <w:r w:rsidRPr="0010374E">
                                <w:rPr>
                                  <w:rFonts w:ascii="Calibri" w:hAnsi="Calibri"/>
                                </w:rPr>
                                <w:t>0</w:t>
                              </w:r>
                            </w:p>
                          </w:txbxContent>
                        </wps:txbx>
                        <wps:bodyPr rot="0" vert="horz" wrap="square" lIns="91440" tIns="91440" rIns="91440" bIns="91440" anchor="t" anchorCtr="0" upright="1"/>
                      </wps:wsp>
                      <wps:wsp>
                        <wps:cNvPr id="38" name="Rectangle 38"/>
                        <wps:cNvSpPr>
                          <a:spLocks noChangeArrowheads="1"/>
                        </wps:cNvSpPr>
                        <wps:spPr bwMode="auto">
                          <a:xfrm>
                            <a:off x="508256" y="5562280"/>
                            <a:ext cx="1701552" cy="667069"/>
                          </a:xfrm>
                          <a:prstGeom prst="rect">
                            <a:avLst/>
                          </a:prstGeom>
                          <a:solidFill>
                            <a:srgbClr val="FFFFFF"/>
                          </a:solidFill>
                          <a:ln w="9525">
                            <a:solidFill>
                              <a:srgbClr val="000000"/>
                            </a:solidFill>
                            <a:miter lim="800000"/>
                            <a:headEnd/>
                            <a:tailEnd/>
                          </a:ln>
                        </wps:spPr>
                        <wps:txbx>
                          <w:txbxContent>
                            <w:p w14:paraId="3BD9E8E0" w14:textId="77777777" w:rsidR="004017A8" w:rsidRPr="00AE5B32" w:rsidRDefault="009A1CD0" w:rsidP="001714B7">
                              <w:pPr>
                                <w:jc w:val="center"/>
                                <w:rPr>
                                  <w:rFonts w:ascii="Calibri" w:hAnsi="Calibri"/>
                                </w:rPr>
                              </w:pPr>
                              <w:r>
                                <w:rPr>
                                  <w:rFonts w:ascii="Calibri" w:hAnsi="Calibri"/>
                                </w:rPr>
                                <w:t>Studies included in literature review (n=6)</w:t>
                              </w:r>
                            </w:p>
                          </w:txbxContent>
                        </wps:txbx>
                        <wps:bodyPr rot="0" vert="horz" wrap="square" lIns="91440" tIns="91440" rIns="91440" bIns="91440" anchor="t" anchorCtr="0" upright="1"/>
                      </wps:wsp>
                      <wps:wsp>
                        <wps:cNvPr id="10" name="Rectangle 10"/>
                        <wps:cNvSpPr/>
                        <wps:spPr>
                          <a:xfrm>
                            <a:off x="2994115" y="1466700"/>
                            <a:ext cx="3501935" cy="1781175"/>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528F950B" w14:textId="77777777" w:rsidR="004017A8" w:rsidRPr="005A48AD" w:rsidRDefault="009A1CD0" w:rsidP="001714B7">
                              <w:pPr>
                                <w:rPr>
                                  <w:rFonts w:asciiTheme="minorHAnsi" w:hAnsiTheme="minorHAnsi" w:cstheme="minorHAnsi"/>
                                </w:rPr>
                              </w:pPr>
                              <w:r w:rsidRPr="005A48AD">
                                <w:rPr>
                                  <w:rFonts w:asciiTheme="minorHAnsi" w:hAnsiTheme="minorHAnsi" w:cstheme="minorHAnsi"/>
                                </w:rPr>
                                <w:t>Excluded based on title and abstract: n=</w:t>
                              </w:r>
                              <w:r>
                                <w:rPr>
                                  <w:rFonts w:asciiTheme="minorHAnsi" w:hAnsiTheme="minorHAnsi" w:cstheme="minorHAnsi"/>
                                </w:rPr>
                                <w:t>230</w:t>
                              </w:r>
                            </w:p>
                            <w:p w14:paraId="6955A9C0" w14:textId="77777777"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Not focused specifically on burnout in nurses (n = </w:t>
                              </w:r>
                              <w:r>
                                <w:rPr>
                                  <w:rFonts w:asciiTheme="minorHAnsi" w:hAnsiTheme="minorHAnsi" w:cstheme="minorHAnsi"/>
                                </w:rPr>
                                <w:t>110</w:t>
                              </w:r>
                              <w:r w:rsidRPr="001519F1">
                                <w:rPr>
                                  <w:rFonts w:asciiTheme="minorHAnsi" w:hAnsiTheme="minorHAnsi" w:cstheme="minorHAnsi"/>
                                </w:rPr>
                                <w:t>)</w:t>
                              </w:r>
                            </w:p>
                            <w:p w14:paraId="165E1407" w14:textId="77777777"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Studies addressing general healthcare staff rather than nurses (n = </w:t>
                              </w:r>
                              <w:r>
                                <w:rPr>
                                  <w:rFonts w:asciiTheme="minorHAnsi" w:hAnsiTheme="minorHAnsi" w:cstheme="minorHAnsi"/>
                                </w:rPr>
                                <w:t>80</w:t>
                              </w:r>
                              <w:r w:rsidRPr="001519F1">
                                <w:rPr>
                                  <w:rFonts w:asciiTheme="minorHAnsi" w:hAnsiTheme="minorHAnsi" w:cstheme="minorHAnsi"/>
                                </w:rPr>
                                <w:t>)</w:t>
                              </w:r>
                            </w:p>
                            <w:p w14:paraId="32330BE3" w14:textId="77777777"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Opinion papers or non-empirical reviews (n = </w:t>
                              </w:r>
                              <w:r>
                                <w:rPr>
                                  <w:rFonts w:asciiTheme="minorHAnsi" w:hAnsiTheme="minorHAnsi" w:cstheme="minorHAnsi"/>
                                </w:rPr>
                                <w:t>27</w:t>
                              </w:r>
                              <w:r w:rsidRPr="001519F1">
                                <w:rPr>
                                  <w:rFonts w:asciiTheme="minorHAnsi" w:hAnsiTheme="minorHAnsi" w:cstheme="minorHAnsi"/>
                                </w:rPr>
                                <w:t>)</w:t>
                              </w:r>
                            </w:p>
                            <w:p w14:paraId="6B5BD7E8" w14:textId="77777777" w:rsidR="004017A8" w:rsidRPr="005A48AD" w:rsidRDefault="009A1CD0" w:rsidP="0066689E">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Non-</w:t>
                              </w:r>
                              <w:r>
                                <w:rPr>
                                  <w:rFonts w:asciiTheme="minorHAnsi" w:hAnsiTheme="minorHAnsi" w:cstheme="minorHAnsi"/>
                                </w:rPr>
                                <w:t>English language studies (n = 13</w:t>
                              </w:r>
                              <w:r w:rsidRPr="001519F1">
                                <w:rPr>
                                  <w:rFonts w:asciiTheme="minorHAnsi" w:hAnsiTheme="minorHAnsi" w:cstheme="minorHAnsi"/>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1" name="Rectangle 21"/>
                        <wps:cNvSpPr/>
                        <wps:spPr>
                          <a:xfrm>
                            <a:off x="3022767" y="3428999"/>
                            <a:ext cx="3370580" cy="1933575"/>
                          </a:xfrm>
                          <a:prstGeom prst="rect">
                            <a:avLst/>
                          </a:prstGeom>
                          <a:solidFill>
                            <a:schemeClr val="bg1"/>
                          </a:solidFill>
                          <a:ln>
                            <a:solidFill>
                              <a:schemeClr val="tx1"/>
                            </a:solidFill>
                          </a:ln>
                        </wps:spPr>
                        <wps:style>
                          <a:lnRef idx="2">
                            <a:schemeClr val="accent6"/>
                          </a:lnRef>
                          <a:fillRef idx="1">
                            <a:schemeClr val="lt1"/>
                          </a:fillRef>
                          <a:effectRef idx="0">
                            <a:schemeClr val="accent6"/>
                          </a:effectRef>
                          <a:fontRef idx="minor">
                            <a:schemeClr val="dk1"/>
                          </a:fontRef>
                        </wps:style>
                        <wps:txbx>
                          <w:txbxContent>
                            <w:p w14:paraId="12BC1D24" w14:textId="77777777" w:rsidR="004017A8" w:rsidRPr="00034D90" w:rsidRDefault="009A1CD0" w:rsidP="0066689E">
                              <w:pPr>
                                <w:rPr>
                                  <w:rFonts w:asciiTheme="minorHAnsi" w:hAnsiTheme="minorHAnsi" w:cstheme="minorHAnsi"/>
                                </w:rPr>
                              </w:pPr>
                              <w:r w:rsidRPr="00034D90">
                                <w:rPr>
                                  <w:rFonts w:asciiTheme="minorHAnsi" w:hAnsiTheme="minorHAnsi" w:cstheme="minorHAnsi"/>
                                </w:rPr>
                                <w:t>Excluded after full-text review: n=</w:t>
                              </w:r>
                              <w:r>
                                <w:rPr>
                                  <w:rFonts w:asciiTheme="minorHAnsi" w:hAnsiTheme="minorHAnsi" w:cstheme="minorHAnsi"/>
                                </w:rPr>
                                <w:t>84</w:t>
                              </w:r>
                            </w:p>
                            <w:p w14:paraId="55B6AF44" w14:textId="77777777" w:rsidR="004017A8" w:rsidRPr="001519F1" w:rsidRDefault="009A1CD0" w:rsidP="0066689E">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Lack of relevance to core review themes (n = 2</w:t>
                              </w:r>
                              <w:r>
                                <w:rPr>
                                  <w:rFonts w:asciiTheme="minorHAnsi" w:hAnsiTheme="minorHAnsi" w:cstheme="minorHAnsi"/>
                                </w:rPr>
                                <w:t>2</w:t>
                              </w:r>
                              <w:r w:rsidRPr="001519F1">
                                <w:rPr>
                                  <w:rFonts w:asciiTheme="minorHAnsi" w:hAnsiTheme="minorHAnsi" w:cstheme="minorHAnsi"/>
                                </w:rPr>
                                <w:t>)</w:t>
                              </w:r>
                            </w:p>
                            <w:p w14:paraId="5C6E9E97" w14:textId="77777777" w:rsidR="004017A8" w:rsidRPr="001519F1" w:rsidRDefault="009A1CD0" w:rsidP="001714B7">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 xml:space="preserve">Weak methodological quality or lacking critical data (n = </w:t>
                              </w:r>
                              <w:r>
                                <w:rPr>
                                  <w:rFonts w:asciiTheme="minorHAnsi" w:hAnsiTheme="minorHAnsi" w:cstheme="minorHAnsi"/>
                                </w:rPr>
                                <w:t>39</w:t>
                              </w:r>
                              <w:r w:rsidRPr="001519F1">
                                <w:rPr>
                                  <w:rFonts w:asciiTheme="minorHAnsi" w:hAnsiTheme="minorHAnsi" w:cstheme="minorHAnsi"/>
                                </w:rPr>
                                <w:t>)</w:t>
                              </w:r>
                            </w:p>
                            <w:p w14:paraId="1AC6ED5C" w14:textId="77777777" w:rsidR="004017A8" w:rsidRPr="001519F1" w:rsidRDefault="009A1CD0" w:rsidP="001714B7">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 xml:space="preserve">Small sample sizes or limited external validity (n = </w:t>
                              </w:r>
                              <w:r>
                                <w:rPr>
                                  <w:rFonts w:asciiTheme="minorHAnsi" w:hAnsiTheme="minorHAnsi" w:cstheme="minorHAnsi"/>
                                </w:rPr>
                                <w:t>11</w:t>
                              </w:r>
                              <w:r w:rsidRPr="001519F1">
                                <w:rPr>
                                  <w:rFonts w:asciiTheme="minorHAnsi" w:hAnsiTheme="minorHAnsi" w:cstheme="minorHAnsi"/>
                                </w:rPr>
                                <w:t>)</w:t>
                              </w:r>
                            </w:p>
                            <w:p w14:paraId="5C8CA87A" w14:textId="77777777" w:rsidR="004017A8" w:rsidRPr="00034D90" w:rsidRDefault="009A1CD0" w:rsidP="0066689E">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Focus on student nurs</w:t>
                              </w:r>
                              <w:r>
                                <w:rPr>
                                  <w:rFonts w:asciiTheme="minorHAnsi" w:hAnsiTheme="minorHAnsi" w:cstheme="minorHAnsi"/>
                                </w:rPr>
                                <w:t>es or education contexts (n = 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27" name="Straight Arrow Connector 27"/>
                        <wps:cNvCnPr/>
                        <wps:spPr>
                          <a:xfrm>
                            <a:off x="1270317" y="2019300"/>
                            <a:ext cx="13648" cy="600501"/>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wps:wsp>
                        <wps:cNvPr id="31" name="Straight Arrow Connector 31"/>
                        <wps:cNvCnPr/>
                        <wps:spPr>
                          <a:xfrm>
                            <a:off x="1260792" y="3312311"/>
                            <a:ext cx="0" cy="764389"/>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wps:wsp>
                        <wps:cNvPr id="32" name="Straight Arrow Connector 32"/>
                        <wps:cNvCnPr/>
                        <wps:spPr>
                          <a:xfrm>
                            <a:off x="1260794" y="4772025"/>
                            <a:ext cx="0" cy="709684"/>
                          </a:xfrm>
                          <a:prstGeom prst="straightConnector1">
                            <a:avLst/>
                          </a:prstGeom>
                          <a:ln>
                            <a:solidFill>
                              <a:schemeClr val="tx1"/>
                            </a:solidFill>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Group 6" o:spid="_x0000_s1045" style="position:absolute;left:0;text-align:left;margin-left:0;margin-top:-.3pt;width:511.5pt;height:490.5pt;z-index:251660288;mso-position-horizontal:center;mso-position-horizontal-relative:margin;mso-width-relative:margin;mso-height-relative:margin" coordsize="64960,622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">
                <v:rect id="Rectangle 33" o:spid="_x0000_s1046" style="position:absolute;left:4225;width:53636;height:40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" fillcolor="#ffc000">
                  <v:textbox inset=",7.2pt,,7.2pt">
                    <w:txbxContent>
                      <w:p w:rsidR="004017A8" w:rsidRDefault="009A1CD0" w:rsidP="0066689E">
                        <w:pPr>
                          <w:jc w:val="center"/>
                          <w:rPr>
                            <w:rFonts w:ascii="Calibri" w:hAnsi="Calibri"/>
                            <w:lang w:val="en"/>
                          </w:rPr>
                        </w:pPr>
                        <w:r>
                          <w:rPr>
                            <w:rFonts w:ascii="Calibri" w:hAnsi="Calibri"/>
                          </w:rPr>
                          <w:t>Identification and Screening of Studies Found</w:t>
                        </w:r>
                      </w:p>
                    </w:txbxContent>
                  </v:textbox>
                </v:rect>
                <v:roundrect id="Rectangle: Rounded Corners 43" o:spid="_x0000_s1047" style="position:absolute;left:-10633;top:30289;width:24530;height:3263;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" fillcolor="#9cc2e5 [1940]">
                  <v:textbox style="layout-flow:vertical;mso-layout-flow-alt:bottom-to-top" inset="3.6pt,,3.6pt">
                    <w:txbxContent>
                      <w:p w:rsidR="004017A8" w:rsidRPr="009E6D95" w:rsidRDefault="009A1CD0" w:rsidP="00744266">
                        <w:pPr>
                          <w:jc w:val="center"/>
                          <w:rPr>
                            <w:b/>
                            <w:bCs/>
                            <w:lang w:val="en"/>
                          </w:rPr>
                        </w:pPr>
                        <w:r w:rsidRPr="009E6D95">
                          <w:rPr>
                            <w:lang w:val="en"/>
                          </w:rPr>
                          <w:t>Screening</w:t>
                        </w:r>
                      </w:p>
                    </w:txbxContent>
                  </v:textbox>
                </v:roundrect>
                <v:roundrect id="Rectangle: Rounded Corners 45" o:spid="_x0000_s1048" style="position:absolute;left:-2061;top:49434;width:7258;height:2972;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" fillcolor="#9cc2e5 [1940]">
                  <v:textbox style="layout-flow:vertical;mso-layout-flow-alt:bottom-to-top" inset="3.6pt,,3.6pt">
                    <w:txbxContent>
                      <w:p w:rsidR="004017A8" w:rsidRPr="009E6D95" w:rsidRDefault="009A1CD0" w:rsidP="00744266">
                        <w:pPr>
                          <w:jc w:val="center"/>
                          <w:rPr>
                            <w:b/>
                            <w:bCs/>
                            <w:lang w:val="en"/>
                          </w:rPr>
                        </w:pPr>
                        <w:r w:rsidRPr="009E6D95">
                          <w:rPr>
                            <w:lang w:val="en"/>
                          </w:rPr>
                          <w:t>Included</w:t>
                        </w:r>
                      </w:p>
                    </w:txbxContent>
                  </v:textbox>
                </v:roundrect>
                <v:roundrect id="Rectangle: Rounded Corners 35" o:spid="_x0000_s1049" style="position:absolute;left:-3585;top:8858;width:10668;height:3366;rotation:-90;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" fillcolor="#9cc2e5 [1940]">
                  <v:textbox style="layout-flow:vertical;mso-layout-flow-alt:bottom-to-top" inset="3.6pt,,3.6pt">
                    <w:txbxContent>
                      <w:p w:rsidR="004017A8" w:rsidRPr="009E6D95" w:rsidRDefault="009A1CD0" w:rsidP="00744266">
                        <w:pPr>
                          <w:rPr>
                            <w:b/>
                            <w:bCs/>
                            <w:lang w:val="en"/>
                          </w:rPr>
                        </w:pPr>
                        <w:r w:rsidRPr="009E6D95">
                          <w:rPr>
                            <w:lang w:val="en"/>
                          </w:rPr>
                          <w:t>Identification</w:t>
                        </w:r>
                      </w:p>
                    </w:txbxContent>
                  </v:textbox>
                </v:roundrect>
                <v:rect id="Rectangle 34" o:spid="_x0000_s1050" style="position:absolute;left:4891;top:5015;width:18288;height:148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" filled="f">
                  <v:textbox inset=",7.2pt,,7.2pt">
                    <w:txbxContent>
                      <w:p w:rsidR="004017A8" w:rsidRPr="0048596B" w:rsidRDefault="009A1CD0" w:rsidP="002E6C1E">
                        <w:pPr>
                          <w:spacing w:line="240" w:lineRule="auto"/>
                          <w:jc w:val="center"/>
                          <w:rPr>
                            <w:rFonts w:ascii="Calibri" w:hAnsi="Calibri"/>
                            <w:b/>
                            <w:bCs/>
                          </w:rPr>
                        </w:pPr>
                        <w:r w:rsidRPr="0048596B">
                          <w:rPr>
                            <w:rFonts w:ascii="Calibri" w:hAnsi="Calibri"/>
                            <w:b/>
                            <w:bCs/>
                          </w:rPr>
                          <w:t>Database Searched</w:t>
                        </w:r>
                      </w:p>
                      <w:p w:rsidR="004017A8" w:rsidRDefault="009A1CD0" w:rsidP="002E6C1E">
                        <w:pPr>
                          <w:spacing w:line="240" w:lineRule="auto"/>
                          <w:jc w:val="center"/>
                          <w:rPr>
                            <w:rFonts w:ascii="Calibri" w:hAnsi="Calibri"/>
                          </w:rPr>
                        </w:pPr>
                        <w:r w:rsidRPr="002E6C1E">
                          <w:rPr>
                            <w:rFonts w:ascii="Calibri" w:hAnsi="Calibri"/>
                          </w:rPr>
                          <w:t>PubMed</w:t>
                        </w:r>
                        <w:r>
                          <w:rPr>
                            <w:rFonts w:ascii="Calibri" w:hAnsi="Calibri"/>
                          </w:rPr>
                          <w:t xml:space="preserve"> (n=6)</w:t>
                        </w:r>
                      </w:p>
                      <w:p w:rsidR="004017A8" w:rsidRDefault="009A1CD0" w:rsidP="002E6C1E">
                        <w:pPr>
                          <w:spacing w:line="240" w:lineRule="auto"/>
                          <w:jc w:val="center"/>
                          <w:rPr>
                            <w:rFonts w:ascii="Calibri" w:hAnsi="Calibri"/>
                          </w:rPr>
                        </w:pPr>
                        <w:r w:rsidRPr="002E6C1E">
                          <w:rPr>
                            <w:rFonts w:ascii="Calibri" w:hAnsi="Calibri"/>
                          </w:rPr>
                          <w:t>PsycINFO</w:t>
                        </w:r>
                        <w:r>
                          <w:rPr>
                            <w:rFonts w:ascii="Calibri" w:hAnsi="Calibri"/>
                          </w:rPr>
                          <w:t xml:space="preserve"> (n=311)</w:t>
                        </w:r>
                      </w:p>
                      <w:p w:rsidR="004017A8" w:rsidRDefault="009A1CD0" w:rsidP="002E6C1E">
                        <w:pPr>
                          <w:spacing w:line="240" w:lineRule="auto"/>
                          <w:jc w:val="center"/>
                          <w:rPr>
                            <w:rFonts w:ascii="Calibri" w:hAnsi="Calibri"/>
                          </w:rPr>
                        </w:pPr>
                        <w:r>
                          <w:rPr>
                            <w:rFonts w:ascii="Calibri" w:hAnsi="Calibri"/>
                          </w:rPr>
                          <w:t>CINHAL (n=46)</w:t>
                        </w:r>
                      </w:p>
                      <w:p w:rsidR="004017A8" w:rsidRDefault="009A1CD0" w:rsidP="002E6C1E">
                        <w:pPr>
                          <w:spacing w:line="240" w:lineRule="auto"/>
                          <w:jc w:val="center"/>
                          <w:rPr>
                            <w:rFonts w:ascii="Calibri" w:hAnsi="Calibri"/>
                          </w:rPr>
                        </w:pPr>
                        <w:r w:rsidRPr="002E6C1E">
                          <w:rPr>
                            <w:rFonts w:ascii="Calibri" w:hAnsi="Calibri"/>
                          </w:rPr>
                          <w:t xml:space="preserve">ProQuest </w:t>
                        </w:r>
                        <w:r>
                          <w:rPr>
                            <w:rFonts w:ascii="Calibri" w:hAnsi="Calibri"/>
                          </w:rPr>
                          <w:t>(n=38)</w:t>
                        </w:r>
                      </w:p>
                      <w:p w:rsidR="004017A8" w:rsidRPr="00FE2794" w:rsidRDefault="009A1CD0" w:rsidP="002E6C1E">
                        <w:pPr>
                          <w:spacing w:line="240" w:lineRule="auto"/>
                          <w:jc w:val="center"/>
                          <w:rPr>
                            <w:rFonts w:ascii="Calibri" w:hAnsi="Calibri"/>
                            <w:lang w:val="en-GB"/>
                          </w:rPr>
                        </w:pPr>
                        <w:r>
                          <w:rPr>
                            <w:rFonts w:ascii="Calibri" w:hAnsi="Calibri"/>
                          </w:rPr>
                          <w:t>Google Scholar (n=12,400)</w:t>
                        </w:r>
                      </w:p>
                    </w:txbxContent>
                  </v:textbox>
                </v:rect>
                <v:rect id="Rectangle 41" o:spid="_x0000_s1051" style="position:absolute;left:5082;top:26612;width:16643;height:5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">
                  <v:textbox inset=",7.2pt,,7.2pt">
                    <w:txbxContent>
                      <w:p w:rsidR="004017A8" w:rsidRDefault="009A1CD0" w:rsidP="001714B7">
                        <w:pPr>
                          <w:jc w:val="center"/>
                          <w:rPr>
                            <w:rFonts w:ascii="Calibri" w:hAnsi="Calibri"/>
                            <w:lang w:val="en"/>
                          </w:rPr>
                        </w:pPr>
                        <w:r w:rsidRPr="0069455C">
                          <w:rPr>
                            <w:rFonts w:ascii="Calibri" w:hAnsi="Calibri"/>
                          </w:rPr>
                          <w:t>Records screened by title and abstract: n=</w:t>
                        </w:r>
                        <w:r>
                          <w:rPr>
                            <w:rFonts w:ascii="Calibri" w:hAnsi="Calibri"/>
                          </w:rPr>
                          <w:t>320</w:t>
                        </w:r>
                      </w:p>
                    </w:txbxContent>
                  </v:textbox>
                </v:rect>
                <v:rect id="Rectangle 37" o:spid="_x0000_s1052" style="position:absolute;left:5082;top:41282;width:16916;height:6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">
                  <v:textbox inset=",7.2pt,,7.2pt">
                    <w:txbxContent>
                      <w:p w:rsidR="004017A8" w:rsidRDefault="009A1CD0" w:rsidP="0066689E">
                        <w:pPr>
                          <w:jc w:val="center"/>
                          <w:rPr>
                            <w:rFonts w:ascii="Calibri" w:hAnsi="Calibri"/>
                            <w:lang w:val="en"/>
                          </w:rPr>
                        </w:pPr>
                        <w:r w:rsidRPr="0010374E">
                          <w:rPr>
                            <w:rFonts w:ascii="Calibri" w:hAnsi="Calibri"/>
                          </w:rPr>
                          <w:t>Full-text articles assessed for eligibility: n=</w:t>
                        </w:r>
                        <w:r>
                          <w:rPr>
                            <w:rFonts w:ascii="Calibri" w:hAnsi="Calibri"/>
                          </w:rPr>
                          <w:t>9</w:t>
                        </w:r>
                        <w:r w:rsidRPr="0010374E">
                          <w:rPr>
                            <w:rFonts w:ascii="Calibri" w:hAnsi="Calibri"/>
                          </w:rPr>
                          <w:t>0</w:t>
                        </w:r>
                      </w:p>
                    </w:txbxContent>
                  </v:textbox>
                </v:rect>
                <v:rect id="Rectangle 38" o:spid="_x0000_s1053" style="position:absolute;left:5082;top:55622;width:17016;height:6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">
                  <v:textbox inset=",7.2pt,,7.2pt">
                    <w:txbxContent>
                      <w:p w:rsidR="004017A8" w:rsidRPr="00AE5B32" w:rsidRDefault="009A1CD0" w:rsidP="001714B7">
                        <w:pPr>
                          <w:jc w:val="center"/>
                          <w:rPr>
                            <w:rFonts w:ascii="Calibri" w:hAnsi="Calibri"/>
                          </w:rPr>
                        </w:pPr>
                        <w:r>
                          <w:rPr>
                            <w:rFonts w:ascii="Calibri" w:hAnsi="Calibri"/>
                          </w:rPr>
                          <w:t>Studies included in literature review (n=6)</w:t>
                        </w:r>
                      </w:p>
                    </w:txbxContent>
                  </v:textbox>
                </v:rect>
                <v:rect id="Rectangle 10" o:spid="_x0000_s1054" style="position:absolute;left:29941;top:14667;width:35019;height:178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" fillcolor="white [3212]" strokecolor="black [3213]" strokeweight="1pt">
                  <v:textbox>
                    <w:txbxContent>
                      <w:p w:rsidR="004017A8" w:rsidRPr="005A48AD" w:rsidRDefault="009A1CD0" w:rsidP="001714B7">
                        <w:pPr>
                          <w:rPr>
                            <w:rFonts w:asciiTheme="minorHAnsi" w:hAnsiTheme="minorHAnsi" w:cstheme="minorHAnsi"/>
                          </w:rPr>
                        </w:pPr>
                        <w:r w:rsidRPr="005A48AD">
                          <w:rPr>
                            <w:rFonts w:asciiTheme="minorHAnsi" w:hAnsiTheme="minorHAnsi" w:cstheme="minorHAnsi"/>
                          </w:rPr>
                          <w:t>Excluded based on title and abstract: n=</w:t>
                        </w:r>
                        <w:r>
                          <w:rPr>
                            <w:rFonts w:asciiTheme="minorHAnsi" w:hAnsiTheme="minorHAnsi" w:cstheme="minorHAnsi"/>
                          </w:rPr>
                          <w:t>230</w:t>
                        </w:r>
                      </w:p>
                      <w:p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Not focused specifically on burnout in nurses (n = </w:t>
                        </w:r>
                        <w:r>
                          <w:rPr>
                            <w:rFonts w:asciiTheme="minorHAnsi" w:hAnsiTheme="minorHAnsi" w:cstheme="minorHAnsi"/>
                          </w:rPr>
                          <w:t>110</w:t>
                        </w:r>
                        <w:r w:rsidRPr="001519F1">
                          <w:rPr>
                            <w:rFonts w:asciiTheme="minorHAnsi" w:hAnsiTheme="minorHAnsi" w:cstheme="minorHAnsi"/>
                          </w:rPr>
                          <w:t>)</w:t>
                        </w:r>
                      </w:p>
                      <w:p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Studies addressing general healthcare staff rather than nurses (n = </w:t>
                        </w:r>
                        <w:r>
                          <w:rPr>
                            <w:rFonts w:asciiTheme="minorHAnsi" w:hAnsiTheme="minorHAnsi" w:cstheme="minorHAnsi"/>
                          </w:rPr>
                          <w:t>80</w:t>
                        </w:r>
                        <w:r w:rsidRPr="001519F1">
                          <w:rPr>
                            <w:rFonts w:asciiTheme="minorHAnsi" w:hAnsiTheme="minorHAnsi" w:cstheme="minorHAnsi"/>
                          </w:rPr>
                          <w:t>)</w:t>
                        </w:r>
                      </w:p>
                      <w:p w:rsidR="004017A8" w:rsidRPr="001519F1" w:rsidRDefault="009A1CD0" w:rsidP="001714B7">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 xml:space="preserve">Opinion papers or non-empirical reviews (n = </w:t>
                        </w:r>
                        <w:r>
                          <w:rPr>
                            <w:rFonts w:asciiTheme="minorHAnsi" w:hAnsiTheme="minorHAnsi" w:cstheme="minorHAnsi"/>
                          </w:rPr>
                          <w:t>27</w:t>
                        </w:r>
                        <w:r w:rsidRPr="001519F1">
                          <w:rPr>
                            <w:rFonts w:asciiTheme="minorHAnsi" w:hAnsiTheme="minorHAnsi" w:cstheme="minorHAnsi"/>
                          </w:rPr>
                          <w:t>)</w:t>
                        </w:r>
                      </w:p>
                      <w:p w:rsidR="004017A8" w:rsidRPr="005A48AD" w:rsidRDefault="009A1CD0" w:rsidP="0066689E">
                        <w:pPr>
                          <w:pStyle w:val="ListParagraph"/>
                          <w:numPr>
                            <w:ilvl w:val="0"/>
                            <w:numId w:val="5"/>
                          </w:numPr>
                          <w:spacing w:after="0" w:line="240" w:lineRule="auto"/>
                          <w:rPr>
                            <w:rFonts w:asciiTheme="minorHAnsi" w:hAnsiTheme="minorHAnsi" w:cstheme="minorHAnsi"/>
                          </w:rPr>
                        </w:pPr>
                        <w:r w:rsidRPr="001519F1">
                          <w:rPr>
                            <w:rFonts w:asciiTheme="minorHAnsi" w:hAnsiTheme="minorHAnsi" w:cstheme="minorHAnsi"/>
                          </w:rPr>
                          <w:t>Non-</w:t>
                        </w:r>
                        <w:r>
                          <w:rPr>
                            <w:rFonts w:asciiTheme="minorHAnsi" w:hAnsiTheme="minorHAnsi" w:cstheme="minorHAnsi"/>
                          </w:rPr>
                          <w:t>English language studies (n = 13</w:t>
                        </w:r>
                        <w:r w:rsidRPr="001519F1">
                          <w:rPr>
                            <w:rFonts w:asciiTheme="minorHAnsi" w:hAnsiTheme="minorHAnsi" w:cstheme="minorHAnsi"/>
                          </w:rPr>
                          <w:t>)</w:t>
                        </w:r>
                      </w:p>
                    </w:txbxContent>
                  </v:textbox>
                </v:rect>
                <v:rect id="Rectangle 21" o:spid="_x0000_s1055" style="position:absolute;left:30227;top:34289;width:33706;height:193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" fillcolor="white [3212]" strokecolor="black [3213]" strokeweight="1pt">
                  <v:textbox>
                    <w:txbxContent>
                      <w:p w:rsidR="004017A8" w:rsidRPr="00034D90" w:rsidRDefault="009A1CD0" w:rsidP="0066689E">
                        <w:pPr>
                          <w:rPr>
                            <w:rFonts w:asciiTheme="minorHAnsi" w:hAnsiTheme="minorHAnsi" w:cstheme="minorHAnsi"/>
                          </w:rPr>
                        </w:pPr>
                        <w:r w:rsidRPr="00034D90">
                          <w:rPr>
                            <w:rFonts w:asciiTheme="minorHAnsi" w:hAnsiTheme="minorHAnsi" w:cstheme="minorHAnsi"/>
                          </w:rPr>
                          <w:t>Excluded after full-text review: n=</w:t>
                        </w:r>
                        <w:r>
                          <w:rPr>
                            <w:rFonts w:asciiTheme="minorHAnsi" w:hAnsiTheme="minorHAnsi" w:cstheme="minorHAnsi"/>
                          </w:rPr>
                          <w:t>84</w:t>
                        </w:r>
                      </w:p>
                      <w:p w:rsidR="004017A8" w:rsidRPr="001519F1" w:rsidRDefault="009A1CD0" w:rsidP="0066689E">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Lack of relevance to core review themes (n = 2</w:t>
                        </w:r>
                        <w:r>
                          <w:rPr>
                            <w:rFonts w:asciiTheme="minorHAnsi" w:hAnsiTheme="minorHAnsi" w:cstheme="minorHAnsi"/>
                          </w:rPr>
                          <w:t>2</w:t>
                        </w:r>
                        <w:r w:rsidRPr="001519F1">
                          <w:rPr>
                            <w:rFonts w:asciiTheme="minorHAnsi" w:hAnsiTheme="minorHAnsi" w:cstheme="minorHAnsi"/>
                          </w:rPr>
                          <w:t>)</w:t>
                        </w:r>
                      </w:p>
                      <w:p w:rsidR="004017A8" w:rsidRPr="001519F1" w:rsidRDefault="009A1CD0" w:rsidP="001714B7">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 xml:space="preserve">Weak methodological quality or lacking critical data (n = </w:t>
                        </w:r>
                        <w:r>
                          <w:rPr>
                            <w:rFonts w:asciiTheme="minorHAnsi" w:hAnsiTheme="minorHAnsi" w:cstheme="minorHAnsi"/>
                          </w:rPr>
                          <w:t>39</w:t>
                        </w:r>
                        <w:r w:rsidRPr="001519F1">
                          <w:rPr>
                            <w:rFonts w:asciiTheme="minorHAnsi" w:hAnsiTheme="minorHAnsi" w:cstheme="minorHAnsi"/>
                          </w:rPr>
                          <w:t>)</w:t>
                        </w:r>
                      </w:p>
                      <w:p w:rsidR="004017A8" w:rsidRPr="001519F1" w:rsidRDefault="009A1CD0" w:rsidP="001714B7">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 xml:space="preserve">Small sample sizes or limited external validity (n = </w:t>
                        </w:r>
                        <w:r>
                          <w:rPr>
                            <w:rFonts w:asciiTheme="minorHAnsi" w:hAnsiTheme="minorHAnsi" w:cstheme="minorHAnsi"/>
                          </w:rPr>
                          <w:t>11</w:t>
                        </w:r>
                        <w:r w:rsidRPr="001519F1">
                          <w:rPr>
                            <w:rFonts w:asciiTheme="minorHAnsi" w:hAnsiTheme="minorHAnsi" w:cstheme="minorHAnsi"/>
                          </w:rPr>
                          <w:t>)</w:t>
                        </w:r>
                      </w:p>
                      <w:p w:rsidR="004017A8" w:rsidRPr="00034D90" w:rsidRDefault="009A1CD0" w:rsidP="0066689E">
                        <w:pPr>
                          <w:pStyle w:val="ListParagraph"/>
                          <w:numPr>
                            <w:ilvl w:val="0"/>
                            <w:numId w:val="6"/>
                          </w:numPr>
                          <w:spacing w:after="0" w:line="240" w:lineRule="auto"/>
                          <w:rPr>
                            <w:rFonts w:asciiTheme="minorHAnsi" w:hAnsiTheme="minorHAnsi" w:cstheme="minorHAnsi"/>
                          </w:rPr>
                        </w:pPr>
                        <w:r w:rsidRPr="001519F1">
                          <w:rPr>
                            <w:rFonts w:asciiTheme="minorHAnsi" w:hAnsiTheme="minorHAnsi" w:cstheme="minorHAnsi"/>
                          </w:rPr>
                          <w:t>Focus on student nurs</w:t>
                        </w:r>
                        <w:r>
                          <w:rPr>
                            <w:rFonts w:asciiTheme="minorHAnsi" w:hAnsiTheme="minorHAnsi" w:cstheme="minorHAnsi"/>
                          </w:rPr>
                          <w:t>es or education contexts (n = 12)</w:t>
                        </w:r>
                      </w:p>
                    </w:txbxContent>
                  </v:textbox>
                </v:rect>
                <v:shape id="Straight Arrow Connector 27" o:spid="_x0000_s1056" type="#_x0000_t32" style="position:absolute;left:12703;top:20193;width:136;height:600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" strokecolor="black [3213]" strokeweight=".5pt">
                  <v:stroke endarrow="block" joinstyle="miter"/>
                </v:shape>
                <v:shape id="Straight Arrow Connector 31" o:spid="_x0000_s1057" type="#_x0000_t32" style="position:absolute;left:12607;top:33123;width:0;height:76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" strokecolor="black [3213]" strokeweight=".5pt">
                  <v:stroke endarrow="block" joinstyle="miter"/>
                </v:shape>
                <v:shape id="Straight Arrow Connector 32" o:spid="_x0000_s1058" type="#_x0000_t32" style="position:absolute;left:12607;top:47720;width:0;height:709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" strokecolor="black [3213]" strokeweight=".5pt">
                  <v:stroke endarrow="block" joinstyle="miter"/>
                </v:shape>
                <w10:wrap anchorx="margin"/>
              </v:group>
            </w:pict>
          </mc:Fallback>
        </mc:AlternateContent>
      </w:r>
    </w:p>
    <w:p w14:paraId="7B3C6338" w14:textId="77777777" w:rsidR="00527477" w:rsidRDefault="00527477" w:rsidP="00296C11">
      <w:pPr>
        <w:ind w:left="720" w:hanging="720"/>
        <w:rPr>
          <w:rFonts w:ascii="Calibri" w:hAnsi="Calibri"/>
        </w:rPr>
      </w:pPr>
    </w:p>
    <w:p w14:paraId="56B761FD" w14:textId="77777777" w:rsidR="00527477" w:rsidRDefault="00527477" w:rsidP="00296C11">
      <w:pPr>
        <w:ind w:left="720" w:hanging="720"/>
        <w:rPr>
          <w:rFonts w:ascii="Calibri" w:hAnsi="Calibri"/>
        </w:rPr>
      </w:pPr>
    </w:p>
    <w:p w14:paraId="5437107C" w14:textId="77777777" w:rsidR="00527477" w:rsidRDefault="00527477" w:rsidP="00296C11">
      <w:pPr>
        <w:ind w:left="720" w:hanging="720"/>
        <w:rPr>
          <w:rFonts w:ascii="Calibri" w:hAnsi="Calibri"/>
        </w:rPr>
      </w:pPr>
    </w:p>
    <w:p w14:paraId="5F803C43" w14:textId="77777777" w:rsidR="00527477" w:rsidRDefault="00527477" w:rsidP="00296C11">
      <w:pPr>
        <w:ind w:left="720" w:hanging="720"/>
        <w:rPr>
          <w:rFonts w:ascii="Calibri" w:hAnsi="Calibri"/>
        </w:rPr>
      </w:pPr>
    </w:p>
    <w:p w14:paraId="5594C0A9" w14:textId="77777777" w:rsidR="0066689E" w:rsidRDefault="0066689E" w:rsidP="00296C11">
      <w:pPr>
        <w:ind w:left="720" w:hanging="720"/>
      </w:pPr>
    </w:p>
    <w:p w14:paraId="46B009EE" w14:textId="77777777" w:rsidR="0066689E" w:rsidRDefault="0066689E" w:rsidP="00296C11">
      <w:pPr>
        <w:ind w:left="720" w:hanging="720"/>
      </w:pPr>
    </w:p>
    <w:p w14:paraId="6A79D6EF" w14:textId="77777777" w:rsidR="00527477" w:rsidRDefault="00527477" w:rsidP="00296C11">
      <w:pPr>
        <w:ind w:left="720" w:hanging="720"/>
      </w:pPr>
    </w:p>
    <w:p w14:paraId="5F37891B" w14:textId="77777777" w:rsidR="00527477" w:rsidRDefault="00527477" w:rsidP="00296C11">
      <w:pPr>
        <w:ind w:left="720" w:hanging="720"/>
      </w:pPr>
    </w:p>
    <w:p w14:paraId="7093BB6E" w14:textId="77777777" w:rsidR="00527477" w:rsidRDefault="00527477" w:rsidP="00296C11">
      <w:pPr>
        <w:ind w:left="720" w:hanging="720"/>
      </w:pPr>
    </w:p>
    <w:p w14:paraId="6E8A5701" w14:textId="77777777" w:rsidR="00527477" w:rsidRDefault="00527477" w:rsidP="00296C11">
      <w:pPr>
        <w:ind w:left="720" w:hanging="720"/>
      </w:pPr>
    </w:p>
    <w:p w14:paraId="4C38BEDE" w14:textId="77777777" w:rsidR="00527477" w:rsidRDefault="00527477" w:rsidP="00296C11">
      <w:pPr>
        <w:ind w:left="720" w:hanging="720"/>
      </w:pPr>
    </w:p>
    <w:p w14:paraId="37FF2E14" w14:textId="77777777" w:rsidR="00527477" w:rsidRDefault="00527477" w:rsidP="00296C11">
      <w:pPr>
        <w:ind w:left="720" w:hanging="720"/>
      </w:pPr>
    </w:p>
    <w:p w14:paraId="53979087" w14:textId="77777777" w:rsidR="00527477" w:rsidRDefault="00527477" w:rsidP="00296C11">
      <w:pPr>
        <w:ind w:left="720" w:hanging="720"/>
      </w:pPr>
    </w:p>
    <w:p w14:paraId="78906E05" w14:textId="77777777" w:rsidR="00527477" w:rsidRDefault="00527477" w:rsidP="00296C11">
      <w:pPr>
        <w:ind w:left="720" w:hanging="720"/>
      </w:pPr>
    </w:p>
    <w:p w14:paraId="57D9B3FF" w14:textId="77777777" w:rsidR="00527477" w:rsidRDefault="00527477" w:rsidP="00296C11">
      <w:pPr>
        <w:ind w:left="720" w:hanging="720"/>
      </w:pPr>
    </w:p>
    <w:p w14:paraId="55DB12FB" w14:textId="77777777" w:rsidR="00527477" w:rsidRDefault="00527477" w:rsidP="00296C11">
      <w:pPr>
        <w:ind w:left="720" w:hanging="720"/>
      </w:pPr>
    </w:p>
    <w:p w14:paraId="5073FCC0" w14:textId="77777777" w:rsidR="00527477" w:rsidRDefault="00527477" w:rsidP="00296C11">
      <w:pPr>
        <w:ind w:left="720" w:hanging="720"/>
      </w:pPr>
    </w:p>
    <w:p w14:paraId="0CB43C3A" w14:textId="77777777" w:rsidR="00527477" w:rsidRDefault="00527477" w:rsidP="00296C11">
      <w:pPr>
        <w:ind w:left="720" w:hanging="720"/>
      </w:pPr>
    </w:p>
    <w:p w14:paraId="797734D0" w14:textId="77777777" w:rsidR="00527477" w:rsidRDefault="00527477" w:rsidP="00296C11">
      <w:pPr>
        <w:ind w:left="720" w:hanging="720"/>
      </w:pPr>
    </w:p>
    <w:p w14:paraId="6D321528" w14:textId="77777777" w:rsidR="00527477" w:rsidRDefault="00527477" w:rsidP="00296C11">
      <w:pPr>
        <w:ind w:left="720" w:hanging="720"/>
      </w:pPr>
    </w:p>
    <w:p w14:paraId="35629AA4" w14:textId="77777777" w:rsidR="00527477" w:rsidRDefault="00527477" w:rsidP="00296C11">
      <w:pPr>
        <w:ind w:left="720" w:hanging="720"/>
      </w:pPr>
    </w:p>
    <w:p w14:paraId="22D349D7" w14:textId="77777777" w:rsidR="00527477" w:rsidRDefault="00527477" w:rsidP="00296C11">
      <w:pPr>
        <w:ind w:left="720" w:hanging="720"/>
      </w:pPr>
    </w:p>
    <w:p w14:paraId="1EC482CB" w14:textId="77777777" w:rsidR="00527477" w:rsidRDefault="00527477" w:rsidP="00296C11">
      <w:pPr>
        <w:ind w:left="720" w:hanging="720"/>
      </w:pPr>
    </w:p>
    <w:p w14:paraId="73DA565F" w14:textId="77777777" w:rsidR="00527477" w:rsidRDefault="009A1CD0" w:rsidP="00527477">
      <w:pPr>
        <w:pStyle w:val="Heading2"/>
      </w:pPr>
      <w:bookmarkStart w:id="23" w:name="_Toc211673437"/>
      <w:r>
        <w:lastRenderedPageBreak/>
        <w:t>CASP Checklist</w:t>
      </w:r>
      <w:bookmarkEnd w:id="23"/>
    </w:p>
    <w:tbl>
      <w:tblPr>
        <w:tblStyle w:val="TableGrid"/>
        <w:tblW w:w="11970" w:type="dxa"/>
        <w:tblInd w:w="-1265" w:type="dxa"/>
        <w:tblLook w:val="04A0" w:firstRow="1" w:lastRow="0" w:firstColumn="1" w:lastColumn="0" w:noHBand="0" w:noVBand="1"/>
      </w:tblPr>
      <w:tblGrid>
        <w:gridCol w:w="2864"/>
        <w:gridCol w:w="1317"/>
        <w:gridCol w:w="1505"/>
        <w:gridCol w:w="1308"/>
        <w:gridCol w:w="1598"/>
        <w:gridCol w:w="1449"/>
        <w:gridCol w:w="1929"/>
      </w:tblGrid>
      <w:tr w:rsidR="006D5EB1" w14:paraId="53ABDCF4" w14:textId="77777777" w:rsidTr="00D32942">
        <w:tc>
          <w:tcPr>
            <w:tcW w:w="2864" w:type="dxa"/>
            <w:shd w:val="clear" w:color="auto" w:fill="C45911" w:themeFill="accent2" w:themeFillShade="BF"/>
            <w:hideMark/>
          </w:tcPr>
          <w:p w14:paraId="1A30764C" w14:textId="77777777" w:rsidR="00527477" w:rsidRPr="00527477" w:rsidRDefault="009A1CD0" w:rsidP="00527477">
            <w:pPr>
              <w:jc w:val="center"/>
              <w:rPr>
                <w:b/>
                <w:bCs/>
              </w:rPr>
            </w:pPr>
            <w:r w:rsidRPr="00527477">
              <w:rPr>
                <w:b/>
                <w:bCs/>
              </w:rPr>
              <w:t>CASP Question</w:t>
            </w:r>
          </w:p>
        </w:tc>
        <w:tc>
          <w:tcPr>
            <w:tcW w:w="1317" w:type="dxa"/>
            <w:shd w:val="clear" w:color="auto" w:fill="F4B083" w:themeFill="accent2" w:themeFillTint="99"/>
            <w:hideMark/>
          </w:tcPr>
          <w:p w14:paraId="5036F7C8" w14:textId="77777777" w:rsidR="00527477" w:rsidRPr="00527477" w:rsidRDefault="009A1CD0" w:rsidP="00527477">
            <w:pPr>
              <w:jc w:val="center"/>
              <w:rPr>
                <w:b/>
                <w:bCs/>
              </w:rPr>
            </w:pPr>
            <w:r w:rsidRPr="00527477">
              <w:rPr>
                <w:b/>
                <w:bCs/>
              </w:rPr>
              <w:t>Crane et al., 2018</w:t>
            </w:r>
          </w:p>
        </w:tc>
        <w:tc>
          <w:tcPr>
            <w:tcW w:w="1505" w:type="dxa"/>
            <w:shd w:val="clear" w:color="auto" w:fill="F4B083" w:themeFill="accent2" w:themeFillTint="99"/>
            <w:hideMark/>
          </w:tcPr>
          <w:p w14:paraId="67CC9A02" w14:textId="77777777" w:rsidR="00527477" w:rsidRPr="00527477" w:rsidRDefault="009A1CD0" w:rsidP="00527477">
            <w:pPr>
              <w:jc w:val="center"/>
              <w:rPr>
                <w:b/>
                <w:bCs/>
              </w:rPr>
            </w:pPr>
            <w:r w:rsidRPr="00527477">
              <w:rPr>
                <w:b/>
                <w:bCs/>
              </w:rPr>
              <w:t>Daniels et al., 2021</w:t>
            </w:r>
          </w:p>
        </w:tc>
        <w:tc>
          <w:tcPr>
            <w:tcW w:w="1308" w:type="dxa"/>
            <w:shd w:val="clear" w:color="auto" w:fill="F4B083" w:themeFill="accent2" w:themeFillTint="99"/>
            <w:hideMark/>
          </w:tcPr>
          <w:p w14:paraId="2F3D1D36" w14:textId="77777777" w:rsidR="00527477" w:rsidRPr="00527477" w:rsidRDefault="009A1CD0" w:rsidP="00527477">
            <w:pPr>
              <w:jc w:val="center"/>
              <w:rPr>
                <w:b/>
                <w:bCs/>
              </w:rPr>
            </w:pPr>
            <w:r w:rsidRPr="00527477">
              <w:rPr>
                <w:b/>
                <w:bCs/>
              </w:rPr>
              <w:t>Shaw et al., 2024</w:t>
            </w:r>
          </w:p>
        </w:tc>
        <w:tc>
          <w:tcPr>
            <w:tcW w:w="1598" w:type="dxa"/>
            <w:shd w:val="clear" w:color="auto" w:fill="F4B083" w:themeFill="accent2" w:themeFillTint="99"/>
            <w:hideMark/>
          </w:tcPr>
          <w:p w14:paraId="56967C54" w14:textId="77777777" w:rsidR="00527477" w:rsidRPr="00527477" w:rsidRDefault="009A1CD0" w:rsidP="00527477">
            <w:pPr>
              <w:jc w:val="center"/>
              <w:rPr>
                <w:b/>
                <w:bCs/>
              </w:rPr>
            </w:pPr>
            <w:r w:rsidRPr="00527477">
              <w:rPr>
                <w:b/>
                <w:bCs/>
              </w:rPr>
              <w:t>Featherstone et al., 2022</w:t>
            </w:r>
          </w:p>
        </w:tc>
        <w:tc>
          <w:tcPr>
            <w:tcW w:w="1449" w:type="dxa"/>
            <w:shd w:val="clear" w:color="auto" w:fill="F4B083" w:themeFill="accent2" w:themeFillTint="99"/>
            <w:hideMark/>
          </w:tcPr>
          <w:p w14:paraId="662C88F1" w14:textId="77777777" w:rsidR="00527477" w:rsidRPr="00527477" w:rsidRDefault="009A1CD0" w:rsidP="00527477">
            <w:pPr>
              <w:jc w:val="center"/>
              <w:rPr>
                <w:b/>
                <w:bCs/>
              </w:rPr>
            </w:pPr>
            <w:r w:rsidRPr="00527477">
              <w:rPr>
                <w:b/>
                <w:bCs/>
              </w:rPr>
              <w:t>Wigham et al., 2022</w:t>
            </w:r>
          </w:p>
        </w:tc>
        <w:tc>
          <w:tcPr>
            <w:tcW w:w="1929" w:type="dxa"/>
            <w:shd w:val="clear" w:color="auto" w:fill="F4B083" w:themeFill="accent2" w:themeFillTint="99"/>
            <w:hideMark/>
          </w:tcPr>
          <w:p w14:paraId="558E6B01" w14:textId="77777777" w:rsidR="00527477" w:rsidRPr="00527477" w:rsidRDefault="009A1CD0" w:rsidP="00527477">
            <w:pPr>
              <w:jc w:val="center"/>
              <w:rPr>
                <w:b/>
                <w:bCs/>
              </w:rPr>
            </w:pPr>
            <w:r w:rsidRPr="00527477">
              <w:rPr>
                <w:b/>
                <w:bCs/>
              </w:rPr>
              <w:t>Beresford and Mukherjee, 2025</w:t>
            </w:r>
          </w:p>
        </w:tc>
      </w:tr>
      <w:tr w:rsidR="006D5EB1" w14:paraId="3C7E6338" w14:textId="77777777" w:rsidTr="00D32942">
        <w:tc>
          <w:tcPr>
            <w:tcW w:w="2864" w:type="dxa"/>
            <w:shd w:val="clear" w:color="auto" w:fill="F7CAAC" w:themeFill="accent2" w:themeFillTint="66"/>
            <w:hideMark/>
          </w:tcPr>
          <w:p w14:paraId="03486372" w14:textId="77777777" w:rsidR="00527477" w:rsidRPr="00527477" w:rsidRDefault="009A1CD0" w:rsidP="00527477">
            <w:r w:rsidRPr="00527477">
              <w:t>1. Clear statement of aims?</w:t>
            </w:r>
          </w:p>
        </w:tc>
        <w:tc>
          <w:tcPr>
            <w:tcW w:w="1317" w:type="dxa"/>
            <w:shd w:val="clear" w:color="auto" w:fill="C5E0B3" w:themeFill="accent6" w:themeFillTint="66"/>
            <w:hideMark/>
          </w:tcPr>
          <w:p w14:paraId="0B1BC7FC"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43D3D189"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301A4E13"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7C320D3C" w14:textId="77777777" w:rsidR="00527477" w:rsidRPr="00527477" w:rsidRDefault="009A1CD0" w:rsidP="00527477">
            <w:pPr>
              <w:jc w:val="center"/>
            </w:pPr>
            <w:r w:rsidRPr="00527477">
              <w:t>Yes</w:t>
            </w:r>
          </w:p>
        </w:tc>
        <w:tc>
          <w:tcPr>
            <w:tcW w:w="1449" w:type="dxa"/>
            <w:shd w:val="clear" w:color="auto" w:fill="C5E0B3" w:themeFill="accent6" w:themeFillTint="66"/>
            <w:hideMark/>
          </w:tcPr>
          <w:p w14:paraId="2732AAF0"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5DD481A4" w14:textId="77777777" w:rsidR="00527477" w:rsidRPr="00527477" w:rsidRDefault="009A1CD0" w:rsidP="00527477">
            <w:pPr>
              <w:jc w:val="center"/>
            </w:pPr>
            <w:r w:rsidRPr="00527477">
              <w:t>Yes</w:t>
            </w:r>
          </w:p>
        </w:tc>
      </w:tr>
      <w:tr w:rsidR="006D5EB1" w14:paraId="4ADB428F" w14:textId="77777777" w:rsidTr="00D32942">
        <w:tc>
          <w:tcPr>
            <w:tcW w:w="2864" w:type="dxa"/>
            <w:shd w:val="clear" w:color="auto" w:fill="F7CAAC" w:themeFill="accent2" w:themeFillTint="66"/>
            <w:hideMark/>
          </w:tcPr>
          <w:p w14:paraId="57B131BC" w14:textId="77777777" w:rsidR="00527477" w:rsidRPr="00527477" w:rsidRDefault="009A1CD0" w:rsidP="00527477">
            <w:r w:rsidRPr="00527477">
              <w:t>2. Is the qualitative methodology appropriate?</w:t>
            </w:r>
          </w:p>
        </w:tc>
        <w:tc>
          <w:tcPr>
            <w:tcW w:w="1317" w:type="dxa"/>
            <w:shd w:val="clear" w:color="auto" w:fill="C5E0B3" w:themeFill="accent6" w:themeFillTint="66"/>
            <w:hideMark/>
          </w:tcPr>
          <w:p w14:paraId="43CDE3B2"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4CA4FACE"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70369430"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78DFF018" w14:textId="77777777" w:rsidR="00527477" w:rsidRPr="00527477" w:rsidRDefault="009A1CD0" w:rsidP="00527477">
            <w:pPr>
              <w:jc w:val="center"/>
            </w:pPr>
            <w:r w:rsidRPr="00527477">
              <w:t>No</w:t>
            </w:r>
          </w:p>
        </w:tc>
        <w:tc>
          <w:tcPr>
            <w:tcW w:w="1449" w:type="dxa"/>
            <w:shd w:val="clear" w:color="auto" w:fill="C5E0B3" w:themeFill="accent6" w:themeFillTint="66"/>
            <w:hideMark/>
          </w:tcPr>
          <w:p w14:paraId="420AAFE5"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2F0AC2AD" w14:textId="77777777" w:rsidR="00527477" w:rsidRPr="00527477" w:rsidRDefault="009A1CD0" w:rsidP="00527477">
            <w:pPr>
              <w:jc w:val="center"/>
            </w:pPr>
            <w:r w:rsidRPr="00527477">
              <w:t>Yes</w:t>
            </w:r>
          </w:p>
        </w:tc>
      </w:tr>
      <w:tr w:rsidR="006D5EB1" w14:paraId="38B28BB4" w14:textId="77777777" w:rsidTr="00D32942">
        <w:tc>
          <w:tcPr>
            <w:tcW w:w="2864" w:type="dxa"/>
            <w:shd w:val="clear" w:color="auto" w:fill="F7CAAC" w:themeFill="accent2" w:themeFillTint="66"/>
            <w:hideMark/>
          </w:tcPr>
          <w:p w14:paraId="58954E60" w14:textId="77777777" w:rsidR="00527477" w:rsidRPr="00527477" w:rsidRDefault="009A1CD0" w:rsidP="00527477">
            <w:r w:rsidRPr="00527477">
              <w:t>3. Is the research design suitable?</w:t>
            </w:r>
          </w:p>
        </w:tc>
        <w:tc>
          <w:tcPr>
            <w:tcW w:w="1317" w:type="dxa"/>
            <w:shd w:val="clear" w:color="auto" w:fill="C5E0B3" w:themeFill="accent6" w:themeFillTint="66"/>
            <w:hideMark/>
          </w:tcPr>
          <w:p w14:paraId="72EC9E53"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7A82D41B"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080FF6B0"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6777808C" w14:textId="77777777" w:rsidR="00527477" w:rsidRPr="00527477" w:rsidRDefault="009A1CD0" w:rsidP="00527477">
            <w:pPr>
              <w:jc w:val="center"/>
            </w:pPr>
            <w:r w:rsidRPr="00527477">
              <w:t>No</w:t>
            </w:r>
          </w:p>
        </w:tc>
        <w:tc>
          <w:tcPr>
            <w:tcW w:w="1449" w:type="dxa"/>
            <w:shd w:val="clear" w:color="auto" w:fill="C5E0B3" w:themeFill="accent6" w:themeFillTint="66"/>
            <w:hideMark/>
          </w:tcPr>
          <w:p w14:paraId="6E8B670E"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74FD6903" w14:textId="77777777" w:rsidR="00527477" w:rsidRPr="00527477" w:rsidRDefault="009A1CD0" w:rsidP="00527477">
            <w:pPr>
              <w:jc w:val="center"/>
            </w:pPr>
            <w:r w:rsidRPr="00527477">
              <w:t>Yes</w:t>
            </w:r>
          </w:p>
        </w:tc>
      </w:tr>
      <w:tr w:rsidR="006D5EB1" w14:paraId="22A889DA" w14:textId="77777777" w:rsidTr="00D32942">
        <w:tc>
          <w:tcPr>
            <w:tcW w:w="2864" w:type="dxa"/>
            <w:shd w:val="clear" w:color="auto" w:fill="F7CAAC" w:themeFill="accent2" w:themeFillTint="66"/>
            <w:hideMark/>
          </w:tcPr>
          <w:p w14:paraId="34A65CB8" w14:textId="77777777" w:rsidR="00527477" w:rsidRPr="00527477" w:rsidRDefault="009A1CD0" w:rsidP="00527477">
            <w:r w:rsidRPr="00527477">
              <w:t>4. Is the recruitment strategy appropriate?</w:t>
            </w:r>
          </w:p>
        </w:tc>
        <w:tc>
          <w:tcPr>
            <w:tcW w:w="1317" w:type="dxa"/>
            <w:shd w:val="clear" w:color="auto" w:fill="C5E0B3" w:themeFill="accent6" w:themeFillTint="66"/>
            <w:hideMark/>
          </w:tcPr>
          <w:p w14:paraId="6D3FE0FF"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46A794E4"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2607CB37"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140BD566" w14:textId="77777777" w:rsidR="00527477" w:rsidRPr="00527477" w:rsidRDefault="009A1CD0" w:rsidP="00527477">
            <w:pPr>
              <w:jc w:val="center"/>
            </w:pPr>
            <w:r w:rsidRPr="00527477">
              <w:t>No</w:t>
            </w:r>
          </w:p>
        </w:tc>
        <w:tc>
          <w:tcPr>
            <w:tcW w:w="1449" w:type="dxa"/>
            <w:shd w:val="clear" w:color="auto" w:fill="C5E0B3" w:themeFill="accent6" w:themeFillTint="66"/>
            <w:hideMark/>
          </w:tcPr>
          <w:p w14:paraId="25066A6C"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022D65D7" w14:textId="77777777" w:rsidR="00527477" w:rsidRPr="00527477" w:rsidRDefault="009A1CD0" w:rsidP="00527477">
            <w:pPr>
              <w:jc w:val="center"/>
            </w:pPr>
            <w:r w:rsidRPr="00527477">
              <w:t>Yes</w:t>
            </w:r>
          </w:p>
        </w:tc>
      </w:tr>
      <w:tr w:rsidR="006D5EB1" w14:paraId="4829FC18" w14:textId="77777777" w:rsidTr="00D32942">
        <w:tc>
          <w:tcPr>
            <w:tcW w:w="2864" w:type="dxa"/>
            <w:shd w:val="clear" w:color="auto" w:fill="F7CAAC" w:themeFill="accent2" w:themeFillTint="66"/>
            <w:hideMark/>
          </w:tcPr>
          <w:p w14:paraId="36BD3223" w14:textId="77777777" w:rsidR="00527477" w:rsidRPr="00527477" w:rsidRDefault="009A1CD0" w:rsidP="00527477">
            <w:r w:rsidRPr="00527477">
              <w:t>5. Did the Data collection address the research issue?</w:t>
            </w:r>
          </w:p>
        </w:tc>
        <w:tc>
          <w:tcPr>
            <w:tcW w:w="1317" w:type="dxa"/>
            <w:shd w:val="clear" w:color="auto" w:fill="C5E0B3" w:themeFill="accent6" w:themeFillTint="66"/>
            <w:hideMark/>
          </w:tcPr>
          <w:p w14:paraId="13392D34"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1387D81E"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5D7AC187"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495F2E96" w14:textId="77777777" w:rsidR="00527477" w:rsidRPr="00527477" w:rsidRDefault="009A1CD0" w:rsidP="00527477">
            <w:pPr>
              <w:jc w:val="center"/>
            </w:pPr>
            <w:r w:rsidRPr="00527477">
              <w:t>Yes</w:t>
            </w:r>
          </w:p>
        </w:tc>
        <w:tc>
          <w:tcPr>
            <w:tcW w:w="1449" w:type="dxa"/>
            <w:shd w:val="clear" w:color="auto" w:fill="C5E0B3" w:themeFill="accent6" w:themeFillTint="66"/>
            <w:hideMark/>
          </w:tcPr>
          <w:p w14:paraId="638B0276"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66EA5E21" w14:textId="77777777" w:rsidR="00527477" w:rsidRPr="00527477" w:rsidRDefault="009A1CD0" w:rsidP="00527477">
            <w:pPr>
              <w:jc w:val="center"/>
            </w:pPr>
            <w:r w:rsidRPr="00527477">
              <w:t>Yes</w:t>
            </w:r>
          </w:p>
        </w:tc>
      </w:tr>
      <w:tr w:rsidR="006D5EB1" w14:paraId="6B281EF1" w14:textId="77777777" w:rsidTr="00D32942">
        <w:tc>
          <w:tcPr>
            <w:tcW w:w="2864" w:type="dxa"/>
            <w:shd w:val="clear" w:color="auto" w:fill="F7CAAC" w:themeFill="accent2" w:themeFillTint="66"/>
            <w:hideMark/>
          </w:tcPr>
          <w:p w14:paraId="0DB8F1F9" w14:textId="77777777" w:rsidR="00527477" w:rsidRPr="00527477" w:rsidRDefault="009A1CD0" w:rsidP="00527477">
            <w:r w:rsidRPr="00527477">
              <w:t>6. Researcher–participant relationship considered?</w:t>
            </w:r>
          </w:p>
        </w:tc>
        <w:tc>
          <w:tcPr>
            <w:tcW w:w="1317" w:type="dxa"/>
            <w:shd w:val="clear" w:color="auto" w:fill="C5E0B3" w:themeFill="accent6" w:themeFillTint="66"/>
            <w:hideMark/>
          </w:tcPr>
          <w:p w14:paraId="0B279B5A"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097F8086"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7B724A53"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6A9A5473" w14:textId="77777777" w:rsidR="00527477" w:rsidRPr="00527477" w:rsidRDefault="009A1CD0" w:rsidP="00527477">
            <w:pPr>
              <w:jc w:val="center"/>
            </w:pPr>
            <w:r w:rsidRPr="00527477">
              <w:t>No</w:t>
            </w:r>
          </w:p>
        </w:tc>
        <w:tc>
          <w:tcPr>
            <w:tcW w:w="1449" w:type="dxa"/>
            <w:shd w:val="clear" w:color="auto" w:fill="C5E0B3" w:themeFill="accent6" w:themeFillTint="66"/>
            <w:hideMark/>
          </w:tcPr>
          <w:p w14:paraId="3DA6BB2F"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4067DA22" w14:textId="77777777" w:rsidR="00527477" w:rsidRPr="00527477" w:rsidRDefault="009A1CD0" w:rsidP="00527477">
            <w:pPr>
              <w:jc w:val="center"/>
            </w:pPr>
            <w:r w:rsidRPr="00527477">
              <w:t>Yes</w:t>
            </w:r>
          </w:p>
        </w:tc>
      </w:tr>
      <w:tr w:rsidR="006D5EB1" w14:paraId="53DB4C60" w14:textId="77777777" w:rsidTr="00D32942">
        <w:tc>
          <w:tcPr>
            <w:tcW w:w="2864" w:type="dxa"/>
            <w:shd w:val="clear" w:color="auto" w:fill="F7CAAC" w:themeFill="accent2" w:themeFillTint="66"/>
            <w:hideMark/>
          </w:tcPr>
          <w:p w14:paraId="7D380686" w14:textId="77777777" w:rsidR="00527477" w:rsidRPr="00527477" w:rsidRDefault="009A1CD0" w:rsidP="00527477">
            <w:r w:rsidRPr="00527477">
              <w:t>7. Ethical issues considered?</w:t>
            </w:r>
          </w:p>
        </w:tc>
        <w:tc>
          <w:tcPr>
            <w:tcW w:w="1317" w:type="dxa"/>
            <w:shd w:val="clear" w:color="auto" w:fill="C5E0B3" w:themeFill="accent6" w:themeFillTint="66"/>
            <w:hideMark/>
          </w:tcPr>
          <w:p w14:paraId="695F2FFF"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03C14A71"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29518DBF"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38B790CF" w14:textId="77777777" w:rsidR="00527477" w:rsidRPr="00527477" w:rsidRDefault="009A1CD0" w:rsidP="00527477">
            <w:pPr>
              <w:jc w:val="center"/>
            </w:pPr>
            <w:r w:rsidRPr="00527477">
              <w:t>Yes</w:t>
            </w:r>
          </w:p>
        </w:tc>
        <w:tc>
          <w:tcPr>
            <w:tcW w:w="1449" w:type="dxa"/>
            <w:shd w:val="clear" w:color="auto" w:fill="C5E0B3" w:themeFill="accent6" w:themeFillTint="66"/>
            <w:hideMark/>
          </w:tcPr>
          <w:p w14:paraId="753B266B"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793DD32D" w14:textId="77777777" w:rsidR="00527477" w:rsidRPr="00527477" w:rsidRDefault="009A1CD0" w:rsidP="00527477">
            <w:pPr>
              <w:jc w:val="center"/>
            </w:pPr>
            <w:r w:rsidRPr="00527477">
              <w:t>Yes</w:t>
            </w:r>
          </w:p>
        </w:tc>
      </w:tr>
      <w:tr w:rsidR="006D5EB1" w14:paraId="017F6232" w14:textId="77777777" w:rsidTr="00D32942">
        <w:tc>
          <w:tcPr>
            <w:tcW w:w="2864" w:type="dxa"/>
            <w:shd w:val="clear" w:color="auto" w:fill="F7CAAC" w:themeFill="accent2" w:themeFillTint="66"/>
            <w:hideMark/>
          </w:tcPr>
          <w:p w14:paraId="1F0DCF6D" w14:textId="77777777" w:rsidR="00527477" w:rsidRPr="00527477" w:rsidRDefault="009A1CD0" w:rsidP="00527477">
            <w:r w:rsidRPr="00527477">
              <w:t>8. Is the data analysis rigorous?</w:t>
            </w:r>
          </w:p>
        </w:tc>
        <w:tc>
          <w:tcPr>
            <w:tcW w:w="1317" w:type="dxa"/>
            <w:shd w:val="clear" w:color="auto" w:fill="C5E0B3" w:themeFill="accent6" w:themeFillTint="66"/>
            <w:hideMark/>
          </w:tcPr>
          <w:p w14:paraId="6FDB4630"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4A20851D"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5C9F961B"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714E6B36" w14:textId="77777777" w:rsidR="00527477" w:rsidRPr="00527477" w:rsidRDefault="009A1CD0" w:rsidP="00527477">
            <w:pPr>
              <w:jc w:val="center"/>
            </w:pPr>
            <w:r w:rsidRPr="00527477">
              <w:t>No</w:t>
            </w:r>
          </w:p>
        </w:tc>
        <w:tc>
          <w:tcPr>
            <w:tcW w:w="1449" w:type="dxa"/>
            <w:shd w:val="clear" w:color="auto" w:fill="C5E0B3" w:themeFill="accent6" w:themeFillTint="66"/>
            <w:hideMark/>
          </w:tcPr>
          <w:p w14:paraId="6873FBEA"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44941F3E" w14:textId="77777777" w:rsidR="00527477" w:rsidRPr="00527477" w:rsidRDefault="009A1CD0" w:rsidP="00527477">
            <w:pPr>
              <w:jc w:val="center"/>
            </w:pPr>
            <w:r w:rsidRPr="00527477">
              <w:t>Yes</w:t>
            </w:r>
          </w:p>
        </w:tc>
      </w:tr>
      <w:tr w:rsidR="006D5EB1" w14:paraId="6C4DD7AF" w14:textId="77777777" w:rsidTr="00D32942">
        <w:tc>
          <w:tcPr>
            <w:tcW w:w="2864" w:type="dxa"/>
            <w:shd w:val="clear" w:color="auto" w:fill="F7CAAC" w:themeFill="accent2" w:themeFillTint="66"/>
            <w:hideMark/>
          </w:tcPr>
          <w:p w14:paraId="0EE6D562" w14:textId="77777777" w:rsidR="00527477" w:rsidRPr="00527477" w:rsidRDefault="009A1CD0" w:rsidP="00527477">
            <w:r w:rsidRPr="00527477">
              <w:t>9. Clear statement of findings?</w:t>
            </w:r>
          </w:p>
        </w:tc>
        <w:tc>
          <w:tcPr>
            <w:tcW w:w="1317" w:type="dxa"/>
            <w:shd w:val="clear" w:color="auto" w:fill="C5E0B3" w:themeFill="accent6" w:themeFillTint="66"/>
            <w:hideMark/>
          </w:tcPr>
          <w:p w14:paraId="4894D370"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108055EE"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266D4C5A"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4A16D7B6" w14:textId="77777777" w:rsidR="00527477" w:rsidRPr="00527477" w:rsidRDefault="009A1CD0" w:rsidP="00527477">
            <w:pPr>
              <w:jc w:val="center"/>
            </w:pPr>
            <w:r w:rsidRPr="00527477">
              <w:t>Yes</w:t>
            </w:r>
          </w:p>
        </w:tc>
        <w:tc>
          <w:tcPr>
            <w:tcW w:w="1449" w:type="dxa"/>
            <w:shd w:val="clear" w:color="auto" w:fill="C5E0B3" w:themeFill="accent6" w:themeFillTint="66"/>
            <w:hideMark/>
          </w:tcPr>
          <w:p w14:paraId="695E31BD"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5DA70A95" w14:textId="77777777" w:rsidR="00527477" w:rsidRPr="00527477" w:rsidRDefault="009A1CD0" w:rsidP="00527477">
            <w:pPr>
              <w:jc w:val="center"/>
            </w:pPr>
            <w:r w:rsidRPr="00527477">
              <w:t>Yes</w:t>
            </w:r>
          </w:p>
        </w:tc>
      </w:tr>
      <w:tr w:rsidR="006D5EB1" w14:paraId="499397CD" w14:textId="77777777" w:rsidTr="00D32942">
        <w:tc>
          <w:tcPr>
            <w:tcW w:w="2864" w:type="dxa"/>
            <w:shd w:val="clear" w:color="auto" w:fill="F7CAAC" w:themeFill="accent2" w:themeFillTint="66"/>
            <w:hideMark/>
          </w:tcPr>
          <w:p w14:paraId="01584173" w14:textId="77777777" w:rsidR="00527477" w:rsidRPr="00527477" w:rsidRDefault="009A1CD0" w:rsidP="00527477">
            <w:r w:rsidRPr="00527477">
              <w:t>10. Value of research?</w:t>
            </w:r>
          </w:p>
        </w:tc>
        <w:tc>
          <w:tcPr>
            <w:tcW w:w="1317" w:type="dxa"/>
            <w:shd w:val="clear" w:color="auto" w:fill="C5E0B3" w:themeFill="accent6" w:themeFillTint="66"/>
            <w:hideMark/>
          </w:tcPr>
          <w:p w14:paraId="31D38968" w14:textId="77777777" w:rsidR="00527477" w:rsidRPr="00527477" w:rsidRDefault="009A1CD0" w:rsidP="00527477">
            <w:pPr>
              <w:jc w:val="center"/>
            </w:pPr>
            <w:r w:rsidRPr="00527477">
              <w:t>Yes</w:t>
            </w:r>
          </w:p>
        </w:tc>
        <w:tc>
          <w:tcPr>
            <w:tcW w:w="1505" w:type="dxa"/>
            <w:shd w:val="clear" w:color="auto" w:fill="C5E0B3" w:themeFill="accent6" w:themeFillTint="66"/>
            <w:hideMark/>
          </w:tcPr>
          <w:p w14:paraId="1B4B3034" w14:textId="77777777" w:rsidR="00527477" w:rsidRPr="00527477" w:rsidRDefault="009A1CD0" w:rsidP="00527477">
            <w:pPr>
              <w:jc w:val="center"/>
            </w:pPr>
            <w:r w:rsidRPr="00527477">
              <w:t>Yes</w:t>
            </w:r>
          </w:p>
        </w:tc>
        <w:tc>
          <w:tcPr>
            <w:tcW w:w="1308" w:type="dxa"/>
            <w:shd w:val="clear" w:color="auto" w:fill="C5E0B3" w:themeFill="accent6" w:themeFillTint="66"/>
            <w:hideMark/>
          </w:tcPr>
          <w:p w14:paraId="2E84FC91" w14:textId="77777777" w:rsidR="00527477" w:rsidRPr="00527477" w:rsidRDefault="009A1CD0" w:rsidP="00527477">
            <w:pPr>
              <w:jc w:val="center"/>
            </w:pPr>
            <w:r w:rsidRPr="00527477">
              <w:t>Yes</w:t>
            </w:r>
          </w:p>
        </w:tc>
        <w:tc>
          <w:tcPr>
            <w:tcW w:w="1598" w:type="dxa"/>
            <w:shd w:val="clear" w:color="auto" w:fill="C5E0B3" w:themeFill="accent6" w:themeFillTint="66"/>
            <w:hideMark/>
          </w:tcPr>
          <w:p w14:paraId="3EDA1550" w14:textId="77777777" w:rsidR="00527477" w:rsidRPr="00527477" w:rsidRDefault="009A1CD0" w:rsidP="00527477">
            <w:pPr>
              <w:jc w:val="center"/>
            </w:pPr>
            <w:r w:rsidRPr="00527477">
              <w:t>Yes</w:t>
            </w:r>
          </w:p>
        </w:tc>
        <w:tc>
          <w:tcPr>
            <w:tcW w:w="1449" w:type="dxa"/>
            <w:shd w:val="clear" w:color="auto" w:fill="C5E0B3" w:themeFill="accent6" w:themeFillTint="66"/>
            <w:hideMark/>
          </w:tcPr>
          <w:p w14:paraId="4F707CF5" w14:textId="77777777" w:rsidR="00527477" w:rsidRPr="00527477" w:rsidRDefault="009A1CD0" w:rsidP="00527477">
            <w:pPr>
              <w:jc w:val="center"/>
            </w:pPr>
            <w:r w:rsidRPr="00527477">
              <w:t>Yes</w:t>
            </w:r>
          </w:p>
        </w:tc>
        <w:tc>
          <w:tcPr>
            <w:tcW w:w="1929" w:type="dxa"/>
            <w:shd w:val="clear" w:color="auto" w:fill="C5E0B3" w:themeFill="accent6" w:themeFillTint="66"/>
            <w:hideMark/>
          </w:tcPr>
          <w:p w14:paraId="2976B1E6" w14:textId="77777777" w:rsidR="00527477" w:rsidRPr="00527477" w:rsidRDefault="009A1CD0" w:rsidP="00527477">
            <w:pPr>
              <w:jc w:val="center"/>
            </w:pPr>
            <w:r w:rsidRPr="00527477">
              <w:t>Yes</w:t>
            </w:r>
          </w:p>
        </w:tc>
      </w:tr>
    </w:tbl>
    <w:p w14:paraId="3E3365BF" w14:textId="77777777" w:rsidR="00527477" w:rsidRDefault="00527477" w:rsidP="00296C11">
      <w:pPr>
        <w:ind w:left="720" w:hanging="720"/>
      </w:pPr>
    </w:p>
    <w:sectPr w:rsidR="00527477">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C8A5C" w14:textId="77777777" w:rsidR="00AC1965" w:rsidRDefault="00AC1965">
      <w:pPr>
        <w:spacing w:after="0" w:line="240" w:lineRule="auto"/>
      </w:pPr>
      <w:r>
        <w:separator/>
      </w:r>
    </w:p>
  </w:endnote>
  <w:endnote w:type="continuationSeparator" w:id="0">
    <w:p w14:paraId="6167DDF4" w14:textId="77777777" w:rsidR="00AC1965" w:rsidRDefault="00AC1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7496984"/>
      <w:docPartObj>
        <w:docPartGallery w:val="Page Numbers (Bottom of Page)"/>
        <w:docPartUnique/>
      </w:docPartObj>
    </w:sdtPr>
    <w:sdtEndPr>
      <w:rPr>
        <w:noProof/>
      </w:rPr>
    </w:sdtEndPr>
    <w:sdtContent>
      <w:p w14:paraId="40C386B5" w14:textId="77777777" w:rsidR="004017A8" w:rsidRDefault="009A1CD0">
        <w:pPr>
          <w:pStyle w:val="Footer"/>
          <w:jc w:val="right"/>
        </w:pPr>
        <w:r>
          <w:fldChar w:fldCharType="begin"/>
        </w:r>
        <w:r>
          <w:instrText xml:space="preserve"> PAGE   \* MERGEFORMAT </w:instrText>
        </w:r>
        <w:r>
          <w:fldChar w:fldCharType="separate"/>
        </w:r>
        <w:r w:rsidR="003679E1">
          <w:rPr>
            <w:noProof/>
          </w:rPr>
          <w:t>22</w:t>
        </w:r>
        <w:r>
          <w:rPr>
            <w:noProof/>
          </w:rPr>
          <w:fldChar w:fldCharType="end"/>
        </w:r>
      </w:p>
    </w:sdtContent>
  </w:sdt>
  <w:p w14:paraId="28139D7B" w14:textId="77777777" w:rsidR="004017A8" w:rsidRDefault="004017A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65C0A" w14:textId="77777777" w:rsidR="00AC1965" w:rsidRDefault="00AC1965">
      <w:pPr>
        <w:spacing w:after="0" w:line="240" w:lineRule="auto"/>
      </w:pPr>
      <w:r>
        <w:separator/>
      </w:r>
    </w:p>
  </w:footnote>
  <w:footnote w:type="continuationSeparator" w:id="0">
    <w:p w14:paraId="204262B2" w14:textId="77777777" w:rsidR="00AC1965" w:rsidRDefault="00AC19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8939167"/>
      <w:docPartObj>
        <w:docPartGallery w:val="Page Numbers (Top of Page)"/>
        <w:docPartUnique/>
      </w:docPartObj>
    </w:sdtPr>
    <w:sdtEndPr>
      <w:rPr>
        <w:noProof/>
      </w:rPr>
    </w:sdtEndPr>
    <w:sdtContent>
      <w:p w14:paraId="44029F7E" w14:textId="77777777" w:rsidR="004017A8" w:rsidRDefault="009A1CD0">
        <w:pPr>
          <w:pStyle w:val="Header"/>
          <w:jc w:val="right"/>
        </w:pPr>
        <w:r>
          <w:fldChar w:fldCharType="begin"/>
        </w:r>
        <w:r>
          <w:instrText xml:space="preserve"> PAGE   \* MERGEFORMAT </w:instrText>
        </w:r>
        <w:r>
          <w:fldChar w:fldCharType="separate"/>
        </w:r>
        <w:r w:rsidR="003679E1">
          <w:rPr>
            <w:noProof/>
          </w:rPr>
          <w:t>22</w:t>
        </w:r>
        <w:r>
          <w:rPr>
            <w:noProof/>
          </w:rPr>
          <w:fldChar w:fldCharType="end"/>
        </w:r>
      </w:p>
    </w:sdtContent>
  </w:sdt>
  <w:p w14:paraId="33AD7EEA" w14:textId="77777777" w:rsidR="004017A8" w:rsidRDefault="004017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071304"/>
    <w:multiLevelType w:val="hybridMultilevel"/>
    <w:tmpl w:val="E94804BE"/>
    <w:lvl w:ilvl="0" w:tplc="E77AB750">
      <w:start w:val="1"/>
      <w:numFmt w:val="bullet"/>
      <w:lvlText w:val=""/>
      <w:lvlJc w:val="left"/>
      <w:pPr>
        <w:ind w:left="720" w:hanging="360"/>
      </w:pPr>
      <w:rPr>
        <w:rFonts w:ascii="Wingdings" w:hAnsi="Wingdings" w:hint="default"/>
      </w:rPr>
    </w:lvl>
    <w:lvl w:ilvl="1" w:tplc="0E2609D2" w:tentative="1">
      <w:start w:val="1"/>
      <w:numFmt w:val="bullet"/>
      <w:lvlText w:val="o"/>
      <w:lvlJc w:val="left"/>
      <w:pPr>
        <w:ind w:left="1440" w:hanging="360"/>
      </w:pPr>
      <w:rPr>
        <w:rFonts w:ascii="Courier New" w:hAnsi="Courier New" w:cs="Courier New" w:hint="default"/>
      </w:rPr>
    </w:lvl>
    <w:lvl w:ilvl="2" w:tplc="2E2E0C12" w:tentative="1">
      <w:start w:val="1"/>
      <w:numFmt w:val="bullet"/>
      <w:lvlText w:val=""/>
      <w:lvlJc w:val="left"/>
      <w:pPr>
        <w:ind w:left="2160" w:hanging="360"/>
      </w:pPr>
      <w:rPr>
        <w:rFonts w:ascii="Wingdings" w:hAnsi="Wingdings" w:hint="default"/>
      </w:rPr>
    </w:lvl>
    <w:lvl w:ilvl="3" w:tplc="8AD6A22C" w:tentative="1">
      <w:start w:val="1"/>
      <w:numFmt w:val="bullet"/>
      <w:lvlText w:val=""/>
      <w:lvlJc w:val="left"/>
      <w:pPr>
        <w:ind w:left="2880" w:hanging="360"/>
      </w:pPr>
      <w:rPr>
        <w:rFonts w:ascii="Symbol" w:hAnsi="Symbol" w:hint="default"/>
      </w:rPr>
    </w:lvl>
    <w:lvl w:ilvl="4" w:tplc="E3C0BD38" w:tentative="1">
      <w:start w:val="1"/>
      <w:numFmt w:val="bullet"/>
      <w:lvlText w:val="o"/>
      <w:lvlJc w:val="left"/>
      <w:pPr>
        <w:ind w:left="3600" w:hanging="360"/>
      </w:pPr>
      <w:rPr>
        <w:rFonts w:ascii="Courier New" w:hAnsi="Courier New" w:cs="Courier New" w:hint="default"/>
      </w:rPr>
    </w:lvl>
    <w:lvl w:ilvl="5" w:tplc="7E064F44" w:tentative="1">
      <w:start w:val="1"/>
      <w:numFmt w:val="bullet"/>
      <w:lvlText w:val=""/>
      <w:lvlJc w:val="left"/>
      <w:pPr>
        <w:ind w:left="4320" w:hanging="360"/>
      </w:pPr>
      <w:rPr>
        <w:rFonts w:ascii="Wingdings" w:hAnsi="Wingdings" w:hint="default"/>
      </w:rPr>
    </w:lvl>
    <w:lvl w:ilvl="6" w:tplc="4B8A4864" w:tentative="1">
      <w:start w:val="1"/>
      <w:numFmt w:val="bullet"/>
      <w:lvlText w:val=""/>
      <w:lvlJc w:val="left"/>
      <w:pPr>
        <w:ind w:left="5040" w:hanging="360"/>
      </w:pPr>
      <w:rPr>
        <w:rFonts w:ascii="Symbol" w:hAnsi="Symbol" w:hint="default"/>
      </w:rPr>
    </w:lvl>
    <w:lvl w:ilvl="7" w:tplc="9AEE0882" w:tentative="1">
      <w:start w:val="1"/>
      <w:numFmt w:val="bullet"/>
      <w:lvlText w:val="o"/>
      <w:lvlJc w:val="left"/>
      <w:pPr>
        <w:ind w:left="5760" w:hanging="360"/>
      </w:pPr>
      <w:rPr>
        <w:rFonts w:ascii="Courier New" w:hAnsi="Courier New" w:cs="Courier New" w:hint="default"/>
      </w:rPr>
    </w:lvl>
    <w:lvl w:ilvl="8" w:tplc="9F9CD46C" w:tentative="1">
      <w:start w:val="1"/>
      <w:numFmt w:val="bullet"/>
      <w:lvlText w:val=""/>
      <w:lvlJc w:val="left"/>
      <w:pPr>
        <w:ind w:left="6480" w:hanging="360"/>
      </w:pPr>
      <w:rPr>
        <w:rFonts w:ascii="Wingdings" w:hAnsi="Wingdings" w:hint="default"/>
      </w:rPr>
    </w:lvl>
  </w:abstractNum>
  <w:abstractNum w:abstractNumId="1" w15:restartNumberingAfterBreak="0">
    <w:nsid w:val="3C7E7893"/>
    <w:multiLevelType w:val="hybridMultilevel"/>
    <w:tmpl w:val="CEE81EBE"/>
    <w:lvl w:ilvl="0" w:tplc="69320BEC">
      <w:start w:val="1"/>
      <w:numFmt w:val="bullet"/>
      <w:lvlText w:val=""/>
      <w:lvlJc w:val="left"/>
      <w:pPr>
        <w:ind w:left="720" w:hanging="360"/>
      </w:pPr>
      <w:rPr>
        <w:rFonts w:ascii="Symbol" w:hAnsi="Symbol" w:hint="default"/>
      </w:rPr>
    </w:lvl>
    <w:lvl w:ilvl="1" w:tplc="C6FEA472" w:tentative="1">
      <w:start w:val="1"/>
      <w:numFmt w:val="bullet"/>
      <w:lvlText w:val="o"/>
      <w:lvlJc w:val="left"/>
      <w:pPr>
        <w:ind w:left="1440" w:hanging="360"/>
      </w:pPr>
      <w:rPr>
        <w:rFonts w:ascii="Courier New" w:hAnsi="Courier New" w:cs="Courier New" w:hint="default"/>
      </w:rPr>
    </w:lvl>
    <w:lvl w:ilvl="2" w:tplc="207EFADE" w:tentative="1">
      <w:start w:val="1"/>
      <w:numFmt w:val="bullet"/>
      <w:lvlText w:val=""/>
      <w:lvlJc w:val="left"/>
      <w:pPr>
        <w:ind w:left="2160" w:hanging="360"/>
      </w:pPr>
      <w:rPr>
        <w:rFonts w:ascii="Wingdings" w:hAnsi="Wingdings" w:hint="default"/>
      </w:rPr>
    </w:lvl>
    <w:lvl w:ilvl="3" w:tplc="ACDAA392" w:tentative="1">
      <w:start w:val="1"/>
      <w:numFmt w:val="bullet"/>
      <w:lvlText w:val=""/>
      <w:lvlJc w:val="left"/>
      <w:pPr>
        <w:ind w:left="2880" w:hanging="360"/>
      </w:pPr>
      <w:rPr>
        <w:rFonts w:ascii="Symbol" w:hAnsi="Symbol" w:hint="default"/>
      </w:rPr>
    </w:lvl>
    <w:lvl w:ilvl="4" w:tplc="C61CA998" w:tentative="1">
      <w:start w:val="1"/>
      <w:numFmt w:val="bullet"/>
      <w:lvlText w:val="o"/>
      <w:lvlJc w:val="left"/>
      <w:pPr>
        <w:ind w:left="3600" w:hanging="360"/>
      </w:pPr>
      <w:rPr>
        <w:rFonts w:ascii="Courier New" w:hAnsi="Courier New" w:cs="Courier New" w:hint="default"/>
      </w:rPr>
    </w:lvl>
    <w:lvl w:ilvl="5" w:tplc="D3CE345E" w:tentative="1">
      <w:start w:val="1"/>
      <w:numFmt w:val="bullet"/>
      <w:lvlText w:val=""/>
      <w:lvlJc w:val="left"/>
      <w:pPr>
        <w:ind w:left="4320" w:hanging="360"/>
      </w:pPr>
      <w:rPr>
        <w:rFonts w:ascii="Wingdings" w:hAnsi="Wingdings" w:hint="default"/>
      </w:rPr>
    </w:lvl>
    <w:lvl w:ilvl="6" w:tplc="7AB8522A" w:tentative="1">
      <w:start w:val="1"/>
      <w:numFmt w:val="bullet"/>
      <w:lvlText w:val=""/>
      <w:lvlJc w:val="left"/>
      <w:pPr>
        <w:ind w:left="5040" w:hanging="360"/>
      </w:pPr>
      <w:rPr>
        <w:rFonts w:ascii="Symbol" w:hAnsi="Symbol" w:hint="default"/>
      </w:rPr>
    </w:lvl>
    <w:lvl w:ilvl="7" w:tplc="895E41D0" w:tentative="1">
      <w:start w:val="1"/>
      <w:numFmt w:val="bullet"/>
      <w:lvlText w:val="o"/>
      <w:lvlJc w:val="left"/>
      <w:pPr>
        <w:ind w:left="5760" w:hanging="360"/>
      </w:pPr>
      <w:rPr>
        <w:rFonts w:ascii="Courier New" w:hAnsi="Courier New" w:cs="Courier New" w:hint="default"/>
      </w:rPr>
    </w:lvl>
    <w:lvl w:ilvl="8" w:tplc="321A9F36" w:tentative="1">
      <w:start w:val="1"/>
      <w:numFmt w:val="bullet"/>
      <w:lvlText w:val=""/>
      <w:lvlJc w:val="left"/>
      <w:pPr>
        <w:ind w:left="6480" w:hanging="360"/>
      </w:pPr>
      <w:rPr>
        <w:rFonts w:ascii="Wingdings" w:hAnsi="Wingdings" w:hint="default"/>
      </w:rPr>
    </w:lvl>
  </w:abstractNum>
  <w:abstractNum w:abstractNumId="2" w15:restartNumberingAfterBreak="0">
    <w:nsid w:val="47B53738"/>
    <w:multiLevelType w:val="multilevel"/>
    <w:tmpl w:val="35EAC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D904C5F"/>
    <w:multiLevelType w:val="hybridMultilevel"/>
    <w:tmpl w:val="18C4754C"/>
    <w:lvl w:ilvl="0" w:tplc="4136345C">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278EFD1C">
      <w:numFmt w:val="bullet"/>
      <w:lvlText w:val="o"/>
      <w:lvlJc w:val="left"/>
      <w:pPr>
        <w:ind w:left="1447" w:hanging="360"/>
      </w:pPr>
      <w:rPr>
        <w:rFonts w:ascii="Courier New" w:eastAsia="Courier New" w:hAnsi="Courier New" w:cs="Courier New" w:hint="default"/>
        <w:b w:val="0"/>
        <w:bCs w:val="0"/>
        <w:i w:val="0"/>
        <w:iCs w:val="0"/>
        <w:spacing w:val="0"/>
        <w:w w:val="100"/>
        <w:sz w:val="22"/>
        <w:szCs w:val="22"/>
        <w:lang w:val="en-US" w:eastAsia="en-US" w:bidi="ar-SA"/>
      </w:rPr>
    </w:lvl>
    <w:lvl w:ilvl="2" w:tplc="CDA85F44">
      <w:numFmt w:val="bullet"/>
      <w:lvlText w:val="•"/>
      <w:lvlJc w:val="left"/>
      <w:pPr>
        <w:ind w:left="2994" w:hanging="360"/>
      </w:pPr>
      <w:rPr>
        <w:rFonts w:hint="default"/>
        <w:lang w:val="en-US" w:eastAsia="en-US" w:bidi="ar-SA"/>
      </w:rPr>
    </w:lvl>
    <w:lvl w:ilvl="3" w:tplc="20D051C0">
      <w:numFmt w:val="bullet"/>
      <w:lvlText w:val="•"/>
      <w:lvlJc w:val="left"/>
      <w:pPr>
        <w:ind w:left="4549" w:hanging="360"/>
      </w:pPr>
      <w:rPr>
        <w:rFonts w:hint="default"/>
        <w:lang w:val="en-US" w:eastAsia="en-US" w:bidi="ar-SA"/>
      </w:rPr>
    </w:lvl>
    <w:lvl w:ilvl="4" w:tplc="C526F44C">
      <w:numFmt w:val="bullet"/>
      <w:lvlText w:val="•"/>
      <w:lvlJc w:val="left"/>
      <w:pPr>
        <w:ind w:left="6103" w:hanging="360"/>
      </w:pPr>
      <w:rPr>
        <w:rFonts w:hint="default"/>
        <w:lang w:val="en-US" w:eastAsia="en-US" w:bidi="ar-SA"/>
      </w:rPr>
    </w:lvl>
    <w:lvl w:ilvl="5" w:tplc="C80E4DEE">
      <w:numFmt w:val="bullet"/>
      <w:lvlText w:val="•"/>
      <w:lvlJc w:val="left"/>
      <w:pPr>
        <w:ind w:left="7658" w:hanging="360"/>
      </w:pPr>
      <w:rPr>
        <w:rFonts w:hint="default"/>
        <w:lang w:val="en-US" w:eastAsia="en-US" w:bidi="ar-SA"/>
      </w:rPr>
    </w:lvl>
    <w:lvl w:ilvl="6" w:tplc="F55454CE">
      <w:numFmt w:val="bullet"/>
      <w:lvlText w:val="•"/>
      <w:lvlJc w:val="left"/>
      <w:pPr>
        <w:ind w:left="9212" w:hanging="360"/>
      </w:pPr>
      <w:rPr>
        <w:rFonts w:hint="default"/>
        <w:lang w:val="en-US" w:eastAsia="en-US" w:bidi="ar-SA"/>
      </w:rPr>
    </w:lvl>
    <w:lvl w:ilvl="7" w:tplc="C002AB40">
      <w:numFmt w:val="bullet"/>
      <w:lvlText w:val="•"/>
      <w:lvlJc w:val="left"/>
      <w:pPr>
        <w:ind w:left="10767" w:hanging="360"/>
      </w:pPr>
      <w:rPr>
        <w:rFonts w:hint="default"/>
        <w:lang w:val="en-US" w:eastAsia="en-US" w:bidi="ar-SA"/>
      </w:rPr>
    </w:lvl>
    <w:lvl w:ilvl="8" w:tplc="50F08F80">
      <w:numFmt w:val="bullet"/>
      <w:lvlText w:val="•"/>
      <w:lvlJc w:val="left"/>
      <w:pPr>
        <w:ind w:left="12321" w:hanging="360"/>
      </w:pPr>
      <w:rPr>
        <w:rFonts w:hint="default"/>
        <w:lang w:val="en-US" w:eastAsia="en-US" w:bidi="ar-SA"/>
      </w:rPr>
    </w:lvl>
  </w:abstractNum>
  <w:abstractNum w:abstractNumId="4" w15:restartNumberingAfterBreak="0">
    <w:nsid w:val="53AD6AE9"/>
    <w:multiLevelType w:val="hybridMultilevel"/>
    <w:tmpl w:val="7A8A6EBA"/>
    <w:lvl w:ilvl="0" w:tplc="A808A3DA">
      <w:start w:val="1"/>
      <w:numFmt w:val="bullet"/>
      <w:lvlText w:val=""/>
      <w:lvlJc w:val="left"/>
      <w:pPr>
        <w:ind w:left="720" w:hanging="360"/>
      </w:pPr>
      <w:rPr>
        <w:rFonts w:ascii="Symbol" w:hAnsi="Symbol" w:hint="default"/>
      </w:rPr>
    </w:lvl>
    <w:lvl w:ilvl="1" w:tplc="84AE8BBA" w:tentative="1">
      <w:start w:val="1"/>
      <w:numFmt w:val="bullet"/>
      <w:lvlText w:val="o"/>
      <w:lvlJc w:val="left"/>
      <w:pPr>
        <w:ind w:left="1440" w:hanging="360"/>
      </w:pPr>
      <w:rPr>
        <w:rFonts w:ascii="Courier New" w:hAnsi="Courier New" w:cs="Courier New" w:hint="default"/>
      </w:rPr>
    </w:lvl>
    <w:lvl w:ilvl="2" w:tplc="D7161DE2" w:tentative="1">
      <w:start w:val="1"/>
      <w:numFmt w:val="bullet"/>
      <w:lvlText w:val=""/>
      <w:lvlJc w:val="left"/>
      <w:pPr>
        <w:ind w:left="2160" w:hanging="360"/>
      </w:pPr>
      <w:rPr>
        <w:rFonts w:ascii="Wingdings" w:hAnsi="Wingdings" w:hint="default"/>
      </w:rPr>
    </w:lvl>
    <w:lvl w:ilvl="3" w:tplc="C5D27C24" w:tentative="1">
      <w:start w:val="1"/>
      <w:numFmt w:val="bullet"/>
      <w:lvlText w:val=""/>
      <w:lvlJc w:val="left"/>
      <w:pPr>
        <w:ind w:left="2880" w:hanging="360"/>
      </w:pPr>
      <w:rPr>
        <w:rFonts w:ascii="Symbol" w:hAnsi="Symbol" w:hint="default"/>
      </w:rPr>
    </w:lvl>
    <w:lvl w:ilvl="4" w:tplc="E4484926" w:tentative="1">
      <w:start w:val="1"/>
      <w:numFmt w:val="bullet"/>
      <w:lvlText w:val="o"/>
      <w:lvlJc w:val="left"/>
      <w:pPr>
        <w:ind w:left="3600" w:hanging="360"/>
      </w:pPr>
      <w:rPr>
        <w:rFonts w:ascii="Courier New" w:hAnsi="Courier New" w:cs="Courier New" w:hint="default"/>
      </w:rPr>
    </w:lvl>
    <w:lvl w:ilvl="5" w:tplc="A470FDEE" w:tentative="1">
      <w:start w:val="1"/>
      <w:numFmt w:val="bullet"/>
      <w:lvlText w:val=""/>
      <w:lvlJc w:val="left"/>
      <w:pPr>
        <w:ind w:left="4320" w:hanging="360"/>
      </w:pPr>
      <w:rPr>
        <w:rFonts w:ascii="Wingdings" w:hAnsi="Wingdings" w:hint="default"/>
      </w:rPr>
    </w:lvl>
    <w:lvl w:ilvl="6" w:tplc="2F6E1D04" w:tentative="1">
      <w:start w:val="1"/>
      <w:numFmt w:val="bullet"/>
      <w:lvlText w:val=""/>
      <w:lvlJc w:val="left"/>
      <w:pPr>
        <w:ind w:left="5040" w:hanging="360"/>
      </w:pPr>
      <w:rPr>
        <w:rFonts w:ascii="Symbol" w:hAnsi="Symbol" w:hint="default"/>
      </w:rPr>
    </w:lvl>
    <w:lvl w:ilvl="7" w:tplc="890295E4" w:tentative="1">
      <w:start w:val="1"/>
      <w:numFmt w:val="bullet"/>
      <w:lvlText w:val="o"/>
      <w:lvlJc w:val="left"/>
      <w:pPr>
        <w:ind w:left="5760" w:hanging="360"/>
      </w:pPr>
      <w:rPr>
        <w:rFonts w:ascii="Courier New" w:hAnsi="Courier New" w:cs="Courier New" w:hint="default"/>
      </w:rPr>
    </w:lvl>
    <w:lvl w:ilvl="8" w:tplc="B0A2B34C" w:tentative="1">
      <w:start w:val="1"/>
      <w:numFmt w:val="bullet"/>
      <w:lvlText w:val=""/>
      <w:lvlJc w:val="left"/>
      <w:pPr>
        <w:ind w:left="6480" w:hanging="360"/>
      </w:pPr>
      <w:rPr>
        <w:rFonts w:ascii="Wingdings" w:hAnsi="Wingdings" w:hint="default"/>
      </w:rPr>
    </w:lvl>
  </w:abstractNum>
  <w:abstractNum w:abstractNumId="5" w15:restartNumberingAfterBreak="0">
    <w:nsid w:val="6EA75EBF"/>
    <w:multiLevelType w:val="hybridMultilevel"/>
    <w:tmpl w:val="1666B046"/>
    <w:lvl w:ilvl="0" w:tplc="BAE0A1FA">
      <w:numFmt w:val="bullet"/>
      <w:lvlText w:val=""/>
      <w:lvlJc w:val="left"/>
      <w:pPr>
        <w:ind w:left="727" w:hanging="361"/>
      </w:pPr>
      <w:rPr>
        <w:rFonts w:ascii="Wingdings" w:eastAsia="Wingdings" w:hAnsi="Wingdings" w:cs="Wingdings" w:hint="default"/>
        <w:b w:val="0"/>
        <w:bCs w:val="0"/>
        <w:i w:val="0"/>
        <w:iCs w:val="0"/>
        <w:spacing w:val="0"/>
        <w:w w:val="100"/>
        <w:sz w:val="22"/>
        <w:szCs w:val="22"/>
        <w:lang w:val="en-US" w:eastAsia="en-US" w:bidi="ar-SA"/>
      </w:rPr>
    </w:lvl>
    <w:lvl w:ilvl="1" w:tplc="713452DE">
      <w:numFmt w:val="bullet"/>
      <w:lvlText w:val="•"/>
      <w:lvlJc w:val="left"/>
      <w:pPr>
        <w:ind w:left="2191" w:hanging="361"/>
      </w:pPr>
      <w:rPr>
        <w:rFonts w:hint="default"/>
        <w:lang w:val="en-US" w:eastAsia="en-US" w:bidi="ar-SA"/>
      </w:rPr>
    </w:lvl>
    <w:lvl w:ilvl="2" w:tplc="5E3C834E">
      <w:numFmt w:val="bullet"/>
      <w:lvlText w:val="•"/>
      <w:lvlJc w:val="left"/>
      <w:pPr>
        <w:ind w:left="3662" w:hanging="361"/>
      </w:pPr>
      <w:rPr>
        <w:rFonts w:hint="default"/>
        <w:lang w:val="en-US" w:eastAsia="en-US" w:bidi="ar-SA"/>
      </w:rPr>
    </w:lvl>
    <w:lvl w:ilvl="3" w:tplc="EF52E4B4">
      <w:numFmt w:val="bullet"/>
      <w:lvlText w:val="•"/>
      <w:lvlJc w:val="left"/>
      <w:pPr>
        <w:ind w:left="5133" w:hanging="361"/>
      </w:pPr>
      <w:rPr>
        <w:rFonts w:hint="default"/>
        <w:lang w:val="en-US" w:eastAsia="en-US" w:bidi="ar-SA"/>
      </w:rPr>
    </w:lvl>
    <w:lvl w:ilvl="4" w:tplc="634E1F18">
      <w:numFmt w:val="bullet"/>
      <w:lvlText w:val="•"/>
      <w:lvlJc w:val="left"/>
      <w:pPr>
        <w:ind w:left="6604" w:hanging="361"/>
      </w:pPr>
      <w:rPr>
        <w:rFonts w:hint="default"/>
        <w:lang w:val="en-US" w:eastAsia="en-US" w:bidi="ar-SA"/>
      </w:rPr>
    </w:lvl>
    <w:lvl w:ilvl="5" w:tplc="60CE20C6">
      <w:numFmt w:val="bullet"/>
      <w:lvlText w:val="•"/>
      <w:lvlJc w:val="left"/>
      <w:pPr>
        <w:ind w:left="8075" w:hanging="361"/>
      </w:pPr>
      <w:rPr>
        <w:rFonts w:hint="default"/>
        <w:lang w:val="en-US" w:eastAsia="en-US" w:bidi="ar-SA"/>
      </w:rPr>
    </w:lvl>
    <w:lvl w:ilvl="6" w:tplc="A3B6036C">
      <w:numFmt w:val="bullet"/>
      <w:lvlText w:val="•"/>
      <w:lvlJc w:val="left"/>
      <w:pPr>
        <w:ind w:left="9546" w:hanging="361"/>
      </w:pPr>
      <w:rPr>
        <w:rFonts w:hint="default"/>
        <w:lang w:val="en-US" w:eastAsia="en-US" w:bidi="ar-SA"/>
      </w:rPr>
    </w:lvl>
    <w:lvl w:ilvl="7" w:tplc="9C62F744">
      <w:numFmt w:val="bullet"/>
      <w:lvlText w:val="•"/>
      <w:lvlJc w:val="left"/>
      <w:pPr>
        <w:ind w:left="11017" w:hanging="361"/>
      </w:pPr>
      <w:rPr>
        <w:rFonts w:hint="default"/>
        <w:lang w:val="en-US" w:eastAsia="en-US" w:bidi="ar-SA"/>
      </w:rPr>
    </w:lvl>
    <w:lvl w:ilvl="8" w:tplc="8EC45674">
      <w:numFmt w:val="bullet"/>
      <w:lvlText w:val="•"/>
      <w:lvlJc w:val="left"/>
      <w:pPr>
        <w:ind w:left="12488" w:hanging="361"/>
      </w:pPr>
      <w:rPr>
        <w:rFonts w:hint="default"/>
        <w:lang w:val="en-US" w:eastAsia="en-US" w:bidi="ar-SA"/>
      </w:rPr>
    </w:lvl>
  </w:abstractNum>
  <w:num w:numId="1" w16cid:durableId="1583638960">
    <w:abstractNumId w:val="5"/>
  </w:num>
  <w:num w:numId="2" w16cid:durableId="487016802">
    <w:abstractNumId w:val="3"/>
  </w:num>
  <w:num w:numId="3" w16cid:durableId="1092895132">
    <w:abstractNumId w:val="0"/>
  </w:num>
  <w:num w:numId="4" w16cid:durableId="1790733956">
    <w:abstractNumId w:val="2"/>
  </w:num>
  <w:num w:numId="5" w16cid:durableId="1993674072">
    <w:abstractNumId w:val="4"/>
  </w:num>
  <w:num w:numId="6" w16cid:durableId="657272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7CB"/>
    <w:rsid w:val="00002050"/>
    <w:rsid w:val="00005199"/>
    <w:rsid w:val="00017B63"/>
    <w:rsid w:val="00020F77"/>
    <w:rsid w:val="0002422A"/>
    <w:rsid w:val="000338D6"/>
    <w:rsid w:val="00034D90"/>
    <w:rsid w:val="00070329"/>
    <w:rsid w:val="000851C5"/>
    <w:rsid w:val="00086C8F"/>
    <w:rsid w:val="000A3613"/>
    <w:rsid w:val="000B4FFB"/>
    <w:rsid w:val="000C5AA7"/>
    <w:rsid w:val="000D146C"/>
    <w:rsid w:val="000D2A9E"/>
    <w:rsid w:val="000D4C93"/>
    <w:rsid w:val="000D7312"/>
    <w:rsid w:val="000F6A57"/>
    <w:rsid w:val="0010374E"/>
    <w:rsid w:val="001207BD"/>
    <w:rsid w:val="00123ED1"/>
    <w:rsid w:val="0012670A"/>
    <w:rsid w:val="00126E36"/>
    <w:rsid w:val="00127037"/>
    <w:rsid w:val="0014020C"/>
    <w:rsid w:val="00142DE6"/>
    <w:rsid w:val="00147D95"/>
    <w:rsid w:val="001519F1"/>
    <w:rsid w:val="001714B7"/>
    <w:rsid w:val="0019469F"/>
    <w:rsid w:val="001A6DC0"/>
    <w:rsid w:val="001B2C11"/>
    <w:rsid w:val="001B2CC4"/>
    <w:rsid w:val="001B4286"/>
    <w:rsid w:val="001B7EF9"/>
    <w:rsid w:val="001D5B75"/>
    <w:rsid w:val="001D5FC0"/>
    <w:rsid w:val="001D6668"/>
    <w:rsid w:val="001E68A2"/>
    <w:rsid w:val="002112FA"/>
    <w:rsid w:val="00217EA8"/>
    <w:rsid w:val="002202C1"/>
    <w:rsid w:val="00236E38"/>
    <w:rsid w:val="002403C3"/>
    <w:rsid w:val="0027527C"/>
    <w:rsid w:val="002753AC"/>
    <w:rsid w:val="00285DB9"/>
    <w:rsid w:val="00293E75"/>
    <w:rsid w:val="00296C11"/>
    <w:rsid w:val="00297039"/>
    <w:rsid w:val="00297832"/>
    <w:rsid w:val="002A3CE9"/>
    <w:rsid w:val="002A6295"/>
    <w:rsid w:val="002A6A2B"/>
    <w:rsid w:val="002C016C"/>
    <w:rsid w:val="002C3B8C"/>
    <w:rsid w:val="002C6F61"/>
    <w:rsid w:val="002E6C1E"/>
    <w:rsid w:val="002F027F"/>
    <w:rsid w:val="00324098"/>
    <w:rsid w:val="00331356"/>
    <w:rsid w:val="0036014C"/>
    <w:rsid w:val="003679E1"/>
    <w:rsid w:val="00370679"/>
    <w:rsid w:val="00371EB7"/>
    <w:rsid w:val="00390C5C"/>
    <w:rsid w:val="003A3555"/>
    <w:rsid w:val="003A451B"/>
    <w:rsid w:val="003A4C7E"/>
    <w:rsid w:val="003A694D"/>
    <w:rsid w:val="003B6949"/>
    <w:rsid w:val="003C6AC1"/>
    <w:rsid w:val="003D22B1"/>
    <w:rsid w:val="003D3EFB"/>
    <w:rsid w:val="004017A8"/>
    <w:rsid w:val="004050B7"/>
    <w:rsid w:val="004067CB"/>
    <w:rsid w:val="00412817"/>
    <w:rsid w:val="004324AA"/>
    <w:rsid w:val="0044647E"/>
    <w:rsid w:val="0045265E"/>
    <w:rsid w:val="00466396"/>
    <w:rsid w:val="00483F36"/>
    <w:rsid w:val="0048596B"/>
    <w:rsid w:val="004A2C54"/>
    <w:rsid w:val="004B7B6B"/>
    <w:rsid w:val="004D24CF"/>
    <w:rsid w:val="004E6C25"/>
    <w:rsid w:val="004F238B"/>
    <w:rsid w:val="0050437D"/>
    <w:rsid w:val="00506574"/>
    <w:rsid w:val="0051048F"/>
    <w:rsid w:val="00512C0A"/>
    <w:rsid w:val="00515542"/>
    <w:rsid w:val="00515FC3"/>
    <w:rsid w:val="00527477"/>
    <w:rsid w:val="00562F59"/>
    <w:rsid w:val="0056496B"/>
    <w:rsid w:val="00567253"/>
    <w:rsid w:val="00572233"/>
    <w:rsid w:val="005800BA"/>
    <w:rsid w:val="0058662A"/>
    <w:rsid w:val="0059065E"/>
    <w:rsid w:val="00594091"/>
    <w:rsid w:val="005A114C"/>
    <w:rsid w:val="005A48AD"/>
    <w:rsid w:val="005C070D"/>
    <w:rsid w:val="005C389F"/>
    <w:rsid w:val="005D0579"/>
    <w:rsid w:val="005F1015"/>
    <w:rsid w:val="005F1077"/>
    <w:rsid w:val="005F1D85"/>
    <w:rsid w:val="006360F4"/>
    <w:rsid w:val="0064031E"/>
    <w:rsid w:val="006447E9"/>
    <w:rsid w:val="00646ED7"/>
    <w:rsid w:val="00650168"/>
    <w:rsid w:val="00653C36"/>
    <w:rsid w:val="00662FCB"/>
    <w:rsid w:val="0066689E"/>
    <w:rsid w:val="00690920"/>
    <w:rsid w:val="0069455C"/>
    <w:rsid w:val="00694E8E"/>
    <w:rsid w:val="006977CD"/>
    <w:rsid w:val="006A2FED"/>
    <w:rsid w:val="006A3F23"/>
    <w:rsid w:val="006B0448"/>
    <w:rsid w:val="006C5738"/>
    <w:rsid w:val="006D5EB1"/>
    <w:rsid w:val="006E4E50"/>
    <w:rsid w:val="00701F00"/>
    <w:rsid w:val="007071BC"/>
    <w:rsid w:val="007308B1"/>
    <w:rsid w:val="00730EE2"/>
    <w:rsid w:val="00741EA6"/>
    <w:rsid w:val="00744266"/>
    <w:rsid w:val="007527BA"/>
    <w:rsid w:val="007567B9"/>
    <w:rsid w:val="00766D9F"/>
    <w:rsid w:val="00767F48"/>
    <w:rsid w:val="00770DFE"/>
    <w:rsid w:val="007733B4"/>
    <w:rsid w:val="00773770"/>
    <w:rsid w:val="00785F56"/>
    <w:rsid w:val="00787309"/>
    <w:rsid w:val="007B5496"/>
    <w:rsid w:val="007C0D2D"/>
    <w:rsid w:val="007F22E6"/>
    <w:rsid w:val="007F6AA1"/>
    <w:rsid w:val="00806684"/>
    <w:rsid w:val="00811BCE"/>
    <w:rsid w:val="00815178"/>
    <w:rsid w:val="008214EF"/>
    <w:rsid w:val="008310AE"/>
    <w:rsid w:val="0083498B"/>
    <w:rsid w:val="00836F53"/>
    <w:rsid w:val="00851840"/>
    <w:rsid w:val="00865A60"/>
    <w:rsid w:val="00873D4A"/>
    <w:rsid w:val="008930E8"/>
    <w:rsid w:val="008B3900"/>
    <w:rsid w:val="008B515F"/>
    <w:rsid w:val="008D0CEB"/>
    <w:rsid w:val="008D505E"/>
    <w:rsid w:val="0090611C"/>
    <w:rsid w:val="00933841"/>
    <w:rsid w:val="00940646"/>
    <w:rsid w:val="00943169"/>
    <w:rsid w:val="009467AB"/>
    <w:rsid w:val="009775A6"/>
    <w:rsid w:val="00990E28"/>
    <w:rsid w:val="009951CA"/>
    <w:rsid w:val="009A0718"/>
    <w:rsid w:val="009A1CD0"/>
    <w:rsid w:val="009A6BDF"/>
    <w:rsid w:val="009D2DB0"/>
    <w:rsid w:val="009E6D95"/>
    <w:rsid w:val="009F4FA7"/>
    <w:rsid w:val="00A027E9"/>
    <w:rsid w:val="00A10EC1"/>
    <w:rsid w:val="00A11125"/>
    <w:rsid w:val="00A220B4"/>
    <w:rsid w:val="00A22652"/>
    <w:rsid w:val="00A22CF3"/>
    <w:rsid w:val="00A27084"/>
    <w:rsid w:val="00A272E4"/>
    <w:rsid w:val="00A37C12"/>
    <w:rsid w:val="00A53E11"/>
    <w:rsid w:val="00A60F59"/>
    <w:rsid w:val="00A73EC9"/>
    <w:rsid w:val="00A86106"/>
    <w:rsid w:val="00A946CD"/>
    <w:rsid w:val="00AA6FD3"/>
    <w:rsid w:val="00AC1965"/>
    <w:rsid w:val="00AD0DDE"/>
    <w:rsid w:val="00AD44E0"/>
    <w:rsid w:val="00AE5070"/>
    <w:rsid w:val="00AE5B32"/>
    <w:rsid w:val="00AE7CEC"/>
    <w:rsid w:val="00AF6252"/>
    <w:rsid w:val="00B149BE"/>
    <w:rsid w:val="00B44246"/>
    <w:rsid w:val="00B63C6D"/>
    <w:rsid w:val="00B64E77"/>
    <w:rsid w:val="00B76EE8"/>
    <w:rsid w:val="00B94D65"/>
    <w:rsid w:val="00B95AE7"/>
    <w:rsid w:val="00BB452A"/>
    <w:rsid w:val="00BB788E"/>
    <w:rsid w:val="00BD3A59"/>
    <w:rsid w:val="00BD553C"/>
    <w:rsid w:val="00BE2A55"/>
    <w:rsid w:val="00BE3449"/>
    <w:rsid w:val="00BE4A9B"/>
    <w:rsid w:val="00C0655E"/>
    <w:rsid w:val="00C1161B"/>
    <w:rsid w:val="00C250D2"/>
    <w:rsid w:val="00C32841"/>
    <w:rsid w:val="00C45C64"/>
    <w:rsid w:val="00C51798"/>
    <w:rsid w:val="00C55AAA"/>
    <w:rsid w:val="00C5799A"/>
    <w:rsid w:val="00C92055"/>
    <w:rsid w:val="00CA1D1D"/>
    <w:rsid w:val="00CC0ACF"/>
    <w:rsid w:val="00CF3F49"/>
    <w:rsid w:val="00CF4E86"/>
    <w:rsid w:val="00CF5F9B"/>
    <w:rsid w:val="00D01B8C"/>
    <w:rsid w:val="00D32942"/>
    <w:rsid w:val="00D64D92"/>
    <w:rsid w:val="00D76998"/>
    <w:rsid w:val="00D8326B"/>
    <w:rsid w:val="00D83AB2"/>
    <w:rsid w:val="00D83F82"/>
    <w:rsid w:val="00D941A6"/>
    <w:rsid w:val="00D95D0D"/>
    <w:rsid w:val="00DC482F"/>
    <w:rsid w:val="00DD2FFF"/>
    <w:rsid w:val="00E3387F"/>
    <w:rsid w:val="00E353E0"/>
    <w:rsid w:val="00E63941"/>
    <w:rsid w:val="00E701EC"/>
    <w:rsid w:val="00E81765"/>
    <w:rsid w:val="00E95049"/>
    <w:rsid w:val="00EA67A3"/>
    <w:rsid w:val="00EA6A92"/>
    <w:rsid w:val="00EA7CAA"/>
    <w:rsid w:val="00EC138C"/>
    <w:rsid w:val="00EC582E"/>
    <w:rsid w:val="00ED3122"/>
    <w:rsid w:val="00EF79C3"/>
    <w:rsid w:val="00F15285"/>
    <w:rsid w:val="00F30032"/>
    <w:rsid w:val="00F36E20"/>
    <w:rsid w:val="00F42A39"/>
    <w:rsid w:val="00F4423D"/>
    <w:rsid w:val="00F50D91"/>
    <w:rsid w:val="00F62694"/>
    <w:rsid w:val="00F83CA3"/>
    <w:rsid w:val="00F87AA1"/>
    <w:rsid w:val="00F923FE"/>
    <w:rsid w:val="00F93567"/>
    <w:rsid w:val="00F950B3"/>
    <w:rsid w:val="00FB0833"/>
    <w:rsid w:val="00FB39C3"/>
    <w:rsid w:val="00FB6B6C"/>
    <w:rsid w:val="00FC4095"/>
    <w:rsid w:val="00FE2794"/>
    <w:rsid w:val="00FE70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ADCFB"/>
  <w15:chartTrackingRefBased/>
  <w15:docId w15:val="{885D0CCC-A9D5-4FF8-8A85-760BD4520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555"/>
    <w:pPr>
      <w:spacing w:line="360" w:lineRule="auto"/>
    </w:pPr>
    <w:rPr>
      <w:rFonts w:ascii="Arial" w:hAnsi="Arial"/>
    </w:rPr>
  </w:style>
  <w:style w:type="paragraph" w:styleId="Heading1">
    <w:name w:val="heading 1"/>
    <w:basedOn w:val="Normal"/>
    <w:next w:val="Normal"/>
    <w:link w:val="Heading1Char"/>
    <w:uiPriority w:val="9"/>
    <w:qFormat/>
    <w:rsid w:val="002A6295"/>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293E75"/>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2A6295"/>
    <w:pPr>
      <w:keepNext/>
      <w:keepLines/>
      <w:spacing w:before="40" w:after="0"/>
      <w:jc w:val="center"/>
      <w:outlineLvl w:val="2"/>
    </w:pPr>
    <w:rPr>
      <w:rFonts w:eastAsiaTheme="majorEastAsia" w:cstheme="majorBidi"/>
      <w:b/>
      <w:szCs w:val="24"/>
    </w:rPr>
  </w:style>
  <w:style w:type="paragraph" w:styleId="Heading6">
    <w:name w:val="heading 6"/>
    <w:basedOn w:val="Normal"/>
    <w:next w:val="Normal"/>
    <w:link w:val="Heading6Char"/>
    <w:uiPriority w:val="9"/>
    <w:semiHidden/>
    <w:unhideWhenUsed/>
    <w:qFormat/>
    <w:rsid w:val="00806684"/>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A3555"/>
    <w:pPr>
      <w:spacing w:after="0" w:line="360" w:lineRule="auto"/>
    </w:pPr>
    <w:rPr>
      <w:rFonts w:ascii="Arial" w:hAnsi="Arial"/>
    </w:rPr>
  </w:style>
  <w:style w:type="character" w:customStyle="1" w:styleId="Heading1Char">
    <w:name w:val="Heading 1 Char"/>
    <w:basedOn w:val="DefaultParagraphFont"/>
    <w:link w:val="Heading1"/>
    <w:uiPriority w:val="9"/>
    <w:rsid w:val="002A6295"/>
    <w:rPr>
      <w:rFonts w:ascii="Arial" w:eastAsiaTheme="majorEastAsia" w:hAnsi="Arial" w:cstheme="majorBidi"/>
      <w:b/>
      <w:i/>
      <w:szCs w:val="32"/>
    </w:rPr>
  </w:style>
  <w:style w:type="character" w:customStyle="1" w:styleId="Heading2Char">
    <w:name w:val="Heading 2 Char"/>
    <w:basedOn w:val="DefaultParagraphFont"/>
    <w:link w:val="Heading2"/>
    <w:uiPriority w:val="9"/>
    <w:rsid w:val="00293E75"/>
    <w:rPr>
      <w:rFonts w:ascii="Arial" w:eastAsiaTheme="majorEastAsia" w:hAnsi="Arial" w:cstheme="majorBidi"/>
      <w:i/>
      <w:szCs w:val="26"/>
    </w:rPr>
  </w:style>
  <w:style w:type="character" w:customStyle="1" w:styleId="Heading3Char">
    <w:name w:val="Heading 3 Char"/>
    <w:basedOn w:val="DefaultParagraphFont"/>
    <w:link w:val="Heading3"/>
    <w:uiPriority w:val="9"/>
    <w:rsid w:val="002A6295"/>
    <w:rPr>
      <w:rFonts w:ascii="Arial" w:eastAsiaTheme="majorEastAsia" w:hAnsi="Arial" w:cstheme="majorBidi"/>
      <w:b/>
      <w:szCs w:val="24"/>
    </w:rPr>
  </w:style>
  <w:style w:type="paragraph" w:styleId="Header">
    <w:name w:val="header"/>
    <w:basedOn w:val="Normal"/>
    <w:link w:val="HeaderChar"/>
    <w:uiPriority w:val="99"/>
    <w:unhideWhenUsed/>
    <w:rsid w:val="004A2C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2C54"/>
    <w:rPr>
      <w:rFonts w:ascii="Times New Roman" w:hAnsi="Times New Roman"/>
      <w:sz w:val="24"/>
    </w:rPr>
  </w:style>
  <w:style w:type="paragraph" w:styleId="Footer">
    <w:name w:val="footer"/>
    <w:basedOn w:val="Normal"/>
    <w:link w:val="FooterChar"/>
    <w:uiPriority w:val="99"/>
    <w:unhideWhenUsed/>
    <w:rsid w:val="004A2C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2C54"/>
    <w:rPr>
      <w:rFonts w:ascii="Times New Roman" w:hAnsi="Times New Roman"/>
      <w:sz w:val="24"/>
    </w:rPr>
  </w:style>
  <w:style w:type="character" w:styleId="Hyperlink">
    <w:name w:val="Hyperlink"/>
    <w:basedOn w:val="DefaultParagraphFont"/>
    <w:uiPriority w:val="99"/>
    <w:unhideWhenUsed/>
    <w:rsid w:val="003D22B1"/>
    <w:rPr>
      <w:color w:val="0563C1" w:themeColor="hyperlink"/>
      <w:u w:val="single"/>
    </w:rPr>
  </w:style>
  <w:style w:type="paragraph" w:styleId="BodyText">
    <w:name w:val="Body Text"/>
    <w:basedOn w:val="Normal"/>
    <w:link w:val="BodyTextChar"/>
    <w:uiPriority w:val="99"/>
    <w:semiHidden/>
    <w:unhideWhenUsed/>
    <w:rsid w:val="009A6BDF"/>
    <w:pPr>
      <w:spacing w:after="120"/>
    </w:pPr>
  </w:style>
  <w:style w:type="character" w:customStyle="1" w:styleId="BodyTextChar">
    <w:name w:val="Body Text Char"/>
    <w:basedOn w:val="DefaultParagraphFont"/>
    <w:link w:val="BodyText"/>
    <w:uiPriority w:val="99"/>
    <w:semiHidden/>
    <w:rsid w:val="009A6BDF"/>
    <w:rPr>
      <w:rFonts w:ascii="Times New Roman" w:hAnsi="Times New Roman"/>
      <w:sz w:val="24"/>
    </w:rPr>
  </w:style>
  <w:style w:type="paragraph" w:styleId="ListParagraph">
    <w:name w:val="List Paragraph"/>
    <w:basedOn w:val="Normal"/>
    <w:uiPriority w:val="34"/>
    <w:qFormat/>
    <w:rsid w:val="009A6BDF"/>
    <w:pPr>
      <w:ind w:left="720"/>
      <w:contextualSpacing/>
    </w:pPr>
  </w:style>
  <w:style w:type="paragraph" w:styleId="TOCHeading">
    <w:name w:val="TOC Heading"/>
    <w:basedOn w:val="Heading1"/>
    <w:next w:val="Normal"/>
    <w:uiPriority w:val="39"/>
    <w:unhideWhenUsed/>
    <w:qFormat/>
    <w:rsid w:val="006977CD"/>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977CD"/>
    <w:pPr>
      <w:spacing w:after="100"/>
    </w:pPr>
  </w:style>
  <w:style w:type="paragraph" w:styleId="TOC2">
    <w:name w:val="toc 2"/>
    <w:basedOn w:val="Normal"/>
    <w:next w:val="Normal"/>
    <w:autoRedefine/>
    <w:uiPriority w:val="39"/>
    <w:unhideWhenUsed/>
    <w:rsid w:val="006977CD"/>
    <w:pPr>
      <w:spacing w:after="100"/>
      <w:ind w:left="220"/>
    </w:pPr>
  </w:style>
  <w:style w:type="character" w:customStyle="1" w:styleId="Heading6Char">
    <w:name w:val="Heading 6 Char"/>
    <w:basedOn w:val="DefaultParagraphFont"/>
    <w:link w:val="Heading6"/>
    <w:uiPriority w:val="9"/>
    <w:semiHidden/>
    <w:rsid w:val="00806684"/>
    <w:rPr>
      <w:rFonts w:asciiTheme="majorHAnsi" w:eastAsiaTheme="majorEastAsia" w:hAnsiTheme="majorHAnsi" w:cstheme="majorBidi"/>
      <w:color w:val="1F4D78" w:themeColor="accent1" w:themeShade="7F"/>
    </w:rPr>
  </w:style>
  <w:style w:type="table" w:styleId="TableGrid">
    <w:name w:val="Table Grid"/>
    <w:basedOn w:val="TableNormal"/>
    <w:uiPriority w:val="39"/>
    <w:rsid w:val="00D832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6">
    <w:name w:val="Grid Table 4 Accent 6"/>
    <w:basedOn w:val="TableNormal"/>
    <w:uiPriority w:val="49"/>
    <w:rsid w:val="00AF625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3">
    <w:name w:val="toc 3"/>
    <w:basedOn w:val="Normal"/>
    <w:next w:val="Normal"/>
    <w:autoRedefine/>
    <w:uiPriority w:val="39"/>
    <w:unhideWhenUsed/>
    <w:rsid w:val="00C9205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what-we-do/population-health/improving-the-health-of-specific-groups/autism-spectrum-disorder" TargetMode="External"/><Relationship Id="rId13" Type="http://schemas.openxmlformats.org/officeDocument/2006/relationships/hyperlink" Target="https://www.autism.org.uk/advice-and-guidance/topics/identity/autistic-women-and-girls" TargetMode="External"/><Relationship Id="rId18" Type="http://schemas.openxmlformats.org/officeDocument/2006/relationships/hyperlink" Target="https://publications.parliament.uk/pa/cm5803/cmselect/cmhealth/587/report.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legislation.gov.uk/ukpga/2009/15/contents" TargetMode="External"/><Relationship Id="rId17" Type="http://schemas.openxmlformats.org/officeDocument/2006/relationships/hyperlink" Target="https://doi.org/10.1787/56adb10f-en" TargetMode="External"/><Relationship Id="rId2" Type="http://schemas.openxmlformats.org/officeDocument/2006/relationships/numbering" Target="numbering.xml"/><Relationship Id="rId16" Type="http://schemas.openxmlformats.org/officeDocument/2006/relationships/hyperlink" Target="https://www.nice.org.uk/Guidance/CG128"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5" Type="http://schemas.openxmlformats.org/officeDocument/2006/relationships/webSettings" Target="webSettings.xml"/><Relationship Id="rId15" Type="http://schemas.openxmlformats.org/officeDocument/2006/relationships/hyperlink" Target="https://www.england.nhs.uk/long-read/a-national-framework-to-deliver-improved-outcomes-in-all-age-autism-assessment-pathways-guidance-for-integrated-care-boards/" TargetMode="External"/><Relationship Id="rId23" Type="http://schemas.openxmlformats.org/officeDocument/2006/relationships/theme" Target="theme/theme1.xml"/><Relationship Id="rId10" Type="http://schemas.openxmlformats.org/officeDocument/2006/relationships/hyperlink" Target="https://www.gov.uk/government/publications/national-strategy-for-autistic-children-young-people-and-adults-2021-to-2026" TargetMode="External"/><Relationship Id="rId19" Type="http://schemas.openxmlformats.org/officeDocument/2006/relationships/hyperlink" Target="https://www.manchester.ac.uk/about/news/children-wait-years-for-support-report-finds/" TargetMode="External"/><Relationship Id="rId4" Type="http://schemas.openxmlformats.org/officeDocument/2006/relationships/settings" Target="settings.xml"/><Relationship Id="rId9" Type="http://schemas.openxmlformats.org/officeDocument/2006/relationships/hyperlink" Target="https://explore-education-statistics.service.gov.uk/find-statistics/special-educational-needs-in-england/2024-25" TargetMode="External"/><Relationship Id="rId14" Type="http://schemas.openxmlformats.org/officeDocument/2006/relationships/hyperlink" Target="https://digital.nhs.uk/data-and-information/publications/statistical/autism-statistic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B15A0-AD4F-47F8-93E7-07E90E24D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25</Pages>
  <Words>6452</Words>
  <Characters>36782</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zulfcar786@gmail.com</cp:lastModifiedBy>
  <cp:revision>2</cp:revision>
  <dcterms:created xsi:type="dcterms:W3CDTF">2025-09-23T18:16:00Z</dcterms:created>
  <dcterms:modified xsi:type="dcterms:W3CDTF">2025-11-16T22:35:00Z</dcterms:modified>
</cp:coreProperties>
</file>