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564035" w14:textId="7BB67679" w:rsidR="00597F38" w:rsidRPr="00597F38" w:rsidRDefault="00DB311A" w:rsidP="00597F38">
      <w:pPr>
        <w:spacing w:line="480" w:lineRule="auto"/>
        <w:jc w:val="center"/>
        <w:rPr>
          <w:rFonts w:ascii="Times New Roman" w:hAnsi="Times New Roman" w:cs="Times New Roman"/>
          <w:b/>
          <w:bCs/>
          <w:color w:val="373A3C"/>
          <w:sz w:val="24"/>
          <w:szCs w:val="24"/>
          <w:shd w:val="clear" w:color="auto" w:fill="FFFFFF"/>
        </w:rPr>
      </w:pPr>
      <w:r w:rsidRPr="00E151A8">
        <w:rPr>
          <w:rFonts w:ascii="Times New Roman" w:hAnsi="Times New Roman" w:cs="Times New Roman"/>
          <w:b/>
          <w:bCs/>
          <w:color w:val="373A3C"/>
          <w:sz w:val="24"/>
          <w:szCs w:val="24"/>
          <w:shd w:val="clear" w:color="auto" w:fill="FFFFFF"/>
        </w:rPr>
        <w:t>Are feminist concerns and biblical authority mutually exclusive?</w:t>
      </w:r>
    </w:p>
    <w:p w14:paraId="45FF0264" w14:textId="3BA948AF" w:rsidR="00597F38" w:rsidRDefault="00597F38" w:rsidP="00597F38">
      <w:pPr>
        <w:spacing w:before="240" w:line="480" w:lineRule="auto"/>
        <w:rPr>
          <w:rFonts w:ascii="Times New Roman" w:hAnsi="Times New Roman" w:cs="Times New Roman"/>
          <w:sz w:val="24"/>
          <w:szCs w:val="24"/>
        </w:rPr>
      </w:pPr>
      <w:r w:rsidRPr="00B22586">
        <w:rPr>
          <w:rFonts w:ascii="Times New Roman" w:hAnsi="Times New Roman" w:cs="Times New Roman"/>
          <w:sz w:val="24"/>
          <w:szCs w:val="24"/>
          <w:u w:val="single"/>
        </w:rPr>
        <w:t>By</w:t>
      </w:r>
      <w:r>
        <w:rPr>
          <w:rFonts w:ascii="Times New Roman" w:hAnsi="Times New Roman" w:cs="Times New Roman"/>
          <w:sz w:val="24"/>
          <w:szCs w:val="24"/>
        </w:rPr>
        <w:t xml:space="preserve">: Joshua Matthew Kinnemore – 2124608 </w:t>
      </w:r>
    </w:p>
    <w:p w14:paraId="630B99C2" w14:textId="6316EE1A" w:rsidR="00597F38" w:rsidRDefault="00597F38" w:rsidP="00597F38">
      <w:pPr>
        <w:spacing w:before="240" w:line="480" w:lineRule="auto"/>
        <w:rPr>
          <w:rFonts w:ascii="Times New Roman" w:hAnsi="Times New Roman" w:cs="Times New Roman"/>
          <w:sz w:val="24"/>
          <w:szCs w:val="24"/>
        </w:rPr>
      </w:pPr>
      <w:r w:rsidRPr="00B22586">
        <w:rPr>
          <w:rFonts w:ascii="Times New Roman" w:hAnsi="Times New Roman" w:cs="Times New Roman"/>
          <w:sz w:val="24"/>
          <w:szCs w:val="24"/>
          <w:u w:val="single"/>
        </w:rPr>
        <w:t>Course</w:t>
      </w:r>
      <w:r>
        <w:rPr>
          <w:rFonts w:ascii="Times New Roman" w:hAnsi="Times New Roman" w:cs="Times New Roman"/>
          <w:sz w:val="24"/>
          <w:szCs w:val="24"/>
        </w:rPr>
        <w:t xml:space="preserve">: </w:t>
      </w:r>
      <w:r w:rsidRPr="00BA10F3">
        <w:rPr>
          <w:rFonts w:ascii="Times New Roman" w:hAnsi="Times New Roman" w:cs="Times New Roman"/>
          <w:sz w:val="24"/>
          <w:szCs w:val="24"/>
        </w:rPr>
        <w:t>HPRS70</w:t>
      </w:r>
      <w:r>
        <w:rPr>
          <w:rFonts w:ascii="Times New Roman" w:hAnsi="Times New Roman" w:cs="Times New Roman"/>
          <w:sz w:val="24"/>
          <w:szCs w:val="24"/>
        </w:rPr>
        <w:t>14</w:t>
      </w:r>
      <w:r w:rsidRPr="00BA10F3">
        <w:rPr>
          <w:rFonts w:ascii="Times New Roman" w:hAnsi="Times New Roman" w:cs="Times New Roman"/>
          <w:sz w:val="24"/>
          <w:szCs w:val="24"/>
        </w:rPr>
        <w:t xml:space="preserve">: </w:t>
      </w:r>
      <w:r>
        <w:rPr>
          <w:rFonts w:ascii="Times New Roman" w:hAnsi="Times New Roman" w:cs="Times New Roman"/>
          <w:sz w:val="24"/>
          <w:szCs w:val="24"/>
        </w:rPr>
        <w:t>The Bible: Contemporary Approaches</w:t>
      </w:r>
    </w:p>
    <w:p w14:paraId="4F1682BD" w14:textId="58902FC6" w:rsidR="00597F38" w:rsidRDefault="00597F38" w:rsidP="00597F38">
      <w:pPr>
        <w:spacing w:before="240" w:line="480" w:lineRule="auto"/>
        <w:rPr>
          <w:rFonts w:ascii="Times New Roman" w:hAnsi="Times New Roman" w:cs="Times New Roman"/>
          <w:sz w:val="24"/>
          <w:szCs w:val="24"/>
        </w:rPr>
      </w:pPr>
      <w:r w:rsidRPr="00B22586">
        <w:rPr>
          <w:rFonts w:ascii="Times New Roman" w:hAnsi="Times New Roman" w:cs="Times New Roman"/>
          <w:sz w:val="24"/>
          <w:szCs w:val="24"/>
          <w:u w:val="single"/>
        </w:rPr>
        <w:t>Submitted</w:t>
      </w:r>
      <w:r>
        <w:rPr>
          <w:rFonts w:ascii="Times New Roman" w:hAnsi="Times New Roman" w:cs="Times New Roman"/>
          <w:sz w:val="24"/>
          <w:szCs w:val="24"/>
        </w:rPr>
        <w:t xml:space="preserve">: </w:t>
      </w:r>
      <w:r>
        <w:rPr>
          <w:rFonts w:ascii="Times New Roman" w:hAnsi="Times New Roman" w:cs="Times New Roman"/>
          <w:sz w:val="24"/>
          <w:szCs w:val="24"/>
        </w:rPr>
        <w:t>04</w:t>
      </w:r>
      <w:r>
        <w:rPr>
          <w:rFonts w:ascii="Times New Roman" w:hAnsi="Times New Roman" w:cs="Times New Roman"/>
          <w:sz w:val="24"/>
          <w:szCs w:val="24"/>
        </w:rPr>
        <w:t>/0</w:t>
      </w:r>
      <w:r>
        <w:rPr>
          <w:rFonts w:ascii="Times New Roman" w:hAnsi="Times New Roman" w:cs="Times New Roman"/>
          <w:sz w:val="24"/>
          <w:szCs w:val="24"/>
        </w:rPr>
        <w:t>5</w:t>
      </w:r>
      <w:r>
        <w:rPr>
          <w:rFonts w:ascii="Times New Roman" w:hAnsi="Times New Roman" w:cs="Times New Roman"/>
          <w:sz w:val="24"/>
          <w:szCs w:val="24"/>
        </w:rPr>
        <w:t>/202</w:t>
      </w:r>
      <w:r>
        <w:rPr>
          <w:rFonts w:ascii="Times New Roman" w:hAnsi="Times New Roman" w:cs="Times New Roman"/>
          <w:sz w:val="24"/>
          <w:szCs w:val="24"/>
        </w:rPr>
        <w:t>3</w:t>
      </w:r>
    </w:p>
    <w:p w14:paraId="2DA26FA4" w14:textId="7DB2CE8C" w:rsidR="00597F38" w:rsidRDefault="00597F38" w:rsidP="00597F38">
      <w:pPr>
        <w:spacing w:before="240" w:line="480" w:lineRule="auto"/>
        <w:rPr>
          <w:rFonts w:ascii="Times New Roman" w:hAnsi="Times New Roman" w:cs="Times New Roman"/>
          <w:sz w:val="24"/>
          <w:szCs w:val="24"/>
        </w:rPr>
      </w:pPr>
      <w:r w:rsidRPr="00B22586">
        <w:rPr>
          <w:rFonts w:ascii="Times New Roman" w:hAnsi="Times New Roman" w:cs="Times New Roman"/>
          <w:sz w:val="24"/>
          <w:szCs w:val="24"/>
          <w:u w:val="single"/>
        </w:rPr>
        <w:t>Word Count</w:t>
      </w:r>
      <w:r>
        <w:rPr>
          <w:rFonts w:ascii="Times New Roman" w:hAnsi="Times New Roman" w:cs="Times New Roman"/>
          <w:sz w:val="24"/>
          <w:szCs w:val="24"/>
        </w:rPr>
        <w:t>: 43</w:t>
      </w:r>
      <w:r w:rsidR="00E20ACC">
        <w:rPr>
          <w:rFonts w:ascii="Times New Roman" w:hAnsi="Times New Roman" w:cs="Times New Roman"/>
          <w:sz w:val="24"/>
          <w:szCs w:val="24"/>
        </w:rPr>
        <w:t>8</w:t>
      </w:r>
      <w:r w:rsidR="00DF39B5">
        <w:rPr>
          <w:rFonts w:ascii="Times New Roman" w:hAnsi="Times New Roman" w:cs="Times New Roman"/>
          <w:sz w:val="24"/>
          <w:szCs w:val="24"/>
        </w:rPr>
        <w:t>0</w:t>
      </w:r>
    </w:p>
    <w:p w14:paraId="18528947" w14:textId="77777777" w:rsidR="00597F38" w:rsidRDefault="00597F38">
      <w:pPr>
        <w:rPr>
          <w:rFonts w:ascii="Times New Roman" w:hAnsi="Times New Roman" w:cs="Times New Roman"/>
          <w:b/>
          <w:bCs/>
          <w:color w:val="373A3C"/>
          <w:sz w:val="24"/>
          <w:szCs w:val="24"/>
          <w:shd w:val="clear" w:color="auto" w:fill="FFFFFF"/>
        </w:rPr>
      </w:pPr>
      <w:r>
        <w:rPr>
          <w:rFonts w:ascii="Times New Roman" w:hAnsi="Times New Roman" w:cs="Times New Roman"/>
          <w:b/>
          <w:bCs/>
          <w:color w:val="373A3C"/>
          <w:sz w:val="24"/>
          <w:szCs w:val="24"/>
          <w:shd w:val="clear" w:color="auto" w:fill="FFFFFF"/>
        </w:rPr>
        <w:br w:type="page"/>
      </w:r>
    </w:p>
    <w:p w14:paraId="1215DFE1" w14:textId="77777777" w:rsidR="00F3444B" w:rsidRPr="00E151A8" w:rsidRDefault="00F3444B" w:rsidP="00E151A8">
      <w:pPr>
        <w:jc w:val="center"/>
        <w:rPr>
          <w:rFonts w:ascii="Times New Roman" w:hAnsi="Times New Roman" w:cs="Times New Roman"/>
          <w:b/>
          <w:bCs/>
          <w:color w:val="373A3C"/>
          <w:sz w:val="24"/>
          <w:szCs w:val="24"/>
          <w:shd w:val="clear" w:color="auto" w:fill="FFFFFF"/>
        </w:rPr>
      </w:pPr>
    </w:p>
    <w:p w14:paraId="41845CAA" w14:textId="561C0814" w:rsidR="00DB311A" w:rsidRPr="00E151A8" w:rsidRDefault="00DB311A">
      <w:pPr>
        <w:rPr>
          <w:rFonts w:ascii="Times New Roman" w:hAnsi="Times New Roman" w:cs="Times New Roman"/>
          <w:color w:val="373A3C"/>
          <w:sz w:val="24"/>
          <w:szCs w:val="24"/>
          <w:u w:val="single"/>
          <w:shd w:val="clear" w:color="auto" w:fill="FFFFFF"/>
        </w:rPr>
      </w:pPr>
      <w:r w:rsidRPr="00E151A8">
        <w:rPr>
          <w:rFonts w:ascii="Times New Roman" w:hAnsi="Times New Roman" w:cs="Times New Roman"/>
          <w:color w:val="373A3C"/>
          <w:sz w:val="24"/>
          <w:szCs w:val="24"/>
          <w:u w:val="single"/>
          <w:shd w:val="clear" w:color="auto" w:fill="FFFFFF"/>
        </w:rPr>
        <w:t>Introduction</w:t>
      </w:r>
    </w:p>
    <w:p w14:paraId="53230E42" w14:textId="0ADBD818" w:rsidR="006B7E4E" w:rsidRPr="006B7E4E" w:rsidRDefault="006B7E4E" w:rsidP="006B7E4E">
      <w:pPr>
        <w:spacing w:line="480" w:lineRule="auto"/>
        <w:ind w:firstLine="720"/>
        <w:rPr>
          <w:rFonts w:ascii="Times New Roman" w:hAnsi="Times New Roman" w:cs="Times New Roman"/>
          <w:color w:val="373A3C"/>
          <w:sz w:val="24"/>
          <w:szCs w:val="24"/>
          <w:shd w:val="clear" w:color="auto" w:fill="FFFFFF"/>
        </w:rPr>
      </w:pPr>
      <w:r w:rsidRPr="006B7E4E">
        <w:rPr>
          <w:rFonts w:ascii="Times New Roman" w:hAnsi="Times New Roman" w:cs="Times New Roman"/>
          <w:color w:val="373A3C"/>
          <w:sz w:val="24"/>
          <w:szCs w:val="24"/>
          <w:shd w:val="clear" w:color="auto" w:fill="FFFFFF"/>
        </w:rPr>
        <w:t xml:space="preserve">In </w:t>
      </w:r>
      <w:r w:rsidR="00E151A8">
        <w:rPr>
          <w:rFonts w:ascii="Times New Roman" w:hAnsi="Times New Roman" w:cs="Times New Roman"/>
          <w:color w:val="373A3C"/>
          <w:sz w:val="24"/>
          <w:szCs w:val="24"/>
          <w:shd w:val="clear" w:color="auto" w:fill="FFFFFF"/>
        </w:rPr>
        <w:t>Howard Thurman’s</w:t>
      </w:r>
      <w:r w:rsidRPr="006B7E4E">
        <w:rPr>
          <w:rFonts w:ascii="Times New Roman" w:hAnsi="Times New Roman" w:cs="Times New Roman"/>
          <w:color w:val="373A3C"/>
          <w:sz w:val="24"/>
          <w:szCs w:val="24"/>
          <w:shd w:val="clear" w:color="auto" w:fill="FFFFFF"/>
        </w:rPr>
        <w:t xml:space="preserve"> </w:t>
      </w:r>
      <w:r>
        <w:rPr>
          <w:rFonts w:ascii="Times New Roman" w:hAnsi="Times New Roman" w:cs="Times New Roman"/>
          <w:color w:val="373A3C"/>
          <w:sz w:val="24"/>
          <w:szCs w:val="24"/>
          <w:shd w:val="clear" w:color="auto" w:fill="FFFFFF"/>
        </w:rPr>
        <w:t>seminal</w:t>
      </w:r>
      <w:r w:rsidRPr="006B7E4E">
        <w:rPr>
          <w:rFonts w:ascii="Times New Roman" w:hAnsi="Times New Roman" w:cs="Times New Roman"/>
          <w:color w:val="373A3C"/>
          <w:sz w:val="24"/>
          <w:szCs w:val="24"/>
          <w:shd w:val="clear" w:color="auto" w:fill="FFFFFF"/>
        </w:rPr>
        <w:t xml:space="preserve"> work </w:t>
      </w:r>
      <w:r w:rsidRPr="006B7E4E">
        <w:rPr>
          <w:rFonts w:ascii="Times New Roman" w:hAnsi="Times New Roman" w:cs="Times New Roman"/>
          <w:i/>
          <w:iCs/>
          <w:color w:val="373A3C"/>
          <w:sz w:val="24"/>
          <w:szCs w:val="24"/>
          <w:shd w:val="clear" w:color="auto" w:fill="FFFFFF"/>
        </w:rPr>
        <w:t>Jesus and the Disinherited</w:t>
      </w:r>
      <w:r w:rsidRPr="006B7E4E">
        <w:rPr>
          <w:rFonts w:ascii="Times New Roman" w:hAnsi="Times New Roman" w:cs="Times New Roman"/>
          <w:color w:val="373A3C"/>
          <w:sz w:val="24"/>
          <w:szCs w:val="24"/>
          <w:shd w:val="clear" w:color="auto" w:fill="FFFFFF"/>
        </w:rPr>
        <w:t xml:space="preserve">, </w:t>
      </w:r>
      <w:r w:rsidR="00E151A8">
        <w:rPr>
          <w:rFonts w:ascii="Times New Roman" w:hAnsi="Times New Roman" w:cs="Times New Roman"/>
          <w:color w:val="373A3C"/>
          <w:sz w:val="24"/>
          <w:szCs w:val="24"/>
          <w:shd w:val="clear" w:color="auto" w:fill="FFFFFF"/>
        </w:rPr>
        <w:t>he</w:t>
      </w:r>
      <w:r w:rsidRPr="006B7E4E">
        <w:rPr>
          <w:rFonts w:ascii="Times New Roman" w:hAnsi="Times New Roman" w:cs="Times New Roman"/>
          <w:color w:val="373A3C"/>
          <w:sz w:val="24"/>
          <w:szCs w:val="24"/>
          <w:shd w:val="clear" w:color="auto" w:fill="FFFFFF"/>
        </w:rPr>
        <w:t xml:space="preserve"> </w:t>
      </w:r>
      <w:r w:rsidR="00E151A8">
        <w:rPr>
          <w:rFonts w:ascii="Times New Roman" w:hAnsi="Times New Roman" w:cs="Times New Roman"/>
          <w:color w:val="373A3C"/>
          <w:sz w:val="24"/>
          <w:szCs w:val="24"/>
          <w:shd w:val="clear" w:color="auto" w:fill="FFFFFF"/>
        </w:rPr>
        <w:t>recalls</w:t>
      </w:r>
      <w:r w:rsidRPr="006B7E4E">
        <w:rPr>
          <w:rFonts w:ascii="Times New Roman" w:hAnsi="Times New Roman" w:cs="Times New Roman"/>
          <w:color w:val="373A3C"/>
          <w:sz w:val="24"/>
          <w:szCs w:val="24"/>
          <w:shd w:val="clear" w:color="auto" w:fill="FFFFFF"/>
        </w:rPr>
        <w:t xml:space="preserve"> a story about reading the </w:t>
      </w:r>
      <w:r w:rsidR="009A540F">
        <w:rPr>
          <w:rFonts w:ascii="Times New Roman" w:hAnsi="Times New Roman" w:cs="Times New Roman"/>
          <w:color w:val="373A3C"/>
          <w:sz w:val="24"/>
          <w:szCs w:val="24"/>
          <w:shd w:val="clear" w:color="auto" w:fill="FFFFFF"/>
        </w:rPr>
        <w:t>b</w:t>
      </w:r>
      <w:r w:rsidRPr="006B7E4E">
        <w:rPr>
          <w:rFonts w:ascii="Times New Roman" w:hAnsi="Times New Roman" w:cs="Times New Roman"/>
          <w:color w:val="373A3C"/>
          <w:sz w:val="24"/>
          <w:szCs w:val="24"/>
          <w:shd w:val="clear" w:color="auto" w:fill="FFFFFF"/>
        </w:rPr>
        <w:t>ible to his grandmother. He asked her why she never asked him to read from Paul's epistles. She explained that when she was enslaved, white ministers routinely preached from Paul, often citing passages such as Ephesians 6:5 (Slaves, obey your earthly masters with respect and fear, and with sincerity of heart, just as you would obey Christ</w:t>
      </w:r>
      <w:r>
        <w:rPr>
          <w:rFonts w:ascii="Times New Roman" w:hAnsi="Times New Roman" w:cs="Times New Roman"/>
          <w:color w:val="373A3C"/>
          <w:sz w:val="24"/>
          <w:szCs w:val="24"/>
          <w:shd w:val="clear" w:color="auto" w:fill="FFFFFF"/>
        </w:rPr>
        <w:t>)</w:t>
      </w:r>
      <w:r w:rsidR="00990795">
        <w:rPr>
          <w:rFonts w:ascii="Times New Roman" w:hAnsi="Times New Roman" w:cs="Times New Roman"/>
          <w:color w:val="373A3C"/>
          <w:sz w:val="24"/>
          <w:szCs w:val="24"/>
          <w:shd w:val="clear" w:color="auto" w:fill="FFFFFF"/>
        </w:rPr>
        <w:t>.</w:t>
      </w:r>
      <w:r>
        <w:rPr>
          <w:rFonts w:ascii="Times New Roman" w:hAnsi="Times New Roman" w:cs="Times New Roman"/>
          <w:color w:val="373A3C"/>
          <w:sz w:val="24"/>
          <w:szCs w:val="24"/>
          <w:shd w:val="clear" w:color="auto" w:fill="FFFFFF"/>
        </w:rPr>
        <w:t xml:space="preserve"> </w:t>
      </w:r>
      <w:r w:rsidRPr="006B7E4E">
        <w:rPr>
          <w:rFonts w:ascii="Times New Roman" w:hAnsi="Times New Roman" w:cs="Times New Roman"/>
          <w:color w:val="373A3C"/>
          <w:sz w:val="24"/>
          <w:szCs w:val="24"/>
          <w:shd w:val="clear" w:color="auto" w:fill="FFFFFF"/>
        </w:rPr>
        <w:t xml:space="preserve">Thurman's grandmother </w:t>
      </w:r>
      <w:r w:rsidR="00E151A8">
        <w:rPr>
          <w:rFonts w:ascii="Times New Roman" w:hAnsi="Times New Roman" w:cs="Times New Roman"/>
          <w:color w:val="373A3C"/>
          <w:sz w:val="24"/>
          <w:szCs w:val="24"/>
          <w:shd w:val="clear" w:color="auto" w:fill="FFFFFF"/>
        </w:rPr>
        <w:t>then shared</w:t>
      </w:r>
      <w:r w:rsidR="00E151A8" w:rsidRPr="00E151A8">
        <w:rPr>
          <w:rFonts w:ascii="Times New Roman" w:hAnsi="Times New Roman" w:cs="Times New Roman"/>
          <w:color w:val="373A3C"/>
          <w:sz w:val="24"/>
          <w:szCs w:val="24"/>
          <w:shd w:val="clear" w:color="auto" w:fill="FFFFFF"/>
        </w:rPr>
        <w:t>, "I promised my maker that if I ever learned to read and if freedom ever came, I would not read that part of the Bible."</w:t>
      </w:r>
      <w:r w:rsidR="00E151A8">
        <w:rPr>
          <w:rStyle w:val="FootnoteReference"/>
          <w:rFonts w:ascii="Times New Roman" w:hAnsi="Times New Roman" w:cs="Times New Roman"/>
          <w:color w:val="373A3C"/>
          <w:sz w:val="24"/>
          <w:szCs w:val="24"/>
          <w:shd w:val="clear" w:color="auto" w:fill="FFFFFF"/>
        </w:rPr>
        <w:footnoteReference w:id="1"/>
      </w:r>
      <w:r w:rsidRPr="006B7E4E">
        <w:rPr>
          <w:rFonts w:ascii="Times New Roman" w:hAnsi="Times New Roman" w:cs="Times New Roman"/>
          <w:color w:val="373A3C"/>
          <w:sz w:val="24"/>
          <w:szCs w:val="24"/>
          <w:shd w:val="clear" w:color="auto" w:fill="FFFFFF"/>
        </w:rPr>
        <w:t xml:space="preserve"> This story speaks to the complex role that biblical authority has played in the lives of Black</w:t>
      </w:r>
      <w:r w:rsidR="00466945">
        <w:rPr>
          <w:rFonts w:ascii="Times New Roman" w:hAnsi="Times New Roman" w:cs="Times New Roman"/>
          <w:color w:val="373A3C"/>
          <w:sz w:val="24"/>
          <w:szCs w:val="24"/>
          <w:shd w:val="clear" w:color="auto" w:fill="FFFFFF"/>
        </w:rPr>
        <w:t xml:space="preserve"> </w:t>
      </w:r>
      <w:r w:rsidRPr="006B7E4E">
        <w:rPr>
          <w:rFonts w:ascii="Times New Roman" w:hAnsi="Times New Roman" w:cs="Times New Roman"/>
          <w:color w:val="373A3C"/>
          <w:sz w:val="24"/>
          <w:szCs w:val="24"/>
          <w:shd w:val="clear" w:color="auto" w:fill="FFFFFF"/>
        </w:rPr>
        <w:t>Americans.</w:t>
      </w:r>
      <w:r w:rsidR="001F751D">
        <w:rPr>
          <w:rStyle w:val="FootnoteReference"/>
          <w:rFonts w:ascii="Times New Roman" w:hAnsi="Times New Roman" w:cs="Times New Roman"/>
          <w:color w:val="373A3C"/>
          <w:sz w:val="24"/>
          <w:szCs w:val="24"/>
          <w:shd w:val="clear" w:color="auto" w:fill="FFFFFF"/>
        </w:rPr>
        <w:footnoteReference w:id="2"/>
      </w:r>
      <w:r w:rsidRPr="006B7E4E">
        <w:rPr>
          <w:rFonts w:ascii="Times New Roman" w:hAnsi="Times New Roman" w:cs="Times New Roman"/>
          <w:color w:val="373A3C"/>
          <w:sz w:val="24"/>
          <w:szCs w:val="24"/>
          <w:shd w:val="clear" w:color="auto" w:fill="FFFFFF"/>
        </w:rPr>
        <w:t xml:space="preserve"> While the Bible has been a source of inspiration and hope for many, it has also been used as a tool of oppression</w:t>
      </w:r>
      <w:r w:rsidR="00E151A8">
        <w:rPr>
          <w:rFonts w:ascii="Times New Roman" w:hAnsi="Times New Roman" w:cs="Times New Roman"/>
          <w:color w:val="373A3C"/>
          <w:sz w:val="24"/>
          <w:szCs w:val="24"/>
          <w:shd w:val="clear" w:color="auto" w:fill="FFFFFF"/>
        </w:rPr>
        <w:t xml:space="preserve">, </w:t>
      </w:r>
      <w:r w:rsidRPr="006B7E4E">
        <w:rPr>
          <w:rFonts w:ascii="Times New Roman" w:hAnsi="Times New Roman" w:cs="Times New Roman"/>
          <w:color w:val="373A3C"/>
          <w:sz w:val="24"/>
          <w:szCs w:val="24"/>
          <w:shd w:val="clear" w:color="auto" w:fill="FFFFFF"/>
        </w:rPr>
        <w:t>dehumanization</w:t>
      </w:r>
      <w:r w:rsidR="00E151A8">
        <w:rPr>
          <w:rFonts w:ascii="Times New Roman" w:hAnsi="Times New Roman" w:cs="Times New Roman"/>
          <w:color w:val="373A3C"/>
          <w:sz w:val="24"/>
          <w:szCs w:val="24"/>
          <w:shd w:val="clear" w:color="auto" w:fill="FFFFFF"/>
        </w:rPr>
        <w:t>, and gendered subjugation in and outside of the Church</w:t>
      </w:r>
      <w:r w:rsidRPr="006B7E4E">
        <w:rPr>
          <w:rFonts w:ascii="Times New Roman" w:hAnsi="Times New Roman" w:cs="Times New Roman"/>
          <w:color w:val="373A3C"/>
          <w:sz w:val="24"/>
          <w:szCs w:val="24"/>
          <w:shd w:val="clear" w:color="auto" w:fill="FFFFFF"/>
        </w:rPr>
        <w:t>. In the face of such challenges, womanist biblical interpretation offers a unique perspective that centers the experiences and perspectives of Black</w:t>
      </w:r>
      <w:r w:rsidR="00466945">
        <w:rPr>
          <w:rFonts w:ascii="Times New Roman" w:hAnsi="Times New Roman" w:cs="Times New Roman"/>
          <w:color w:val="373A3C"/>
          <w:sz w:val="24"/>
          <w:szCs w:val="24"/>
          <w:shd w:val="clear" w:color="auto" w:fill="FFFFFF"/>
        </w:rPr>
        <w:t>-American</w:t>
      </w:r>
      <w:r w:rsidRPr="006B7E4E">
        <w:rPr>
          <w:rFonts w:ascii="Times New Roman" w:hAnsi="Times New Roman" w:cs="Times New Roman"/>
          <w:color w:val="373A3C"/>
          <w:sz w:val="24"/>
          <w:szCs w:val="24"/>
          <w:shd w:val="clear" w:color="auto" w:fill="FFFFFF"/>
        </w:rPr>
        <w:t xml:space="preserve"> women and seeks to develop a more inclusive and nuanced approach to biblical authority. This essay will explore the development of womanism as a response to the exclusion of Black</w:t>
      </w:r>
      <w:r w:rsidR="00466945">
        <w:rPr>
          <w:rFonts w:ascii="Times New Roman" w:hAnsi="Times New Roman" w:cs="Times New Roman"/>
          <w:color w:val="373A3C"/>
          <w:sz w:val="24"/>
          <w:szCs w:val="24"/>
          <w:shd w:val="clear" w:color="auto" w:fill="FFFFFF"/>
        </w:rPr>
        <w:t>-American</w:t>
      </w:r>
      <w:r w:rsidRPr="006B7E4E">
        <w:rPr>
          <w:rFonts w:ascii="Times New Roman" w:hAnsi="Times New Roman" w:cs="Times New Roman"/>
          <w:color w:val="373A3C"/>
          <w:sz w:val="24"/>
          <w:szCs w:val="24"/>
          <w:shd w:val="clear" w:color="auto" w:fill="FFFFFF"/>
        </w:rPr>
        <w:t xml:space="preserve"> women's issues by feminist and Black</w:t>
      </w:r>
      <w:r w:rsidR="00466945">
        <w:rPr>
          <w:rFonts w:ascii="Times New Roman" w:hAnsi="Times New Roman" w:cs="Times New Roman"/>
          <w:color w:val="373A3C"/>
          <w:sz w:val="24"/>
          <w:szCs w:val="24"/>
          <w:shd w:val="clear" w:color="auto" w:fill="FFFFFF"/>
        </w:rPr>
        <w:t xml:space="preserve">-American </w:t>
      </w:r>
      <w:r w:rsidRPr="006B7E4E">
        <w:rPr>
          <w:rFonts w:ascii="Times New Roman" w:hAnsi="Times New Roman" w:cs="Times New Roman"/>
          <w:color w:val="373A3C"/>
          <w:sz w:val="24"/>
          <w:szCs w:val="24"/>
          <w:shd w:val="clear" w:color="auto" w:fill="FFFFFF"/>
        </w:rPr>
        <w:t>liberation approaches</w:t>
      </w:r>
      <w:r>
        <w:rPr>
          <w:rFonts w:ascii="Times New Roman" w:hAnsi="Times New Roman" w:cs="Times New Roman"/>
          <w:color w:val="373A3C"/>
          <w:sz w:val="24"/>
          <w:szCs w:val="24"/>
          <w:shd w:val="clear" w:color="auto" w:fill="FFFFFF"/>
        </w:rPr>
        <w:t xml:space="preserve"> in biblical interpretation. Next, it will attempt to</w:t>
      </w:r>
      <w:r w:rsidRPr="006B7E4E">
        <w:rPr>
          <w:rFonts w:ascii="Times New Roman" w:hAnsi="Times New Roman" w:cs="Times New Roman"/>
          <w:color w:val="373A3C"/>
          <w:sz w:val="24"/>
          <w:szCs w:val="24"/>
          <w:shd w:val="clear" w:color="auto" w:fill="FFFFFF"/>
        </w:rPr>
        <w:t xml:space="preserve"> d</w:t>
      </w:r>
      <w:r>
        <w:rPr>
          <w:rFonts w:ascii="Times New Roman" w:hAnsi="Times New Roman" w:cs="Times New Roman"/>
          <w:color w:val="373A3C"/>
          <w:sz w:val="24"/>
          <w:szCs w:val="24"/>
          <w:shd w:val="clear" w:color="auto" w:fill="FFFFFF"/>
        </w:rPr>
        <w:t>etermine</w:t>
      </w:r>
      <w:r w:rsidRPr="006B7E4E">
        <w:rPr>
          <w:rFonts w:ascii="Times New Roman" w:hAnsi="Times New Roman" w:cs="Times New Roman"/>
          <w:color w:val="373A3C"/>
          <w:sz w:val="24"/>
          <w:szCs w:val="24"/>
          <w:shd w:val="clear" w:color="auto" w:fill="FFFFFF"/>
        </w:rPr>
        <w:t xml:space="preserve"> the position of biblical authority </w:t>
      </w:r>
      <w:r>
        <w:rPr>
          <w:rFonts w:ascii="Times New Roman" w:hAnsi="Times New Roman" w:cs="Times New Roman"/>
          <w:color w:val="373A3C"/>
          <w:sz w:val="24"/>
          <w:szCs w:val="24"/>
          <w:shd w:val="clear" w:color="auto" w:fill="FFFFFF"/>
        </w:rPr>
        <w:t>in contrast to other sources within</w:t>
      </w:r>
      <w:r w:rsidRPr="006B7E4E">
        <w:rPr>
          <w:rFonts w:ascii="Times New Roman" w:hAnsi="Times New Roman" w:cs="Times New Roman"/>
          <w:color w:val="373A3C"/>
          <w:sz w:val="24"/>
          <w:szCs w:val="24"/>
          <w:shd w:val="clear" w:color="auto" w:fill="FFFFFF"/>
        </w:rPr>
        <w:t xml:space="preserve"> womanist biblical interpretation</w:t>
      </w:r>
      <w:r>
        <w:rPr>
          <w:rFonts w:ascii="Times New Roman" w:hAnsi="Times New Roman" w:cs="Times New Roman"/>
          <w:color w:val="373A3C"/>
          <w:sz w:val="24"/>
          <w:szCs w:val="24"/>
          <w:shd w:val="clear" w:color="auto" w:fill="FFFFFF"/>
        </w:rPr>
        <w:t xml:space="preserve">. Finally, it will </w:t>
      </w:r>
      <w:r w:rsidRPr="006B7E4E">
        <w:rPr>
          <w:rFonts w:ascii="Times New Roman" w:hAnsi="Times New Roman" w:cs="Times New Roman"/>
          <w:color w:val="373A3C"/>
          <w:sz w:val="24"/>
          <w:szCs w:val="24"/>
          <w:shd w:val="clear" w:color="auto" w:fill="FFFFFF"/>
        </w:rPr>
        <w:t xml:space="preserve">suggest a new </w:t>
      </w:r>
      <w:r w:rsidRPr="006B7E4E">
        <w:rPr>
          <w:rFonts w:ascii="Times New Roman" w:hAnsi="Times New Roman" w:cs="Times New Roman"/>
          <w:color w:val="373A3C"/>
          <w:sz w:val="24"/>
          <w:szCs w:val="24"/>
          <w:shd w:val="clear" w:color="auto" w:fill="FFFFFF"/>
        </w:rPr>
        <w:lastRenderedPageBreak/>
        <w:t xml:space="preserve">methodology for womanist biblical interpretation if the field is to speak meaningfully to </w:t>
      </w:r>
      <w:r w:rsidR="00D4237E">
        <w:rPr>
          <w:rFonts w:ascii="Times New Roman" w:hAnsi="Times New Roman" w:cs="Times New Roman"/>
          <w:color w:val="373A3C"/>
          <w:sz w:val="24"/>
          <w:szCs w:val="24"/>
          <w:shd w:val="clear" w:color="auto" w:fill="FFFFFF"/>
        </w:rPr>
        <w:t>Black-American c</w:t>
      </w:r>
      <w:r>
        <w:rPr>
          <w:rFonts w:ascii="Times New Roman" w:hAnsi="Times New Roman" w:cs="Times New Roman"/>
          <w:color w:val="373A3C"/>
          <w:sz w:val="24"/>
          <w:szCs w:val="24"/>
          <w:shd w:val="clear" w:color="auto" w:fill="FFFFFF"/>
        </w:rPr>
        <w:t xml:space="preserve">hurches </w:t>
      </w:r>
      <w:r w:rsidRPr="006B7E4E">
        <w:rPr>
          <w:rFonts w:ascii="Times New Roman" w:hAnsi="Times New Roman" w:cs="Times New Roman"/>
          <w:color w:val="373A3C"/>
          <w:sz w:val="24"/>
          <w:szCs w:val="24"/>
          <w:shd w:val="clear" w:color="auto" w:fill="FFFFFF"/>
        </w:rPr>
        <w:t xml:space="preserve">and </w:t>
      </w:r>
      <w:r>
        <w:rPr>
          <w:rFonts w:ascii="Times New Roman" w:hAnsi="Times New Roman" w:cs="Times New Roman"/>
          <w:color w:val="373A3C"/>
          <w:sz w:val="24"/>
          <w:szCs w:val="24"/>
          <w:shd w:val="clear" w:color="auto" w:fill="FFFFFF"/>
        </w:rPr>
        <w:t>within the</w:t>
      </w:r>
      <w:r w:rsidRPr="006B7E4E">
        <w:rPr>
          <w:rFonts w:ascii="Times New Roman" w:hAnsi="Times New Roman" w:cs="Times New Roman"/>
          <w:color w:val="373A3C"/>
          <w:sz w:val="24"/>
          <w:szCs w:val="24"/>
          <w:shd w:val="clear" w:color="auto" w:fill="FFFFFF"/>
        </w:rPr>
        <w:t xml:space="preserve"> field of </w:t>
      </w:r>
      <w:r w:rsidR="00D4237E">
        <w:rPr>
          <w:rFonts w:ascii="Times New Roman" w:hAnsi="Times New Roman" w:cs="Times New Roman"/>
          <w:color w:val="373A3C"/>
          <w:sz w:val="24"/>
          <w:szCs w:val="24"/>
          <w:shd w:val="clear" w:color="auto" w:fill="FFFFFF"/>
        </w:rPr>
        <w:t xml:space="preserve">academic </w:t>
      </w:r>
      <w:r w:rsidRPr="006B7E4E">
        <w:rPr>
          <w:rFonts w:ascii="Times New Roman" w:hAnsi="Times New Roman" w:cs="Times New Roman"/>
          <w:color w:val="373A3C"/>
          <w:sz w:val="24"/>
          <w:szCs w:val="24"/>
          <w:shd w:val="clear" w:color="auto" w:fill="FFFFFF"/>
        </w:rPr>
        <w:t>biblical studies.</w:t>
      </w:r>
    </w:p>
    <w:p w14:paraId="6D897CE3" w14:textId="4F6EC81C" w:rsidR="006B7E4E" w:rsidRPr="00322ADE" w:rsidRDefault="00A3152D" w:rsidP="00E12422">
      <w:pPr>
        <w:spacing w:line="480" w:lineRule="auto"/>
        <w:rPr>
          <w:rFonts w:ascii="Times New Roman" w:hAnsi="Times New Roman" w:cs="Times New Roman"/>
          <w:color w:val="373A3C"/>
          <w:sz w:val="24"/>
          <w:szCs w:val="24"/>
          <w:u w:val="single"/>
          <w:shd w:val="clear" w:color="auto" w:fill="FFFFFF"/>
        </w:rPr>
      </w:pPr>
      <w:r>
        <w:rPr>
          <w:rFonts w:ascii="Times New Roman" w:hAnsi="Times New Roman" w:cs="Times New Roman"/>
          <w:color w:val="373A3C"/>
          <w:sz w:val="24"/>
          <w:szCs w:val="24"/>
          <w:u w:val="single"/>
          <w:shd w:val="clear" w:color="auto" w:fill="FFFFFF"/>
        </w:rPr>
        <w:t xml:space="preserve">“From God and a Woman!” </w:t>
      </w:r>
      <w:r w:rsidR="006B7E4E" w:rsidRPr="00322ADE">
        <w:rPr>
          <w:rFonts w:ascii="Times New Roman" w:hAnsi="Times New Roman" w:cs="Times New Roman"/>
          <w:color w:val="373A3C"/>
          <w:sz w:val="24"/>
          <w:szCs w:val="24"/>
          <w:u w:val="single"/>
          <w:shd w:val="clear" w:color="auto" w:fill="FFFFFF"/>
        </w:rPr>
        <w:t xml:space="preserve">The </w:t>
      </w:r>
      <w:r w:rsidR="00322ADE">
        <w:rPr>
          <w:rFonts w:ascii="Times New Roman" w:hAnsi="Times New Roman" w:cs="Times New Roman"/>
          <w:color w:val="373A3C"/>
          <w:sz w:val="24"/>
          <w:szCs w:val="24"/>
          <w:u w:val="single"/>
          <w:shd w:val="clear" w:color="auto" w:fill="FFFFFF"/>
        </w:rPr>
        <w:t>e</w:t>
      </w:r>
      <w:r w:rsidR="006B7E4E" w:rsidRPr="00322ADE">
        <w:rPr>
          <w:rFonts w:ascii="Times New Roman" w:hAnsi="Times New Roman" w:cs="Times New Roman"/>
          <w:color w:val="373A3C"/>
          <w:sz w:val="24"/>
          <w:szCs w:val="24"/>
          <w:u w:val="single"/>
          <w:shd w:val="clear" w:color="auto" w:fill="FFFFFF"/>
        </w:rPr>
        <w:t xml:space="preserve">mergence of </w:t>
      </w:r>
      <w:r w:rsidR="00BF099E" w:rsidRPr="00322ADE">
        <w:rPr>
          <w:rFonts w:ascii="Times New Roman" w:hAnsi="Times New Roman" w:cs="Times New Roman"/>
          <w:color w:val="373A3C"/>
          <w:sz w:val="24"/>
          <w:szCs w:val="24"/>
          <w:u w:val="single"/>
          <w:shd w:val="clear" w:color="auto" w:fill="FFFFFF"/>
        </w:rPr>
        <w:t>Black</w:t>
      </w:r>
      <w:r w:rsidR="00466945">
        <w:rPr>
          <w:rFonts w:ascii="Times New Roman" w:hAnsi="Times New Roman" w:cs="Times New Roman"/>
          <w:color w:val="373A3C"/>
          <w:sz w:val="24"/>
          <w:szCs w:val="24"/>
          <w:u w:val="single"/>
          <w:shd w:val="clear" w:color="auto" w:fill="FFFFFF"/>
        </w:rPr>
        <w:t>-American-</w:t>
      </w:r>
      <w:r w:rsidR="00BF099E" w:rsidRPr="00322ADE">
        <w:rPr>
          <w:rFonts w:ascii="Times New Roman" w:hAnsi="Times New Roman" w:cs="Times New Roman"/>
          <w:color w:val="373A3C"/>
          <w:sz w:val="24"/>
          <w:szCs w:val="24"/>
          <w:u w:val="single"/>
          <w:shd w:val="clear" w:color="auto" w:fill="FFFFFF"/>
        </w:rPr>
        <w:t>women’s reading of Scripture</w:t>
      </w:r>
    </w:p>
    <w:p w14:paraId="3845BD21" w14:textId="027630E3" w:rsidR="00E12422" w:rsidRDefault="00322ADE" w:rsidP="00E12422">
      <w:pPr>
        <w:spacing w:after="0" w:line="480" w:lineRule="auto"/>
        <w:ind w:firstLine="720"/>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t>The term “womanist” is a relatively new one. Its origin is attributed to Alice Walker, who coined the term in her</w:t>
      </w:r>
      <w:r w:rsidR="001F26FA">
        <w:rPr>
          <w:rFonts w:ascii="Times New Roman" w:hAnsi="Times New Roman" w:cs="Times New Roman"/>
          <w:color w:val="373A3C"/>
          <w:sz w:val="24"/>
          <w:szCs w:val="24"/>
          <w:shd w:val="clear" w:color="auto" w:fill="FFFFFF"/>
        </w:rPr>
        <w:t xml:space="preserve"> essay</w:t>
      </w:r>
      <w:r>
        <w:rPr>
          <w:rFonts w:ascii="Times New Roman" w:hAnsi="Times New Roman" w:cs="Times New Roman"/>
          <w:color w:val="373A3C"/>
          <w:sz w:val="24"/>
          <w:szCs w:val="24"/>
          <w:shd w:val="clear" w:color="auto" w:fill="FFFFFF"/>
        </w:rPr>
        <w:t xml:space="preserve"> </w:t>
      </w:r>
      <w:r w:rsidR="001F26FA">
        <w:rPr>
          <w:rFonts w:ascii="Times New Roman" w:hAnsi="Times New Roman" w:cs="Times New Roman"/>
          <w:color w:val="373A3C"/>
          <w:sz w:val="24"/>
          <w:szCs w:val="24"/>
          <w:shd w:val="clear" w:color="auto" w:fill="FFFFFF"/>
        </w:rPr>
        <w:t>“</w:t>
      </w:r>
      <w:r w:rsidRPr="001F26FA">
        <w:rPr>
          <w:rFonts w:ascii="Times New Roman" w:hAnsi="Times New Roman" w:cs="Times New Roman"/>
          <w:color w:val="373A3C"/>
          <w:sz w:val="24"/>
          <w:szCs w:val="24"/>
          <w:shd w:val="clear" w:color="auto" w:fill="FFFFFF"/>
        </w:rPr>
        <w:t>Coming Apart</w:t>
      </w:r>
      <w:r w:rsidR="001F26FA" w:rsidRPr="001F26FA">
        <w:rPr>
          <w:rFonts w:ascii="Times New Roman" w:hAnsi="Times New Roman" w:cs="Times New Roman"/>
          <w:color w:val="373A3C"/>
          <w:sz w:val="24"/>
          <w:szCs w:val="24"/>
          <w:shd w:val="clear" w:color="auto" w:fill="FFFFFF"/>
        </w:rPr>
        <w:t>.”</w:t>
      </w:r>
      <w:r>
        <w:rPr>
          <w:rFonts w:ascii="Times New Roman" w:hAnsi="Times New Roman" w:cs="Times New Roman"/>
          <w:i/>
          <w:iCs/>
          <w:color w:val="373A3C"/>
          <w:sz w:val="24"/>
          <w:szCs w:val="24"/>
          <w:shd w:val="clear" w:color="auto" w:fill="FFFFFF"/>
        </w:rPr>
        <w:t xml:space="preserve"> </w:t>
      </w:r>
      <w:r>
        <w:rPr>
          <w:rFonts w:ascii="Times New Roman" w:hAnsi="Times New Roman" w:cs="Times New Roman"/>
          <w:color w:val="373A3C"/>
          <w:sz w:val="24"/>
          <w:szCs w:val="24"/>
          <w:shd w:val="clear" w:color="auto" w:fill="FFFFFF"/>
        </w:rPr>
        <w:t xml:space="preserve"> </w:t>
      </w:r>
      <w:r w:rsidR="00E12422">
        <w:rPr>
          <w:rFonts w:ascii="Times New Roman" w:hAnsi="Times New Roman" w:cs="Times New Roman"/>
          <w:color w:val="373A3C"/>
          <w:sz w:val="24"/>
          <w:szCs w:val="24"/>
          <w:shd w:val="clear" w:color="auto" w:fill="FFFFFF"/>
        </w:rPr>
        <w:t>In a footnote, Walker defines womanist as:</w:t>
      </w:r>
    </w:p>
    <w:p w14:paraId="424683BE" w14:textId="5039FD2F" w:rsidR="00E12422" w:rsidRDefault="00E12422" w:rsidP="00E12422">
      <w:pPr>
        <w:spacing w:line="276" w:lineRule="auto"/>
        <w:ind w:left="720"/>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t>‘</w:t>
      </w:r>
      <w:r w:rsidRPr="00E12422">
        <w:rPr>
          <w:rFonts w:ascii="Times New Roman" w:hAnsi="Times New Roman" w:cs="Times New Roman"/>
          <w:color w:val="373A3C"/>
          <w:sz w:val="24"/>
          <w:szCs w:val="24"/>
          <w:shd w:val="clear" w:color="auto" w:fill="FFFFFF"/>
        </w:rPr>
        <w:t>Womanist</w:t>
      </w:r>
      <w:r>
        <w:rPr>
          <w:rFonts w:ascii="Times New Roman" w:hAnsi="Times New Roman" w:cs="Times New Roman"/>
          <w:color w:val="373A3C"/>
          <w:sz w:val="24"/>
          <w:szCs w:val="24"/>
          <w:shd w:val="clear" w:color="auto" w:fill="FFFFFF"/>
        </w:rPr>
        <w:t>’</w:t>
      </w:r>
      <w:r w:rsidRPr="00E12422">
        <w:rPr>
          <w:rFonts w:ascii="Times New Roman" w:hAnsi="Times New Roman" w:cs="Times New Roman"/>
          <w:color w:val="373A3C"/>
          <w:sz w:val="24"/>
          <w:szCs w:val="24"/>
          <w:shd w:val="clear" w:color="auto" w:fill="FFFFFF"/>
        </w:rPr>
        <w:t xml:space="preserve"> encompasses 'feminist' as it is defined in Webster's, but also means instinctively pro-woman. It is not in the dictionary at all. Nonetheless, (to me) from the word 'womanish,' a word ou</w:t>
      </w:r>
      <w:r>
        <w:rPr>
          <w:rFonts w:ascii="Times New Roman" w:hAnsi="Times New Roman" w:cs="Times New Roman"/>
          <w:color w:val="373A3C"/>
          <w:sz w:val="24"/>
          <w:szCs w:val="24"/>
          <w:shd w:val="clear" w:color="auto" w:fill="FFFFFF"/>
        </w:rPr>
        <w:t>r</w:t>
      </w:r>
      <w:r w:rsidRPr="00E12422">
        <w:rPr>
          <w:rFonts w:ascii="Times New Roman" w:hAnsi="Times New Roman" w:cs="Times New Roman"/>
          <w:color w:val="373A3C"/>
          <w:sz w:val="24"/>
          <w:szCs w:val="24"/>
          <w:shd w:val="clear" w:color="auto" w:fill="FFFFFF"/>
        </w:rPr>
        <w:t xml:space="preserve"> mothers used to describe, and attempt to inhibit, strong, outrageous or outspoken behavior when we were children: 'You're acting womanish!'</w:t>
      </w:r>
      <w:r>
        <w:rPr>
          <w:rFonts w:ascii="Times New Roman" w:hAnsi="Times New Roman" w:cs="Times New Roman"/>
          <w:color w:val="373A3C"/>
          <w:sz w:val="24"/>
          <w:szCs w:val="24"/>
          <w:shd w:val="clear" w:color="auto" w:fill="FFFFFF"/>
        </w:rPr>
        <w:t xml:space="preserve">… </w:t>
      </w:r>
    </w:p>
    <w:p w14:paraId="75F41748" w14:textId="746B2156" w:rsidR="00E12422" w:rsidRDefault="00E12422" w:rsidP="00E12422">
      <w:pPr>
        <w:spacing w:line="276" w:lineRule="auto"/>
        <w:ind w:left="720"/>
        <w:rPr>
          <w:rFonts w:ascii="Times New Roman" w:hAnsi="Times New Roman" w:cs="Times New Roman"/>
          <w:color w:val="373A3C"/>
          <w:sz w:val="24"/>
          <w:szCs w:val="24"/>
          <w:shd w:val="clear" w:color="auto" w:fill="FFFFFF"/>
        </w:rPr>
      </w:pPr>
      <w:r w:rsidRPr="00E12422">
        <w:rPr>
          <w:rFonts w:ascii="Times New Roman" w:hAnsi="Times New Roman" w:cs="Times New Roman"/>
          <w:color w:val="373A3C"/>
          <w:sz w:val="24"/>
          <w:szCs w:val="24"/>
          <w:shd w:val="clear" w:color="auto" w:fill="FFFFFF"/>
        </w:rPr>
        <w:t>An advantage of using 'womanist' is that, because it is from my own culture, I needn't preface it with the word 'Black' (an awkward necessity and a problem I have with the word 'feminist'), since Blackness is implicit in the term; just as for white women there is apparently no felt need to preface 'feminist' with the word 'white,' since the word 'feminist' is accepted as coming out of  white women's culture.</w:t>
      </w:r>
      <w:r>
        <w:rPr>
          <w:rStyle w:val="FootnoteReference"/>
          <w:rFonts w:ascii="Times New Roman" w:hAnsi="Times New Roman" w:cs="Times New Roman"/>
          <w:color w:val="373A3C"/>
          <w:sz w:val="24"/>
          <w:szCs w:val="24"/>
          <w:shd w:val="clear" w:color="auto" w:fill="FFFFFF"/>
        </w:rPr>
        <w:footnoteReference w:id="3"/>
      </w:r>
    </w:p>
    <w:p w14:paraId="46707DB7" w14:textId="134863BB" w:rsidR="00F96AAE" w:rsidRDefault="00E12422" w:rsidP="00D63471">
      <w:pPr>
        <w:spacing w:line="480" w:lineRule="auto"/>
        <w:rPr>
          <w:rFonts w:ascii="Times New Roman" w:hAnsi="Times New Roman" w:cs="Times New Roman"/>
          <w:color w:val="373A3C"/>
          <w:sz w:val="24"/>
          <w:szCs w:val="24"/>
          <w:shd w:val="clear" w:color="auto" w:fill="FFFFFF"/>
        </w:rPr>
      </w:pPr>
      <w:r w:rsidRPr="00E12422">
        <w:rPr>
          <w:rFonts w:ascii="Times New Roman" w:hAnsi="Times New Roman" w:cs="Times New Roman"/>
          <w:color w:val="373A3C"/>
          <w:sz w:val="24"/>
          <w:szCs w:val="24"/>
          <w:shd w:val="clear" w:color="auto" w:fill="FFFFFF"/>
        </w:rPr>
        <w:t>Th</w:t>
      </w:r>
      <w:r w:rsidR="00990795">
        <w:rPr>
          <w:rFonts w:ascii="Times New Roman" w:hAnsi="Times New Roman" w:cs="Times New Roman"/>
          <w:color w:val="373A3C"/>
          <w:sz w:val="24"/>
          <w:szCs w:val="24"/>
          <w:shd w:val="clear" w:color="auto" w:fill="FFFFFF"/>
        </w:rPr>
        <w:t>r</w:t>
      </w:r>
      <w:r w:rsidRPr="00E12422">
        <w:rPr>
          <w:rFonts w:ascii="Times New Roman" w:hAnsi="Times New Roman" w:cs="Times New Roman"/>
          <w:color w:val="373A3C"/>
          <w:sz w:val="24"/>
          <w:szCs w:val="24"/>
          <w:shd w:val="clear" w:color="auto" w:fill="FFFFFF"/>
        </w:rPr>
        <w:t xml:space="preserve">ough </w:t>
      </w:r>
      <w:r w:rsidR="00C62D52">
        <w:rPr>
          <w:rFonts w:ascii="Times New Roman" w:hAnsi="Times New Roman" w:cs="Times New Roman"/>
          <w:color w:val="373A3C"/>
          <w:sz w:val="24"/>
          <w:szCs w:val="24"/>
          <w:shd w:val="clear" w:color="auto" w:fill="FFFFFF"/>
        </w:rPr>
        <w:t>her work within</w:t>
      </w:r>
      <w:r w:rsidRPr="00E12422">
        <w:rPr>
          <w:rFonts w:ascii="Times New Roman" w:hAnsi="Times New Roman" w:cs="Times New Roman"/>
          <w:color w:val="373A3C"/>
          <w:sz w:val="24"/>
          <w:szCs w:val="24"/>
          <w:shd w:val="clear" w:color="auto" w:fill="FFFFFF"/>
        </w:rPr>
        <w:t xml:space="preserve"> the </w:t>
      </w:r>
      <w:r w:rsidR="00C62D52">
        <w:rPr>
          <w:rFonts w:ascii="Times New Roman" w:hAnsi="Times New Roman" w:cs="Times New Roman"/>
          <w:color w:val="373A3C"/>
          <w:sz w:val="24"/>
          <w:szCs w:val="24"/>
          <w:shd w:val="clear" w:color="auto" w:fill="FFFFFF"/>
        </w:rPr>
        <w:t>C</w:t>
      </w:r>
      <w:r w:rsidRPr="00E12422">
        <w:rPr>
          <w:rFonts w:ascii="Times New Roman" w:hAnsi="Times New Roman" w:cs="Times New Roman"/>
          <w:color w:val="373A3C"/>
          <w:sz w:val="24"/>
          <w:szCs w:val="24"/>
          <w:shd w:val="clear" w:color="auto" w:fill="FFFFFF"/>
        </w:rPr>
        <w:t xml:space="preserve">ivil </w:t>
      </w:r>
      <w:r w:rsidR="00C62D52">
        <w:rPr>
          <w:rFonts w:ascii="Times New Roman" w:hAnsi="Times New Roman" w:cs="Times New Roman"/>
          <w:color w:val="373A3C"/>
          <w:sz w:val="24"/>
          <w:szCs w:val="24"/>
          <w:shd w:val="clear" w:color="auto" w:fill="FFFFFF"/>
        </w:rPr>
        <w:t>R</w:t>
      </w:r>
      <w:r w:rsidRPr="00E12422">
        <w:rPr>
          <w:rFonts w:ascii="Times New Roman" w:hAnsi="Times New Roman" w:cs="Times New Roman"/>
          <w:color w:val="373A3C"/>
          <w:sz w:val="24"/>
          <w:szCs w:val="24"/>
          <w:shd w:val="clear" w:color="auto" w:fill="FFFFFF"/>
        </w:rPr>
        <w:t>ights movement, Walker became increasingly aware of racism within American feminist movements, and colorism and sexism within Black communities.</w:t>
      </w:r>
      <w:r>
        <w:rPr>
          <w:rStyle w:val="FootnoteReference"/>
          <w:rFonts w:ascii="Times New Roman" w:hAnsi="Times New Roman" w:cs="Times New Roman"/>
          <w:color w:val="373A3C"/>
          <w:sz w:val="24"/>
          <w:szCs w:val="24"/>
          <w:shd w:val="clear" w:color="auto" w:fill="FFFFFF"/>
        </w:rPr>
        <w:footnoteReference w:id="4"/>
      </w:r>
      <w:r w:rsidRPr="00E12422">
        <w:rPr>
          <w:rFonts w:ascii="Times New Roman" w:hAnsi="Times New Roman" w:cs="Times New Roman"/>
          <w:color w:val="373A3C"/>
          <w:sz w:val="24"/>
          <w:szCs w:val="24"/>
          <w:shd w:val="clear" w:color="auto" w:fill="FFFFFF"/>
        </w:rPr>
        <w:t xml:space="preserve"> During this period, Walker </w:t>
      </w:r>
      <w:r>
        <w:rPr>
          <w:rFonts w:ascii="Times New Roman" w:hAnsi="Times New Roman" w:cs="Times New Roman"/>
          <w:color w:val="373A3C"/>
          <w:sz w:val="24"/>
          <w:szCs w:val="24"/>
          <w:shd w:val="clear" w:color="auto" w:fill="FFFFFF"/>
        </w:rPr>
        <w:t xml:space="preserve">observed </w:t>
      </w:r>
      <w:r w:rsidRPr="00E12422">
        <w:rPr>
          <w:rFonts w:ascii="Times New Roman" w:hAnsi="Times New Roman" w:cs="Times New Roman"/>
          <w:color w:val="373A3C"/>
          <w:sz w:val="24"/>
          <w:szCs w:val="24"/>
          <w:shd w:val="clear" w:color="auto" w:fill="FFFFFF"/>
        </w:rPr>
        <w:t>that "white women feminists revealed themselves as incapable as white and black men of comprehending blackness and feminism in the same body."</w:t>
      </w:r>
      <w:r>
        <w:rPr>
          <w:rStyle w:val="FootnoteReference"/>
          <w:rFonts w:ascii="Times New Roman" w:hAnsi="Times New Roman" w:cs="Times New Roman"/>
          <w:color w:val="373A3C"/>
          <w:sz w:val="24"/>
          <w:szCs w:val="24"/>
          <w:shd w:val="clear" w:color="auto" w:fill="FFFFFF"/>
        </w:rPr>
        <w:footnoteReference w:id="5"/>
      </w:r>
      <w:r w:rsidR="00D04E02">
        <w:rPr>
          <w:rFonts w:ascii="Times New Roman" w:hAnsi="Times New Roman" w:cs="Times New Roman"/>
          <w:color w:val="373A3C"/>
          <w:sz w:val="24"/>
          <w:szCs w:val="24"/>
          <w:shd w:val="clear" w:color="auto" w:fill="FFFFFF"/>
        </w:rPr>
        <w:t xml:space="preserve"> </w:t>
      </w:r>
      <w:r w:rsidR="00D04E02" w:rsidRPr="00D04E02">
        <w:rPr>
          <w:rFonts w:ascii="Times New Roman" w:hAnsi="Times New Roman" w:cs="Times New Roman"/>
          <w:color w:val="373A3C"/>
          <w:sz w:val="24"/>
          <w:szCs w:val="24"/>
          <w:shd w:val="clear" w:color="auto" w:fill="FFFFFF"/>
        </w:rPr>
        <w:t xml:space="preserve">While both feminism and womanism aim to challenge gender-based oppression and empower women, they differ in their focus and scope. Modern feminism, which began to develop in the nineteenth century, attempted to prioritize the experiences of women in general, </w:t>
      </w:r>
      <w:r w:rsidR="00D04E02" w:rsidRPr="00D04E02">
        <w:rPr>
          <w:rFonts w:ascii="Times New Roman" w:hAnsi="Times New Roman" w:cs="Times New Roman"/>
          <w:color w:val="373A3C"/>
          <w:sz w:val="24"/>
          <w:szCs w:val="24"/>
          <w:shd w:val="clear" w:color="auto" w:fill="FFFFFF"/>
        </w:rPr>
        <w:lastRenderedPageBreak/>
        <w:t>but such a generalization often lacked a nuanced understanding of race and class within the feminist paradigm.</w:t>
      </w:r>
      <w:r w:rsidR="00BE327F">
        <w:rPr>
          <w:rStyle w:val="FootnoteReference"/>
          <w:rFonts w:ascii="Times New Roman" w:hAnsi="Times New Roman" w:cs="Times New Roman"/>
          <w:color w:val="373A3C"/>
          <w:sz w:val="24"/>
          <w:szCs w:val="24"/>
          <w:shd w:val="clear" w:color="auto" w:fill="FFFFFF"/>
        </w:rPr>
        <w:footnoteReference w:id="6"/>
      </w:r>
      <w:r w:rsidR="00D04E02" w:rsidRPr="00D04E02">
        <w:rPr>
          <w:rFonts w:ascii="Times New Roman" w:hAnsi="Times New Roman" w:cs="Times New Roman"/>
          <w:color w:val="373A3C"/>
          <w:sz w:val="24"/>
          <w:szCs w:val="24"/>
          <w:shd w:val="clear" w:color="auto" w:fill="FFFFFF"/>
        </w:rPr>
        <w:t xml:space="preserve"> </w:t>
      </w:r>
    </w:p>
    <w:p w14:paraId="00967783" w14:textId="1EA37D5C" w:rsidR="00C325A7" w:rsidRDefault="00D04E02" w:rsidP="00B42E19">
      <w:pPr>
        <w:spacing w:line="480" w:lineRule="auto"/>
        <w:ind w:firstLine="720"/>
        <w:rPr>
          <w:rFonts w:ascii="Times New Roman" w:hAnsi="Times New Roman" w:cs="Times New Roman"/>
          <w:color w:val="373A3C"/>
          <w:sz w:val="24"/>
          <w:szCs w:val="24"/>
          <w:shd w:val="clear" w:color="auto" w:fill="FFFFFF"/>
        </w:rPr>
      </w:pPr>
      <w:r w:rsidRPr="00D04E02">
        <w:rPr>
          <w:rFonts w:ascii="Times New Roman" w:hAnsi="Times New Roman" w:cs="Times New Roman"/>
          <w:color w:val="373A3C"/>
          <w:sz w:val="24"/>
          <w:szCs w:val="24"/>
          <w:shd w:val="clear" w:color="auto" w:fill="FFFFFF"/>
        </w:rPr>
        <w:t>Womanism developed to center the experiences of black women within the frameworks of patriarchal, racial, and class</w:t>
      </w:r>
      <w:r w:rsidR="00A3152D">
        <w:rPr>
          <w:rFonts w:ascii="Times New Roman" w:hAnsi="Times New Roman" w:cs="Times New Roman"/>
          <w:color w:val="373A3C"/>
          <w:sz w:val="24"/>
          <w:szCs w:val="24"/>
          <w:shd w:val="clear" w:color="auto" w:fill="FFFFFF"/>
        </w:rPr>
        <w:t>ist</w:t>
      </w:r>
      <w:r w:rsidRPr="00D04E02">
        <w:rPr>
          <w:rFonts w:ascii="Times New Roman" w:hAnsi="Times New Roman" w:cs="Times New Roman"/>
          <w:color w:val="373A3C"/>
          <w:sz w:val="24"/>
          <w:szCs w:val="24"/>
          <w:shd w:val="clear" w:color="auto" w:fill="FFFFFF"/>
        </w:rPr>
        <w:t xml:space="preserve"> hierarchies, recognizing the interconnectedness of all forms of oppression.</w:t>
      </w:r>
      <w:r>
        <w:rPr>
          <w:rStyle w:val="FootnoteReference"/>
          <w:rFonts w:ascii="Times New Roman" w:hAnsi="Times New Roman" w:cs="Times New Roman"/>
          <w:color w:val="373A3C"/>
          <w:sz w:val="24"/>
          <w:szCs w:val="24"/>
          <w:shd w:val="clear" w:color="auto" w:fill="FFFFFF"/>
        </w:rPr>
        <w:footnoteReference w:id="7"/>
      </w:r>
      <w:r>
        <w:rPr>
          <w:rFonts w:ascii="Times New Roman" w:hAnsi="Times New Roman" w:cs="Times New Roman"/>
          <w:color w:val="373A3C"/>
          <w:sz w:val="24"/>
          <w:szCs w:val="24"/>
          <w:shd w:val="clear" w:color="auto" w:fill="FFFFFF"/>
        </w:rPr>
        <w:t xml:space="preserve"> </w:t>
      </w:r>
      <w:r w:rsidRPr="00D04E02">
        <w:rPr>
          <w:rFonts w:ascii="Times New Roman" w:hAnsi="Times New Roman" w:cs="Times New Roman"/>
          <w:color w:val="373A3C"/>
          <w:sz w:val="24"/>
          <w:szCs w:val="24"/>
          <w:shd w:val="clear" w:color="auto" w:fill="FFFFFF"/>
        </w:rPr>
        <w:t xml:space="preserve">As such, </w:t>
      </w:r>
      <w:r w:rsidR="009A540F">
        <w:rPr>
          <w:rFonts w:ascii="Times New Roman" w:hAnsi="Times New Roman" w:cs="Times New Roman"/>
          <w:color w:val="373A3C"/>
          <w:sz w:val="24"/>
          <w:szCs w:val="24"/>
          <w:shd w:val="clear" w:color="auto" w:fill="FFFFFF"/>
        </w:rPr>
        <w:t>w</w:t>
      </w:r>
      <w:r w:rsidRPr="00D04E02">
        <w:rPr>
          <w:rFonts w:ascii="Times New Roman" w:hAnsi="Times New Roman" w:cs="Times New Roman"/>
          <w:color w:val="373A3C"/>
          <w:sz w:val="24"/>
          <w:szCs w:val="24"/>
          <w:shd w:val="clear" w:color="auto" w:fill="FFFFFF"/>
        </w:rPr>
        <w:t xml:space="preserve">omanism and </w:t>
      </w:r>
      <w:r w:rsidR="009A540F">
        <w:rPr>
          <w:rFonts w:ascii="Times New Roman" w:hAnsi="Times New Roman" w:cs="Times New Roman"/>
          <w:color w:val="373A3C"/>
          <w:sz w:val="24"/>
          <w:szCs w:val="24"/>
          <w:shd w:val="clear" w:color="auto" w:fill="FFFFFF"/>
        </w:rPr>
        <w:t>f</w:t>
      </w:r>
      <w:r w:rsidRPr="00D04E02">
        <w:rPr>
          <w:rFonts w:ascii="Times New Roman" w:hAnsi="Times New Roman" w:cs="Times New Roman"/>
          <w:color w:val="373A3C"/>
          <w:sz w:val="24"/>
          <w:szCs w:val="24"/>
          <w:shd w:val="clear" w:color="auto" w:fill="FFFFFF"/>
        </w:rPr>
        <w:t>eminism are not competing ideologies</w:t>
      </w:r>
      <w:r>
        <w:rPr>
          <w:rFonts w:ascii="Times New Roman" w:hAnsi="Times New Roman" w:cs="Times New Roman"/>
          <w:color w:val="373A3C"/>
          <w:sz w:val="24"/>
          <w:szCs w:val="24"/>
          <w:shd w:val="clear" w:color="auto" w:fill="FFFFFF"/>
        </w:rPr>
        <w:t xml:space="preserve">, but as Walker writes, </w:t>
      </w:r>
      <w:r w:rsidRPr="00D04E02">
        <w:rPr>
          <w:rFonts w:ascii="Times New Roman" w:hAnsi="Times New Roman" w:cs="Times New Roman"/>
          <w:color w:val="373A3C"/>
          <w:sz w:val="24"/>
          <w:szCs w:val="24"/>
          <w:shd w:val="clear" w:color="auto" w:fill="FFFFFF"/>
        </w:rPr>
        <w:t xml:space="preserve">"womanist is to feminist as purple is to lavender." </w:t>
      </w:r>
      <w:r w:rsidR="004866EA" w:rsidRPr="004866EA">
        <w:rPr>
          <w:rFonts w:ascii="Times New Roman" w:hAnsi="Times New Roman" w:cs="Times New Roman"/>
          <w:color w:val="373A3C"/>
          <w:sz w:val="24"/>
          <w:szCs w:val="24"/>
          <w:shd w:val="clear" w:color="auto" w:fill="FFFFFF"/>
        </w:rPr>
        <w:t xml:space="preserve">This difference of shade is significant, </w:t>
      </w:r>
      <w:r w:rsidR="004866EA">
        <w:rPr>
          <w:rFonts w:ascii="Times New Roman" w:hAnsi="Times New Roman" w:cs="Times New Roman"/>
          <w:color w:val="373A3C"/>
          <w:sz w:val="24"/>
          <w:szCs w:val="24"/>
          <w:shd w:val="clear" w:color="auto" w:fill="FFFFFF"/>
        </w:rPr>
        <w:t>as it gives</w:t>
      </w:r>
      <w:r w:rsidR="004866EA" w:rsidRPr="004866EA">
        <w:rPr>
          <w:rFonts w:ascii="Times New Roman" w:hAnsi="Times New Roman" w:cs="Times New Roman"/>
          <w:color w:val="373A3C"/>
          <w:sz w:val="24"/>
          <w:szCs w:val="24"/>
          <w:shd w:val="clear" w:color="auto" w:fill="FFFFFF"/>
        </w:rPr>
        <w:t xml:space="preserve"> the womanist scholar the freedom to explore the particularities of Black</w:t>
      </w:r>
      <w:r w:rsidR="00466945">
        <w:rPr>
          <w:rFonts w:ascii="Times New Roman" w:hAnsi="Times New Roman" w:cs="Times New Roman"/>
          <w:color w:val="373A3C"/>
          <w:sz w:val="24"/>
          <w:szCs w:val="24"/>
          <w:shd w:val="clear" w:color="auto" w:fill="FFFFFF"/>
        </w:rPr>
        <w:t xml:space="preserve">-American </w:t>
      </w:r>
      <w:r w:rsidR="004866EA" w:rsidRPr="004866EA">
        <w:rPr>
          <w:rFonts w:ascii="Times New Roman" w:hAnsi="Times New Roman" w:cs="Times New Roman"/>
          <w:color w:val="373A3C"/>
          <w:sz w:val="24"/>
          <w:szCs w:val="24"/>
          <w:shd w:val="clear" w:color="auto" w:fill="FFFFFF"/>
        </w:rPr>
        <w:t>women's history and culture without being bound to the issues deemed important by white feminists.</w:t>
      </w:r>
      <w:r w:rsidR="009A540F">
        <w:rPr>
          <w:rStyle w:val="FootnoteReference"/>
          <w:rFonts w:ascii="Times New Roman" w:hAnsi="Times New Roman" w:cs="Times New Roman"/>
          <w:color w:val="373A3C"/>
          <w:sz w:val="24"/>
          <w:szCs w:val="24"/>
          <w:shd w:val="clear" w:color="auto" w:fill="FFFFFF"/>
        </w:rPr>
        <w:footnoteReference w:id="8"/>
      </w:r>
      <w:r w:rsidR="004866EA" w:rsidRPr="004866EA">
        <w:rPr>
          <w:rFonts w:ascii="Times New Roman" w:hAnsi="Times New Roman" w:cs="Times New Roman"/>
          <w:color w:val="373A3C"/>
          <w:sz w:val="24"/>
          <w:szCs w:val="24"/>
          <w:shd w:val="clear" w:color="auto" w:fill="FFFFFF"/>
        </w:rPr>
        <w:t xml:space="preserve"> </w:t>
      </w:r>
      <w:r w:rsidR="004866EA">
        <w:rPr>
          <w:rFonts w:ascii="Times New Roman" w:hAnsi="Times New Roman" w:cs="Times New Roman"/>
          <w:color w:val="373A3C"/>
          <w:sz w:val="24"/>
          <w:szCs w:val="24"/>
          <w:shd w:val="clear" w:color="auto" w:fill="FFFFFF"/>
        </w:rPr>
        <w:t>Although f</w:t>
      </w:r>
      <w:r>
        <w:rPr>
          <w:rFonts w:ascii="Times New Roman" w:hAnsi="Times New Roman" w:cs="Times New Roman"/>
          <w:color w:val="373A3C"/>
          <w:sz w:val="24"/>
          <w:szCs w:val="24"/>
          <w:shd w:val="clear" w:color="auto" w:fill="FFFFFF"/>
        </w:rPr>
        <w:t>eminism and womanism</w:t>
      </w:r>
      <w:r w:rsidRPr="00D04E02">
        <w:rPr>
          <w:rFonts w:ascii="Times New Roman" w:hAnsi="Times New Roman" w:cs="Times New Roman"/>
          <w:color w:val="373A3C"/>
          <w:sz w:val="24"/>
          <w:szCs w:val="24"/>
          <w:shd w:val="clear" w:color="auto" w:fill="FFFFFF"/>
        </w:rPr>
        <w:t xml:space="preserve"> share </w:t>
      </w:r>
      <w:r w:rsidR="004866EA">
        <w:rPr>
          <w:rFonts w:ascii="Times New Roman" w:hAnsi="Times New Roman" w:cs="Times New Roman"/>
          <w:color w:val="373A3C"/>
          <w:sz w:val="24"/>
          <w:szCs w:val="24"/>
          <w:shd w:val="clear" w:color="auto" w:fill="FFFFFF"/>
        </w:rPr>
        <w:t xml:space="preserve">in </w:t>
      </w:r>
      <w:r w:rsidRPr="00D04E02">
        <w:rPr>
          <w:rFonts w:ascii="Times New Roman" w:hAnsi="Times New Roman" w:cs="Times New Roman"/>
          <w:color w:val="373A3C"/>
          <w:sz w:val="24"/>
          <w:szCs w:val="24"/>
          <w:shd w:val="clear" w:color="auto" w:fill="FFFFFF"/>
        </w:rPr>
        <w:t>criti</w:t>
      </w:r>
      <w:r w:rsidR="004866EA">
        <w:rPr>
          <w:rFonts w:ascii="Times New Roman" w:hAnsi="Times New Roman" w:cs="Times New Roman"/>
          <w:color w:val="373A3C"/>
          <w:sz w:val="24"/>
          <w:szCs w:val="24"/>
          <w:shd w:val="clear" w:color="auto" w:fill="FFFFFF"/>
        </w:rPr>
        <w:t xml:space="preserve">quing </w:t>
      </w:r>
      <w:r w:rsidRPr="00D04E02">
        <w:rPr>
          <w:rFonts w:ascii="Times New Roman" w:hAnsi="Times New Roman" w:cs="Times New Roman"/>
          <w:color w:val="373A3C"/>
          <w:sz w:val="24"/>
          <w:szCs w:val="24"/>
          <w:shd w:val="clear" w:color="auto" w:fill="FFFFFF"/>
        </w:rPr>
        <w:t>patriarchal authority</w:t>
      </w:r>
      <w:r w:rsidR="004866EA">
        <w:rPr>
          <w:rFonts w:ascii="Times New Roman" w:hAnsi="Times New Roman" w:cs="Times New Roman"/>
          <w:color w:val="373A3C"/>
          <w:sz w:val="24"/>
          <w:szCs w:val="24"/>
          <w:shd w:val="clear" w:color="auto" w:fill="FFFFFF"/>
        </w:rPr>
        <w:t xml:space="preserve"> within modern society; womanism also attempts to reveal the intersectional nature of oppression within its own critiques by resisting the tendency of </w:t>
      </w:r>
      <w:r w:rsidR="00F96AAE">
        <w:rPr>
          <w:rFonts w:ascii="Times New Roman" w:hAnsi="Times New Roman" w:cs="Times New Roman"/>
          <w:color w:val="373A3C"/>
          <w:sz w:val="24"/>
          <w:szCs w:val="24"/>
          <w:shd w:val="clear" w:color="auto" w:fill="FFFFFF"/>
        </w:rPr>
        <w:t xml:space="preserve">early </w:t>
      </w:r>
      <w:r w:rsidR="004866EA">
        <w:rPr>
          <w:rFonts w:ascii="Times New Roman" w:hAnsi="Times New Roman" w:cs="Times New Roman"/>
          <w:color w:val="373A3C"/>
          <w:sz w:val="24"/>
          <w:szCs w:val="24"/>
          <w:shd w:val="clear" w:color="auto" w:fill="FFFFFF"/>
        </w:rPr>
        <w:t>feminis</w:t>
      </w:r>
      <w:r w:rsidR="00F96AAE">
        <w:rPr>
          <w:rFonts w:ascii="Times New Roman" w:hAnsi="Times New Roman" w:cs="Times New Roman"/>
          <w:color w:val="373A3C"/>
          <w:sz w:val="24"/>
          <w:szCs w:val="24"/>
          <w:shd w:val="clear" w:color="auto" w:fill="FFFFFF"/>
        </w:rPr>
        <w:t>t movement</w:t>
      </w:r>
      <w:r w:rsidR="00A3152D">
        <w:rPr>
          <w:rFonts w:ascii="Times New Roman" w:hAnsi="Times New Roman" w:cs="Times New Roman"/>
          <w:color w:val="373A3C"/>
          <w:sz w:val="24"/>
          <w:szCs w:val="24"/>
          <w:shd w:val="clear" w:color="auto" w:fill="FFFFFF"/>
        </w:rPr>
        <w:t>s</w:t>
      </w:r>
      <w:r w:rsidR="004866EA">
        <w:rPr>
          <w:rFonts w:ascii="Times New Roman" w:hAnsi="Times New Roman" w:cs="Times New Roman"/>
          <w:color w:val="373A3C"/>
          <w:sz w:val="24"/>
          <w:szCs w:val="24"/>
          <w:shd w:val="clear" w:color="auto" w:fill="FFFFFF"/>
        </w:rPr>
        <w:t xml:space="preserve"> to speak on behalf of all women</w:t>
      </w:r>
      <w:r w:rsidRPr="00D04E02">
        <w:rPr>
          <w:rFonts w:ascii="Times New Roman" w:hAnsi="Times New Roman" w:cs="Times New Roman"/>
          <w:color w:val="373A3C"/>
          <w:sz w:val="24"/>
          <w:szCs w:val="24"/>
          <w:shd w:val="clear" w:color="auto" w:fill="FFFFFF"/>
        </w:rPr>
        <w:t>.</w:t>
      </w:r>
      <w:r w:rsidR="004866EA">
        <w:rPr>
          <w:rStyle w:val="FootnoteReference"/>
          <w:rFonts w:ascii="Times New Roman" w:hAnsi="Times New Roman" w:cs="Times New Roman"/>
          <w:color w:val="373A3C"/>
          <w:sz w:val="24"/>
          <w:szCs w:val="24"/>
          <w:shd w:val="clear" w:color="auto" w:fill="FFFFFF"/>
        </w:rPr>
        <w:footnoteReference w:id="9"/>
      </w:r>
      <w:r w:rsidR="00F96AAE">
        <w:rPr>
          <w:rFonts w:ascii="Times New Roman" w:hAnsi="Times New Roman" w:cs="Times New Roman"/>
          <w:color w:val="373A3C"/>
          <w:sz w:val="24"/>
          <w:szCs w:val="24"/>
          <w:shd w:val="clear" w:color="auto" w:fill="FFFFFF"/>
        </w:rPr>
        <w:t xml:space="preserve"> </w:t>
      </w:r>
      <w:r w:rsidR="00E4050B">
        <w:rPr>
          <w:rFonts w:ascii="Times New Roman" w:hAnsi="Times New Roman" w:cs="Times New Roman"/>
          <w:color w:val="373A3C"/>
          <w:sz w:val="24"/>
          <w:szCs w:val="24"/>
          <w:shd w:val="clear" w:color="auto" w:fill="FFFFFF"/>
        </w:rPr>
        <w:t xml:space="preserve">The deconstruction of the universal experience of women was a key criticism laid </w:t>
      </w:r>
      <w:r w:rsidR="00542185">
        <w:rPr>
          <w:rFonts w:ascii="Times New Roman" w:hAnsi="Times New Roman" w:cs="Times New Roman"/>
          <w:color w:val="373A3C"/>
          <w:sz w:val="24"/>
          <w:szCs w:val="24"/>
          <w:shd w:val="clear" w:color="auto" w:fill="FFFFFF"/>
        </w:rPr>
        <w:t xml:space="preserve">out by </w:t>
      </w:r>
      <w:r w:rsidR="00E4050B" w:rsidRPr="00E4050B">
        <w:rPr>
          <w:rFonts w:ascii="Times New Roman" w:hAnsi="Times New Roman" w:cs="Times New Roman"/>
          <w:color w:val="373A3C"/>
          <w:sz w:val="24"/>
          <w:szCs w:val="24"/>
          <w:shd w:val="clear" w:color="auto" w:fill="FFFFFF"/>
        </w:rPr>
        <w:t xml:space="preserve">Audre Lorde </w:t>
      </w:r>
      <w:r w:rsidR="00542185" w:rsidRPr="00E4050B">
        <w:rPr>
          <w:rFonts w:ascii="Times New Roman" w:hAnsi="Times New Roman" w:cs="Times New Roman"/>
          <w:color w:val="373A3C"/>
          <w:sz w:val="24"/>
          <w:szCs w:val="24"/>
          <w:shd w:val="clear" w:color="auto" w:fill="FFFFFF"/>
        </w:rPr>
        <w:t>in her open letter to Mary Daly.</w:t>
      </w:r>
      <w:r w:rsidR="00542185">
        <w:rPr>
          <w:rFonts w:ascii="Times New Roman" w:hAnsi="Times New Roman" w:cs="Times New Roman"/>
          <w:color w:val="373A3C"/>
          <w:sz w:val="24"/>
          <w:szCs w:val="24"/>
          <w:shd w:val="clear" w:color="auto" w:fill="FFFFFF"/>
        </w:rPr>
        <w:t xml:space="preserve"> Lorde </w:t>
      </w:r>
      <w:r w:rsidR="00C325A7">
        <w:rPr>
          <w:rFonts w:ascii="Times New Roman" w:hAnsi="Times New Roman" w:cs="Times New Roman"/>
          <w:color w:val="373A3C"/>
          <w:sz w:val="24"/>
          <w:szCs w:val="24"/>
          <w:shd w:val="clear" w:color="auto" w:fill="FFFFFF"/>
        </w:rPr>
        <w:t>asks Daly to consider the racist and destructive nature of:</w:t>
      </w:r>
      <w:r w:rsidR="00542185">
        <w:rPr>
          <w:rFonts w:ascii="Times New Roman" w:hAnsi="Times New Roman" w:cs="Times New Roman"/>
          <w:color w:val="373A3C"/>
          <w:sz w:val="24"/>
          <w:szCs w:val="24"/>
          <w:shd w:val="clear" w:color="auto" w:fill="FFFFFF"/>
        </w:rPr>
        <w:t xml:space="preserve"> </w:t>
      </w:r>
    </w:p>
    <w:p w14:paraId="7CCD53DE" w14:textId="05329D2F" w:rsidR="00C325A7" w:rsidRDefault="00C325A7" w:rsidP="00C325A7">
      <w:pPr>
        <w:spacing w:line="276" w:lineRule="auto"/>
        <w:ind w:left="720"/>
        <w:rPr>
          <w:rFonts w:ascii="Times New Roman" w:hAnsi="Times New Roman" w:cs="Times New Roman"/>
          <w:color w:val="373A3C"/>
          <w:sz w:val="24"/>
          <w:szCs w:val="24"/>
          <w:shd w:val="clear" w:color="auto" w:fill="FFFFFF"/>
        </w:rPr>
      </w:pPr>
      <w:r w:rsidRPr="00C325A7">
        <w:rPr>
          <w:rFonts w:ascii="Times New Roman" w:hAnsi="Times New Roman" w:cs="Times New Roman"/>
          <w:color w:val="373A3C"/>
          <w:sz w:val="24"/>
          <w:szCs w:val="24"/>
          <w:shd w:val="clear" w:color="auto" w:fill="FFFFFF"/>
        </w:rPr>
        <w:t>the assumption that the herstory and myth of white women is the legitimate and sole herstory and myth of all women to call upon for power and background, and that nonwhite women and our herstories are noteworthy only as decorations, or examples of female victimization. I ask that you be aware of the effect that this dismissal has upon the community of Black women and other women of Color, and how it devalues your own words.</w:t>
      </w:r>
      <w:r w:rsidR="00A620F1">
        <w:rPr>
          <w:rStyle w:val="FootnoteReference"/>
          <w:rFonts w:ascii="Times New Roman" w:hAnsi="Times New Roman" w:cs="Times New Roman"/>
          <w:color w:val="373A3C"/>
          <w:sz w:val="24"/>
          <w:szCs w:val="24"/>
          <w:shd w:val="clear" w:color="auto" w:fill="FFFFFF"/>
        </w:rPr>
        <w:footnoteReference w:id="10"/>
      </w:r>
    </w:p>
    <w:p w14:paraId="3FEF6F77" w14:textId="0105D0E8" w:rsidR="00B42E19" w:rsidRDefault="00C325A7" w:rsidP="00B42E19">
      <w:pPr>
        <w:spacing w:line="480" w:lineRule="auto"/>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lastRenderedPageBreak/>
        <w:t>For Lorde, any assumption that the only legitimate history was that of the white, European woman, effectively erased the legacies, stories, and history of any women who</w:t>
      </w:r>
      <w:r w:rsidR="00A620F1">
        <w:rPr>
          <w:rFonts w:ascii="Times New Roman" w:hAnsi="Times New Roman" w:cs="Times New Roman"/>
          <w:color w:val="373A3C"/>
          <w:sz w:val="24"/>
          <w:szCs w:val="24"/>
          <w:shd w:val="clear" w:color="auto" w:fill="FFFFFF"/>
        </w:rPr>
        <w:t>se</w:t>
      </w:r>
      <w:r>
        <w:rPr>
          <w:rFonts w:ascii="Times New Roman" w:hAnsi="Times New Roman" w:cs="Times New Roman"/>
          <w:color w:val="373A3C"/>
          <w:sz w:val="24"/>
          <w:szCs w:val="24"/>
          <w:shd w:val="clear" w:color="auto" w:fill="FFFFFF"/>
        </w:rPr>
        <w:t xml:space="preserve"> </w:t>
      </w:r>
      <w:r w:rsidR="00A620F1">
        <w:rPr>
          <w:rFonts w:ascii="Times New Roman" w:hAnsi="Times New Roman" w:cs="Times New Roman"/>
          <w:color w:val="373A3C"/>
          <w:sz w:val="24"/>
          <w:szCs w:val="24"/>
          <w:shd w:val="clear" w:color="auto" w:fill="FFFFFF"/>
        </w:rPr>
        <w:t>heritage did not originate from Western Europe. Furthermore, Lorde is particularly concerned with the knowledge and work of women of Color being “</w:t>
      </w:r>
      <w:r w:rsidR="00A620F1" w:rsidRPr="00A620F1">
        <w:rPr>
          <w:rFonts w:ascii="Times New Roman" w:hAnsi="Times New Roman" w:cs="Times New Roman"/>
          <w:color w:val="373A3C"/>
          <w:sz w:val="24"/>
          <w:szCs w:val="24"/>
          <w:shd w:val="clear" w:color="auto" w:fill="FFFFFF"/>
        </w:rPr>
        <w:t>ghettoized by a white woman</w:t>
      </w:r>
      <w:r w:rsidR="00A620F1">
        <w:rPr>
          <w:rFonts w:ascii="Times New Roman" w:hAnsi="Times New Roman" w:cs="Times New Roman"/>
          <w:color w:val="373A3C"/>
          <w:sz w:val="24"/>
          <w:szCs w:val="24"/>
          <w:shd w:val="clear" w:color="auto" w:fill="FFFFFF"/>
        </w:rPr>
        <w:t>”</w:t>
      </w:r>
      <w:r w:rsidR="00A620F1" w:rsidRPr="00A620F1">
        <w:rPr>
          <w:rFonts w:ascii="Times New Roman" w:hAnsi="Times New Roman" w:cs="Times New Roman"/>
          <w:color w:val="373A3C"/>
          <w:sz w:val="24"/>
          <w:szCs w:val="24"/>
          <w:shd w:val="clear" w:color="auto" w:fill="FFFFFF"/>
        </w:rPr>
        <w:t xml:space="preserve"> </w:t>
      </w:r>
      <w:r w:rsidR="00A620F1">
        <w:rPr>
          <w:rFonts w:ascii="Times New Roman" w:hAnsi="Times New Roman" w:cs="Times New Roman"/>
          <w:color w:val="373A3C"/>
          <w:sz w:val="24"/>
          <w:szCs w:val="24"/>
          <w:shd w:val="clear" w:color="auto" w:fill="FFFFFF"/>
        </w:rPr>
        <w:t>explicitly functioning within “</w:t>
      </w:r>
      <w:r w:rsidR="00A620F1" w:rsidRPr="00A620F1">
        <w:rPr>
          <w:rFonts w:ascii="Times New Roman" w:hAnsi="Times New Roman" w:cs="Times New Roman"/>
          <w:color w:val="373A3C"/>
          <w:sz w:val="24"/>
          <w:szCs w:val="24"/>
          <w:shd w:val="clear" w:color="auto" w:fill="FFFFFF"/>
        </w:rPr>
        <w:t xml:space="preserve">a patriarchal western </w:t>
      </w:r>
      <w:proofErr w:type="spellStart"/>
      <w:r w:rsidR="00A620F1">
        <w:rPr>
          <w:rFonts w:ascii="Times New Roman" w:hAnsi="Times New Roman" w:cs="Times New Roman"/>
          <w:color w:val="373A3C"/>
          <w:sz w:val="24"/>
          <w:szCs w:val="24"/>
          <w:shd w:val="clear" w:color="auto" w:fill="FFFFFF"/>
        </w:rPr>
        <w:t>e</w:t>
      </w:r>
      <w:r w:rsidR="00A620F1" w:rsidRPr="00A620F1">
        <w:rPr>
          <w:rFonts w:ascii="Times New Roman" w:hAnsi="Times New Roman" w:cs="Times New Roman"/>
          <w:color w:val="373A3C"/>
          <w:sz w:val="24"/>
          <w:szCs w:val="24"/>
          <w:shd w:val="clear" w:color="auto" w:fill="FFFFFF"/>
        </w:rPr>
        <w:t>uropean</w:t>
      </w:r>
      <w:proofErr w:type="spellEnd"/>
      <w:r w:rsidR="00A620F1">
        <w:rPr>
          <w:rFonts w:ascii="Times New Roman" w:hAnsi="Times New Roman" w:cs="Times New Roman"/>
          <w:color w:val="373A3C"/>
          <w:sz w:val="24"/>
          <w:szCs w:val="24"/>
          <w:shd w:val="clear" w:color="auto" w:fill="FFFFFF"/>
        </w:rPr>
        <w:t xml:space="preserve"> [sic]</w:t>
      </w:r>
      <w:r w:rsidR="00A620F1" w:rsidRPr="00A620F1">
        <w:rPr>
          <w:rFonts w:ascii="Times New Roman" w:hAnsi="Times New Roman" w:cs="Times New Roman"/>
          <w:color w:val="373A3C"/>
          <w:sz w:val="24"/>
          <w:szCs w:val="24"/>
          <w:shd w:val="clear" w:color="auto" w:fill="FFFFFF"/>
        </w:rPr>
        <w:t xml:space="preserve"> frame of reference.</w:t>
      </w:r>
      <w:r w:rsidR="00A620F1">
        <w:rPr>
          <w:rFonts w:ascii="Times New Roman" w:hAnsi="Times New Roman" w:cs="Times New Roman"/>
          <w:color w:val="373A3C"/>
          <w:sz w:val="24"/>
          <w:szCs w:val="24"/>
          <w:shd w:val="clear" w:color="auto" w:fill="FFFFFF"/>
        </w:rPr>
        <w:t>”</w:t>
      </w:r>
      <w:r w:rsidR="00A620F1">
        <w:rPr>
          <w:rStyle w:val="FootnoteReference"/>
          <w:rFonts w:ascii="Times New Roman" w:hAnsi="Times New Roman" w:cs="Times New Roman"/>
          <w:color w:val="373A3C"/>
          <w:sz w:val="24"/>
          <w:szCs w:val="24"/>
          <w:shd w:val="clear" w:color="auto" w:fill="FFFFFF"/>
        </w:rPr>
        <w:footnoteReference w:id="11"/>
      </w:r>
      <w:r w:rsidR="00A620F1">
        <w:rPr>
          <w:rFonts w:ascii="Times New Roman" w:hAnsi="Times New Roman" w:cs="Times New Roman"/>
          <w:color w:val="373A3C"/>
          <w:sz w:val="24"/>
          <w:szCs w:val="24"/>
          <w:shd w:val="clear" w:color="auto" w:fill="FFFFFF"/>
        </w:rPr>
        <w:t xml:space="preserve"> </w:t>
      </w:r>
      <w:r w:rsidR="00B42E19">
        <w:rPr>
          <w:rFonts w:ascii="Times New Roman" w:hAnsi="Times New Roman" w:cs="Times New Roman"/>
          <w:color w:val="373A3C"/>
          <w:sz w:val="24"/>
          <w:szCs w:val="24"/>
          <w:shd w:val="clear" w:color="auto" w:fill="FFFFFF"/>
        </w:rPr>
        <w:t xml:space="preserve">In other words, Lorde argues that reliance on the stories and mythologies of white European women as </w:t>
      </w:r>
      <w:r w:rsidR="00FC148F">
        <w:rPr>
          <w:rFonts w:ascii="Times New Roman" w:hAnsi="Times New Roman" w:cs="Times New Roman"/>
          <w:color w:val="373A3C"/>
          <w:sz w:val="24"/>
          <w:szCs w:val="24"/>
          <w:shd w:val="clear" w:color="auto" w:fill="FFFFFF"/>
        </w:rPr>
        <w:t xml:space="preserve">a </w:t>
      </w:r>
      <w:r w:rsidR="00B42E19">
        <w:rPr>
          <w:rFonts w:ascii="Times New Roman" w:hAnsi="Times New Roman" w:cs="Times New Roman"/>
          <w:color w:val="373A3C"/>
          <w:sz w:val="24"/>
          <w:szCs w:val="24"/>
          <w:shd w:val="clear" w:color="auto" w:fill="FFFFFF"/>
        </w:rPr>
        <w:t>feminist model for all women does not effectively display an awareness of the particularities of the struggles faced by Black</w:t>
      </w:r>
      <w:r w:rsidR="009A540F">
        <w:rPr>
          <w:rFonts w:ascii="Times New Roman" w:hAnsi="Times New Roman" w:cs="Times New Roman"/>
          <w:color w:val="373A3C"/>
          <w:sz w:val="24"/>
          <w:szCs w:val="24"/>
          <w:shd w:val="clear" w:color="auto" w:fill="FFFFFF"/>
        </w:rPr>
        <w:t>-American</w:t>
      </w:r>
      <w:r w:rsidR="00B42E19">
        <w:rPr>
          <w:rFonts w:ascii="Times New Roman" w:hAnsi="Times New Roman" w:cs="Times New Roman"/>
          <w:color w:val="373A3C"/>
          <w:sz w:val="24"/>
          <w:szCs w:val="24"/>
          <w:shd w:val="clear" w:color="auto" w:fill="FFFFFF"/>
        </w:rPr>
        <w:t xml:space="preserve"> women – especially when those struggles are caused by the negative stereotypes</w:t>
      </w:r>
      <w:r w:rsidR="00FC148F">
        <w:rPr>
          <w:rFonts w:ascii="Times New Roman" w:hAnsi="Times New Roman" w:cs="Times New Roman"/>
          <w:color w:val="373A3C"/>
          <w:sz w:val="24"/>
          <w:szCs w:val="24"/>
          <w:shd w:val="clear" w:color="auto" w:fill="FFFFFF"/>
        </w:rPr>
        <w:t xml:space="preserve"> and treatments</w:t>
      </w:r>
      <w:r w:rsidR="00B42E19">
        <w:rPr>
          <w:rFonts w:ascii="Times New Roman" w:hAnsi="Times New Roman" w:cs="Times New Roman"/>
          <w:color w:val="373A3C"/>
          <w:sz w:val="24"/>
          <w:szCs w:val="24"/>
          <w:shd w:val="clear" w:color="auto" w:fill="FFFFFF"/>
        </w:rPr>
        <w:t xml:space="preserve"> </w:t>
      </w:r>
      <w:r w:rsidR="00FC148F">
        <w:rPr>
          <w:rFonts w:ascii="Times New Roman" w:hAnsi="Times New Roman" w:cs="Times New Roman"/>
          <w:color w:val="373A3C"/>
          <w:sz w:val="24"/>
          <w:szCs w:val="24"/>
          <w:shd w:val="clear" w:color="auto" w:fill="FFFFFF"/>
        </w:rPr>
        <w:t xml:space="preserve">of </w:t>
      </w:r>
      <w:r w:rsidR="00B42E19">
        <w:rPr>
          <w:rFonts w:ascii="Times New Roman" w:hAnsi="Times New Roman" w:cs="Times New Roman"/>
          <w:color w:val="373A3C"/>
          <w:sz w:val="24"/>
          <w:szCs w:val="24"/>
          <w:shd w:val="clear" w:color="auto" w:fill="FFFFFF"/>
        </w:rPr>
        <w:t>Black</w:t>
      </w:r>
      <w:r w:rsidR="00466945">
        <w:rPr>
          <w:rFonts w:ascii="Times New Roman" w:hAnsi="Times New Roman" w:cs="Times New Roman"/>
          <w:color w:val="373A3C"/>
          <w:sz w:val="24"/>
          <w:szCs w:val="24"/>
          <w:shd w:val="clear" w:color="auto" w:fill="FFFFFF"/>
        </w:rPr>
        <w:t xml:space="preserve">-American </w:t>
      </w:r>
      <w:r w:rsidR="00B42E19">
        <w:rPr>
          <w:rFonts w:ascii="Times New Roman" w:hAnsi="Times New Roman" w:cs="Times New Roman"/>
          <w:color w:val="373A3C"/>
          <w:sz w:val="24"/>
          <w:szCs w:val="24"/>
          <w:shd w:val="clear" w:color="auto" w:fill="FFFFFF"/>
        </w:rPr>
        <w:t>women often perpetuated by white women unaware of the</w:t>
      </w:r>
      <w:r w:rsidR="00FC148F">
        <w:rPr>
          <w:rFonts w:ascii="Times New Roman" w:hAnsi="Times New Roman" w:cs="Times New Roman"/>
          <w:color w:val="373A3C"/>
          <w:sz w:val="24"/>
          <w:szCs w:val="24"/>
          <w:shd w:val="clear" w:color="auto" w:fill="FFFFFF"/>
        </w:rPr>
        <w:t>i</w:t>
      </w:r>
      <w:r w:rsidR="00B42E19">
        <w:rPr>
          <w:rFonts w:ascii="Times New Roman" w:hAnsi="Times New Roman" w:cs="Times New Roman"/>
          <w:color w:val="373A3C"/>
          <w:sz w:val="24"/>
          <w:szCs w:val="24"/>
          <w:shd w:val="clear" w:color="auto" w:fill="FFFFFF"/>
        </w:rPr>
        <w:t xml:space="preserve">r own social location within the patriarchal construct of a White </w:t>
      </w:r>
      <w:r w:rsidR="00FC148F">
        <w:rPr>
          <w:rFonts w:ascii="Times New Roman" w:hAnsi="Times New Roman" w:cs="Times New Roman"/>
          <w:color w:val="373A3C"/>
          <w:sz w:val="24"/>
          <w:szCs w:val="24"/>
          <w:shd w:val="clear" w:color="auto" w:fill="FFFFFF"/>
        </w:rPr>
        <w:t>European</w:t>
      </w:r>
      <w:r w:rsidR="00B42E19">
        <w:rPr>
          <w:rFonts w:ascii="Times New Roman" w:hAnsi="Times New Roman" w:cs="Times New Roman"/>
          <w:color w:val="373A3C"/>
          <w:sz w:val="24"/>
          <w:szCs w:val="24"/>
          <w:shd w:val="clear" w:color="auto" w:fill="FFFFFF"/>
        </w:rPr>
        <w:t xml:space="preserve"> epistemology. </w:t>
      </w:r>
      <w:r w:rsidR="00FC148F">
        <w:rPr>
          <w:rFonts w:ascii="Times New Roman" w:hAnsi="Times New Roman" w:cs="Times New Roman"/>
          <w:color w:val="373A3C"/>
          <w:sz w:val="24"/>
          <w:szCs w:val="24"/>
          <w:shd w:val="clear" w:color="auto" w:fill="FFFFFF"/>
        </w:rPr>
        <w:t xml:space="preserve">If women within all social locations are to be given equality within society, their particular experiences, stories, and knowledge must be present in the formation of a feminist vision of progress. </w:t>
      </w:r>
      <w:r w:rsidR="003E3458">
        <w:rPr>
          <w:rFonts w:ascii="Times New Roman" w:hAnsi="Times New Roman" w:cs="Times New Roman"/>
          <w:color w:val="373A3C"/>
          <w:sz w:val="24"/>
          <w:szCs w:val="24"/>
          <w:shd w:val="clear" w:color="auto" w:fill="FFFFFF"/>
        </w:rPr>
        <w:t>Attention to particularities of the experiences of Black</w:t>
      </w:r>
      <w:r w:rsidR="00BB10C6">
        <w:rPr>
          <w:rFonts w:ascii="Times New Roman" w:hAnsi="Times New Roman" w:cs="Times New Roman"/>
          <w:color w:val="373A3C"/>
          <w:sz w:val="24"/>
          <w:szCs w:val="24"/>
          <w:shd w:val="clear" w:color="auto" w:fill="FFFFFF"/>
        </w:rPr>
        <w:t xml:space="preserve">-American </w:t>
      </w:r>
      <w:r w:rsidR="003E3458">
        <w:rPr>
          <w:rFonts w:ascii="Times New Roman" w:hAnsi="Times New Roman" w:cs="Times New Roman"/>
          <w:color w:val="373A3C"/>
          <w:sz w:val="24"/>
          <w:szCs w:val="24"/>
          <w:shd w:val="clear" w:color="auto" w:fill="FFFFFF"/>
        </w:rPr>
        <w:t>women is the foundation for the emergence of a w</w:t>
      </w:r>
      <w:r w:rsidR="00473649">
        <w:rPr>
          <w:rFonts w:ascii="Times New Roman" w:hAnsi="Times New Roman" w:cs="Times New Roman"/>
          <w:color w:val="373A3C"/>
          <w:sz w:val="24"/>
          <w:szCs w:val="24"/>
          <w:shd w:val="clear" w:color="auto" w:fill="FFFFFF"/>
        </w:rPr>
        <w:t>omanis</w:t>
      </w:r>
      <w:r w:rsidR="003E3458">
        <w:rPr>
          <w:rFonts w:ascii="Times New Roman" w:hAnsi="Times New Roman" w:cs="Times New Roman"/>
          <w:color w:val="373A3C"/>
          <w:sz w:val="24"/>
          <w:szCs w:val="24"/>
          <w:shd w:val="clear" w:color="auto" w:fill="FFFFFF"/>
        </w:rPr>
        <w:t>t approach towards biblical interpretation.</w:t>
      </w:r>
      <w:r w:rsidR="00ED6D22">
        <w:rPr>
          <w:rStyle w:val="FootnoteReference"/>
          <w:rFonts w:ascii="Times New Roman" w:hAnsi="Times New Roman" w:cs="Times New Roman"/>
          <w:color w:val="373A3C"/>
          <w:sz w:val="24"/>
          <w:szCs w:val="24"/>
          <w:shd w:val="clear" w:color="auto" w:fill="FFFFFF"/>
        </w:rPr>
        <w:footnoteReference w:id="12"/>
      </w:r>
      <w:r w:rsidR="003E3458">
        <w:rPr>
          <w:rFonts w:ascii="Times New Roman" w:hAnsi="Times New Roman" w:cs="Times New Roman"/>
          <w:color w:val="373A3C"/>
          <w:sz w:val="24"/>
          <w:szCs w:val="24"/>
          <w:shd w:val="clear" w:color="auto" w:fill="FFFFFF"/>
        </w:rPr>
        <w:t xml:space="preserve"> </w:t>
      </w:r>
    </w:p>
    <w:p w14:paraId="0321C2BD" w14:textId="7BBFF03A" w:rsidR="00231DB4" w:rsidRDefault="004866EA" w:rsidP="00382FCE">
      <w:pPr>
        <w:spacing w:line="480" w:lineRule="auto"/>
        <w:ind w:firstLine="720"/>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t>Womanist approaches were first employed by</w:t>
      </w:r>
      <w:r w:rsidR="00A2110A">
        <w:rPr>
          <w:rFonts w:ascii="Times New Roman" w:hAnsi="Times New Roman" w:cs="Times New Roman"/>
          <w:color w:val="373A3C"/>
          <w:sz w:val="24"/>
          <w:szCs w:val="24"/>
          <w:shd w:val="clear" w:color="auto" w:fill="FFFFFF"/>
        </w:rPr>
        <w:t xml:space="preserve"> religious scholars</w:t>
      </w:r>
      <w:r>
        <w:rPr>
          <w:rFonts w:ascii="Times New Roman" w:hAnsi="Times New Roman" w:cs="Times New Roman"/>
          <w:color w:val="373A3C"/>
          <w:sz w:val="24"/>
          <w:szCs w:val="24"/>
          <w:shd w:val="clear" w:color="auto" w:fill="FFFFFF"/>
        </w:rPr>
        <w:t xml:space="preserve"> seeking to </w:t>
      </w:r>
      <w:r w:rsidRPr="004866EA">
        <w:rPr>
          <w:rFonts w:ascii="Times New Roman" w:hAnsi="Times New Roman" w:cs="Times New Roman"/>
          <w:color w:val="373A3C"/>
          <w:sz w:val="24"/>
          <w:szCs w:val="24"/>
          <w:shd w:val="clear" w:color="auto" w:fill="FFFFFF"/>
        </w:rPr>
        <w:t xml:space="preserve">engage with multiple sources </w:t>
      </w:r>
      <w:r w:rsidR="00ED6D22">
        <w:rPr>
          <w:rFonts w:ascii="Times New Roman" w:hAnsi="Times New Roman" w:cs="Times New Roman"/>
          <w:color w:val="373A3C"/>
          <w:sz w:val="24"/>
          <w:szCs w:val="24"/>
          <w:shd w:val="clear" w:color="auto" w:fill="FFFFFF"/>
        </w:rPr>
        <w:t>–</w:t>
      </w:r>
      <w:r w:rsidRPr="004866EA">
        <w:rPr>
          <w:rFonts w:ascii="Times New Roman" w:hAnsi="Times New Roman" w:cs="Times New Roman"/>
          <w:color w:val="373A3C"/>
          <w:sz w:val="24"/>
          <w:szCs w:val="24"/>
          <w:shd w:val="clear" w:color="auto" w:fill="FFFFFF"/>
        </w:rPr>
        <w:t xml:space="preserve"> </w:t>
      </w:r>
      <w:r w:rsidR="00ED6D22">
        <w:rPr>
          <w:rFonts w:ascii="Times New Roman" w:hAnsi="Times New Roman" w:cs="Times New Roman"/>
          <w:color w:val="373A3C"/>
          <w:sz w:val="24"/>
          <w:szCs w:val="24"/>
          <w:shd w:val="clear" w:color="auto" w:fill="FFFFFF"/>
        </w:rPr>
        <w:t>“</w:t>
      </w:r>
      <w:r w:rsidRPr="004866EA">
        <w:rPr>
          <w:rFonts w:ascii="Times New Roman" w:hAnsi="Times New Roman" w:cs="Times New Roman"/>
          <w:color w:val="373A3C"/>
          <w:sz w:val="24"/>
          <w:szCs w:val="24"/>
          <w:shd w:val="clear" w:color="auto" w:fill="FFFFFF"/>
        </w:rPr>
        <w:t>biblical, theological, ecclesiastical, social, anthropological, economic,</w:t>
      </w:r>
      <w:r w:rsidR="00757E31">
        <w:rPr>
          <w:rFonts w:ascii="Times New Roman" w:hAnsi="Times New Roman" w:cs="Times New Roman"/>
          <w:color w:val="373A3C"/>
          <w:sz w:val="24"/>
          <w:szCs w:val="24"/>
          <w:shd w:val="clear" w:color="auto" w:fill="FFFFFF"/>
        </w:rPr>
        <w:t>”</w:t>
      </w:r>
      <w:r w:rsidRPr="004866EA">
        <w:rPr>
          <w:rFonts w:ascii="Times New Roman" w:hAnsi="Times New Roman" w:cs="Times New Roman"/>
          <w:color w:val="373A3C"/>
          <w:sz w:val="24"/>
          <w:szCs w:val="24"/>
          <w:shd w:val="clear" w:color="auto" w:fill="FFFFFF"/>
        </w:rPr>
        <w:t xml:space="preserve"> and interfaith dialogue to inform </w:t>
      </w:r>
      <w:r>
        <w:rPr>
          <w:rFonts w:ascii="Times New Roman" w:hAnsi="Times New Roman" w:cs="Times New Roman"/>
          <w:color w:val="373A3C"/>
          <w:sz w:val="24"/>
          <w:szCs w:val="24"/>
          <w:shd w:val="clear" w:color="auto" w:fill="FFFFFF"/>
        </w:rPr>
        <w:t xml:space="preserve">a </w:t>
      </w:r>
      <w:r w:rsidRPr="004866EA">
        <w:rPr>
          <w:rFonts w:ascii="Times New Roman" w:hAnsi="Times New Roman" w:cs="Times New Roman"/>
          <w:color w:val="373A3C"/>
          <w:sz w:val="24"/>
          <w:szCs w:val="24"/>
          <w:shd w:val="clear" w:color="auto" w:fill="FFFFFF"/>
        </w:rPr>
        <w:t>theological understanding.</w:t>
      </w:r>
      <w:r>
        <w:rPr>
          <w:rStyle w:val="FootnoteReference"/>
          <w:rFonts w:ascii="Times New Roman" w:hAnsi="Times New Roman" w:cs="Times New Roman"/>
          <w:color w:val="373A3C"/>
          <w:sz w:val="24"/>
          <w:szCs w:val="24"/>
          <w:shd w:val="clear" w:color="auto" w:fill="FFFFFF"/>
        </w:rPr>
        <w:footnoteReference w:id="13"/>
      </w:r>
      <w:r w:rsidR="00382FCE">
        <w:rPr>
          <w:rFonts w:ascii="Times New Roman" w:hAnsi="Times New Roman" w:cs="Times New Roman"/>
          <w:color w:val="373A3C"/>
          <w:sz w:val="24"/>
          <w:szCs w:val="24"/>
          <w:shd w:val="clear" w:color="auto" w:fill="FFFFFF"/>
        </w:rPr>
        <w:t xml:space="preserve"> As such, a</w:t>
      </w:r>
      <w:r w:rsidR="00382FCE" w:rsidRPr="00382FCE">
        <w:rPr>
          <w:rFonts w:ascii="Times New Roman" w:hAnsi="Times New Roman" w:cs="Times New Roman"/>
          <w:color w:val="373A3C"/>
          <w:sz w:val="24"/>
          <w:szCs w:val="24"/>
          <w:shd w:val="clear" w:color="auto" w:fill="FFFFFF"/>
        </w:rPr>
        <w:t xml:space="preserve"> distinct element of womanis</w:t>
      </w:r>
      <w:r w:rsidR="00382FCE">
        <w:rPr>
          <w:rFonts w:ascii="Times New Roman" w:hAnsi="Times New Roman" w:cs="Times New Roman"/>
          <w:color w:val="373A3C"/>
          <w:sz w:val="24"/>
          <w:szCs w:val="24"/>
          <w:shd w:val="clear" w:color="auto" w:fill="FFFFFF"/>
        </w:rPr>
        <w:t xml:space="preserve">m </w:t>
      </w:r>
      <w:r w:rsidR="00382FCE" w:rsidRPr="00382FCE">
        <w:rPr>
          <w:rFonts w:ascii="Times New Roman" w:hAnsi="Times New Roman" w:cs="Times New Roman"/>
          <w:color w:val="373A3C"/>
          <w:sz w:val="24"/>
          <w:szCs w:val="24"/>
          <w:shd w:val="clear" w:color="auto" w:fill="FFFFFF"/>
        </w:rPr>
        <w:t>is the approach to</w:t>
      </w:r>
      <w:r w:rsidR="00382FCE">
        <w:rPr>
          <w:rFonts w:ascii="Times New Roman" w:hAnsi="Times New Roman" w:cs="Times New Roman"/>
          <w:color w:val="373A3C"/>
          <w:sz w:val="24"/>
          <w:szCs w:val="24"/>
          <w:shd w:val="clear" w:color="auto" w:fill="FFFFFF"/>
        </w:rPr>
        <w:t xml:space="preserve"> the </w:t>
      </w:r>
      <w:r w:rsidR="009A540F">
        <w:rPr>
          <w:rFonts w:ascii="Times New Roman" w:hAnsi="Times New Roman" w:cs="Times New Roman"/>
          <w:color w:val="373A3C"/>
          <w:sz w:val="24"/>
          <w:szCs w:val="24"/>
          <w:shd w:val="clear" w:color="auto" w:fill="FFFFFF"/>
        </w:rPr>
        <w:t>b</w:t>
      </w:r>
      <w:r w:rsidR="00382FCE">
        <w:rPr>
          <w:rFonts w:ascii="Times New Roman" w:hAnsi="Times New Roman" w:cs="Times New Roman"/>
          <w:color w:val="373A3C"/>
          <w:sz w:val="24"/>
          <w:szCs w:val="24"/>
          <w:shd w:val="clear" w:color="auto" w:fill="FFFFFF"/>
        </w:rPr>
        <w:t xml:space="preserve">ible </w:t>
      </w:r>
      <w:r w:rsidR="00A3152D">
        <w:rPr>
          <w:rFonts w:ascii="Times New Roman" w:hAnsi="Times New Roman" w:cs="Times New Roman"/>
          <w:color w:val="373A3C"/>
          <w:sz w:val="24"/>
          <w:szCs w:val="24"/>
          <w:shd w:val="clear" w:color="auto" w:fill="FFFFFF"/>
        </w:rPr>
        <w:t xml:space="preserve">as one-of-many </w:t>
      </w:r>
      <w:r w:rsidR="00382FCE" w:rsidRPr="00382FCE">
        <w:rPr>
          <w:rFonts w:ascii="Times New Roman" w:hAnsi="Times New Roman" w:cs="Times New Roman"/>
          <w:color w:val="373A3C"/>
          <w:sz w:val="24"/>
          <w:szCs w:val="24"/>
          <w:shd w:val="clear" w:color="auto" w:fill="FFFFFF"/>
        </w:rPr>
        <w:t>authoritative source</w:t>
      </w:r>
      <w:r w:rsidR="00A3152D">
        <w:rPr>
          <w:rFonts w:ascii="Times New Roman" w:hAnsi="Times New Roman" w:cs="Times New Roman"/>
          <w:color w:val="373A3C"/>
          <w:sz w:val="24"/>
          <w:szCs w:val="24"/>
          <w:shd w:val="clear" w:color="auto" w:fill="FFFFFF"/>
        </w:rPr>
        <w:t>s</w:t>
      </w:r>
      <w:r w:rsidR="00382FCE">
        <w:rPr>
          <w:rFonts w:ascii="Times New Roman" w:hAnsi="Times New Roman" w:cs="Times New Roman"/>
          <w:color w:val="373A3C"/>
          <w:sz w:val="24"/>
          <w:szCs w:val="24"/>
          <w:shd w:val="clear" w:color="auto" w:fill="FFFFFF"/>
        </w:rPr>
        <w:t xml:space="preserve"> for theological discourse and biblical interpretation</w:t>
      </w:r>
      <w:r w:rsidR="00382FCE" w:rsidRPr="00382FCE">
        <w:rPr>
          <w:rFonts w:ascii="Times New Roman" w:hAnsi="Times New Roman" w:cs="Times New Roman"/>
          <w:color w:val="373A3C"/>
          <w:sz w:val="24"/>
          <w:szCs w:val="24"/>
          <w:shd w:val="clear" w:color="auto" w:fill="FFFFFF"/>
        </w:rPr>
        <w:t xml:space="preserve">. Because of the intersectional philosophy of womanism, "much of the womanist work that engages biblical texts comes from fields outside of biblical </w:t>
      </w:r>
      <w:r w:rsidR="00382FCE" w:rsidRPr="00382FCE">
        <w:rPr>
          <w:rFonts w:ascii="Times New Roman" w:hAnsi="Times New Roman" w:cs="Times New Roman"/>
          <w:color w:val="373A3C"/>
          <w:sz w:val="24"/>
          <w:szCs w:val="24"/>
          <w:shd w:val="clear" w:color="auto" w:fill="FFFFFF"/>
        </w:rPr>
        <w:lastRenderedPageBreak/>
        <w:t>studies."</w:t>
      </w:r>
      <w:r w:rsidR="00382FCE">
        <w:rPr>
          <w:rStyle w:val="FootnoteReference"/>
          <w:rFonts w:ascii="Times New Roman" w:hAnsi="Times New Roman" w:cs="Times New Roman"/>
          <w:color w:val="373A3C"/>
          <w:sz w:val="24"/>
          <w:szCs w:val="24"/>
          <w:shd w:val="clear" w:color="auto" w:fill="FFFFFF"/>
        </w:rPr>
        <w:footnoteReference w:id="14"/>
      </w:r>
      <w:r w:rsidR="00382FCE">
        <w:rPr>
          <w:rFonts w:ascii="Times New Roman" w:hAnsi="Times New Roman" w:cs="Times New Roman"/>
          <w:color w:val="373A3C"/>
          <w:sz w:val="24"/>
          <w:szCs w:val="24"/>
          <w:shd w:val="clear" w:color="auto" w:fill="FFFFFF"/>
        </w:rPr>
        <w:t xml:space="preserve"> However, to attribute such an approach only to </w:t>
      </w:r>
      <w:r w:rsidR="00466945">
        <w:rPr>
          <w:rFonts w:ascii="Times New Roman" w:hAnsi="Times New Roman" w:cs="Times New Roman"/>
          <w:color w:val="373A3C"/>
          <w:sz w:val="24"/>
          <w:szCs w:val="24"/>
          <w:shd w:val="clear" w:color="auto" w:fill="FFFFFF"/>
        </w:rPr>
        <w:t xml:space="preserve">contemporary </w:t>
      </w:r>
      <w:r w:rsidR="00382FCE">
        <w:rPr>
          <w:rFonts w:ascii="Times New Roman" w:hAnsi="Times New Roman" w:cs="Times New Roman"/>
          <w:color w:val="373A3C"/>
          <w:sz w:val="24"/>
          <w:szCs w:val="24"/>
          <w:shd w:val="clear" w:color="auto" w:fill="FFFFFF"/>
        </w:rPr>
        <w:t>w</w:t>
      </w:r>
      <w:r w:rsidR="00382FCE" w:rsidRPr="00382FCE">
        <w:rPr>
          <w:rFonts w:ascii="Times New Roman" w:hAnsi="Times New Roman" w:cs="Times New Roman"/>
          <w:color w:val="373A3C"/>
          <w:sz w:val="24"/>
          <w:szCs w:val="24"/>
          <w:shd w:val="clear" w:color="auto" w:fill="FFFFFF"/>
        </w:rPr>
        <w:t>omanist biblical interpretation is</w:t>
      </w:r>
      <w:r w:rsidR="00382FCE">
        <w:rPr>
          <w:rFonts w:ascii="Times New Roman" w:hAnsi="Times New Roman" w:cs="Times New Roman"/>
          <w:color w:val="373A3C"/>
          <w:sz w:val="24"/>
          <w:szCs w:val="24"/>
          <w:shd w:val="clear" w:color="auto" w:fill="FFFFFF"/>
        </w:rPr>
        <w:t xml:space="preserve"> a </w:t>
      </w:r>
      <w:r w:rsidR="00466945">
        <w:rPr>
          <w:rFonts w:ascii="Times New Roman" w:hAnsi="Times New Roman" w:cs="Times New Roman"/>
          <w:color w:val="373A3C"/>
          <w:sz w:val="24"/>
          <w:szCs w:val="24"/>
          <w:shd w:val="clear" w:color="auto" w:fill="FFFFFF"/>
        </w:rPr>
        <w:t>mistake</w:t>
      </w:r>
      <w:r w:rsidR="00382FCE">
        <w:rPr>
          <w:rFonts w:ascii="Times New Roman" w:hAnsi="Times New Roman" w:cs="Times New Roman"/>
          <w:color w:val="373A3C"/>
          <w:sz w:val="24"/>
          <w:szCs w:val="24"/>
          <w:shd w:val="clear" w:color="auto" w:fill="FFFFFF"/>
        </w:rPr>
        <w:t xml:space="preserve">. It is </w:t>
      </w:r>
      <w:r w:rsidR="00382FCE" w:rsidRPr="00382FCE">
        <w:rPr>
          <w:rFonts w:ascii="Times New Roman" w:hAnsi="Times New Roman" w:cs="Times New Roman"/>
          <w:color w:val="373A3C"/>
          <w:sz w:val="24"/>
          <w:szCs w:val="24"/>
          <w:shd w:val="clear" w:color="auto" w:fill="FFFFFF"/>
        </w:rPr>
        <w:t>crucial to note that Black</w:t>
      </w:r>
      <w:r w:rsidR="00466945">
        <w:rPr>
          <w:rFonts w:ascii="Times New Roman" w:hAnsi="Times New Roman" w:cs="Times New Roman"/>
          <w:color w:val="373A3C"/>
          <w:sz w:val="24"/>
          <w:szCs w:val="24"/>
          <w:shd w:val="clear" w:color="auto" w:fill="FFFFFF"/>
        </w:rPr>
        <w:t xml:space="preserve">-American </w:t>
      </w:r>
      <w:r w:rsidR="00382FCE" w:rsidRPr="00382FCE">
        <w:rPr>
          <w:rFonts w:ascii="Times New Roman" w:hAnsi="Times New Roman" w:cs="Times New Roman"/>
          <w:color w:val="373A3C"/>
          <w:sz w:val="24"/>
          <w:szCs w:val="24"/>
          <w:shd w:val="clear" w:color="auto" w:fill="FFFFFF"/>
        </w:rPr>
        <w:t xml:space="preserve">women have been critically reading and interpreting the bible for centuries </w:t>
      </w:r>
      <w:r w:rsidR="00382FCE">
        <w:rPr>
          <w:rFonts w:ascii="Times New Roman" w:hAnsi="Times New Roman" w:cs="Times New Roman"/>
          <w:color w:val="373A3C"/>
          <w:sz w:val="24"/>
          <w:szCs w:val="24"/>
          <w:shd w:val="clear" w:color="auto" w:fill="FFFFFF"/>
        </w:rPr>
        <w:t>before the emergence of a womanist approach.</w:t>
      </w:r>
      <w:r w:rsidR="00231DB4">
        <w:rPr>
          <w:rFonts w:ascii="Times New Roman" w:hAnsi="Times New Roman" w:cs="Times New Roman"/>
          <w:color w:val="373A3C"/>
          <w:sz w:val="24"/>
          <w:szCs w:val="24"/>
          <w:shd w:val="clear" w:color="auto" w:fill="FFFFFF"/>
        </w:rPr>
        <w:t xml:space="preserve"> </w:t>
      </w:r>
      <w:r w:rsidR="00231DB4" w:rsidRPr="00231DB4">
        <w:rPr>
          <w:rFonts w:ascii="Times New Roman" w:hAnsi="Times New Roman" w:cs="Times New Roman"/>
          <w:color w:val="373A3C"/>
          <w:sz w:val="24"/>
          <w:szCs w:val="24"/>
          <w:shd w:val="clear" w:color="auto" w:fill="FFFFFF"/>
        </w:rPr>
        <w:t>At the intersection of racial inferiority and gendered subjugation, Black</w:t>
      </w:r>
      <w:r w:rsidR="009A540F">
        <w:rPr>
          <w:rFonts w:ascii="Times New Roman" w:hAnsi="Times New Roman" w:cs="Times New Roman"/>
          <w:color w:val="373A3C"/>
          <w:sz w:val="24"/>
          <w:szCs w:val="24"/>
          <w:shd w:val="clear" w:color="auto" w:fill="FFFFFF"/>
        </w:rPr>
        <w:t xml:space="preserve">-American </w:t>
      </w:r>
      <w:r w:rsidR="00231DB4" w:rsidRPr="00231DB4">
        <w:rPr>
          <w:rFonts w:ascii="Times New Roman" w:hAnsi="Times New Roman" w:cs="Times New Roman"/>
          <w:color w:val="373A3C"/>
          <w:sz w:val="24"/>
          <w:szCs w:val="24"/>
          <w:shd w:val="clear" w:color="auto" w:fill="FFFFFF"/>
        </w:rPr>
        <w:t xml:space="preserve">women </w:t>
      </w:r>
      <w:r w:rsidR="00AC4CB2">
        <w:rPr>
          <w:rFonts w:ascii="Times New Roman" w:hAnsi="Times New Roman" w:cs="Times New Roman"/>
          <w:color w:val="373A3C"/>
          <w:sz w:val="24"/>
          <w:szCs w:val="24"/>
          <w:shd w:val="clear" w:color="auto" w:fill="FFFFFF"/>
        </w:rPr>
        <w:t xml:space="preserve">have often </w:t>
      </w:r>
      <w:r w:rsidR="00231DB4" w:rsidRPr="00231DB4">
        <w:rPr>
          <w:rFonts w:ascii="Times New Roman" w:hAnsi="Times New Roman" w:cs="Times New Roman"/>
          <w:color w:val="373A3C"/>
          <w:sz w:val="24"/>
          <w:szCs w:val="24"/>
          <w:shd w:val="clear" w:color="auto" w:fill="FFFFFF"/>
        </w:rPr>
        <w:t xml:space="preserve">encountered </w:t>
      </w:r>
      <w:r w:rsidR="00903279">
        <w:rPr>
          <w:rFonts w:ascii="Times New Roman" w:hAnsi="Times New Roman" w:cs="Times New Roman"/>
          <w:color w:val="373A3C"/>
          <w:sz w:val="24"/>
          <w:szCs w:val="24"/>
          <w:shd w:val="clear" w:color="auto" w:fill="FFFFFF"/>
        </w:rPr>
        <w:t>biblical interpretations</w:t>
      </w:r>
      <w:r w:rsidR="00231DB4" w:rsidRPr="00231DB4">
        <w:rPr>
          <w:rFonts w:ascii="Times New Roman" w:hAnsi="Times New Roman" w:cs="Times New Roman"/>
          <w:color w:val="373A3C"/>
          <w:sz w:val="24"/>
          <w:szCs w:val="24"/>
          <w:shd w:val="clear" w:color="auto" w:fill="FFFFFF"/>
        </w:rPr>
        <w:t xml:space="preserve"> which </w:t>
      </w:r>
      <w:r w:rsidR="00AC4CB2">
        <w:rPr>
          <w:rFonts w:ascii="Times New Roman" w:hAnsi="Times New Roman" w:cs="Times New Roman"/>
          <w:color w:val="373A3C"/>
          <w:sz w:val="24"/>
          <w:szCs w:val="24"/>
          <w:shd w:val="clear" w:color="auto" w:fill="FFFFFF"/>
        </w:rPr>
        <w:t xml:space="preserve">served to </w:t>
      </w:r>
      <w:r w:rsidR="00231DB4" w:rsidRPr="00231DB4">
        <w:rPr>
          <w:rFonts w:ascii="Times New Roman" w:hAnsi="Times New Roman" w:cs="Times New Roman"/>
          <w:color w:val="373A3C"/>
          <w:sz w:val="24"/>
          <w:szCs w:val="24"/>
          <w:shd w:val="clear" w:color="auto" w:fill="FFFFFF"/>
        </w:rPr>
        <w:t>marginalize</w:t>
      </w:r>
      <w:r w:rsidR="00AC4CB2">
        <w:rPr>
          <w:rFonts w:ascii="Times New Roman" w:hAnsi="Times New Roman" w:cs="Times New Roman"/>
          <w:color w:val="373A3C"/>
          <w:sz w:val="24"/>
          <w:szCs w:val="24"/>
          <w:shd w:val="clear" w:color="auto" w:fill="FFFFFF"/>
        </w:rPr>
        <w:t xml:space="preserve"> and oppress their position within American society. For example, blackness was interpreted to be a sign of the curse of Ham, (Gen</w:t>
      </w:r>
      <w:r w:rsidR="001177F2">
        <w:rPr>
          <w:rFonts w:ascii="Times New Roman" w:hAnsi="Times New Roman" w:cs="Times New Roman"/>
          <w:color w:val="373A3C"/>
          <w:sz w:val="24"/>
          <w:szCs w:val="24"/>
          <w:shd w:val="clear" w:color="auto" w:fill="FFFFFF"/>
        </w:rPr>
        <w:t>esis</w:t>
      </w:r>
      <w:r w:rsidR="00AC4CB2">
        <w:rPr>
          <w:rFonts w:ascii="Times New Roman" w:hAnsi="Times New Roman" w:cs="Times New Roman"/>
          <w:color w:val="373A3C"/>
          <w:sz w:val="24"/>
          <w:szCs w:val="24"/>
          <w:shd w:val="clear" w:color="auto" w:fill="FFFFFF"/>
        </w:rPr>
        <w:t xml:space="preserve"> 9:24-27) since the biblical account connects Ham’s offspring to the </w:t>
      </w:r>
      <w:r w:rsidR="000220C2">
        <w:rPr>
          <w:rFonts w:ascii="Times New Roman" w:hAnsi="Times New Roman" w:cs="Times New Roman"/>
          <w:color w:val="373A3C"/>
          <w:sz w:val="24"/>
          <w:szCs w:val="24"/>
          <w:shd w:val="clear" w:color="auto" w:fill="FFFFFF"/>
        </w:rPr>
        <w:t xml:space="preserve">Ancient </w:t>
      </w:r>
      <w:r w:rsidR="00AC4CB2">
        <w:rPr>
          <w:rFonts w:ascii="Times New Roman" w:hAnsi="Times New Roman" w:cs="Times New Roman"/>
          <w:color w:val="373A3C"/>
          <w:sz w:val="24"/>
          <w:szCs w:val="24"/>
          <w:shd w:val="clear" w:color="auto" w:fill="FFFFFF"/>
        </w:rPr>
        <w:t>African region</w:t>
      </w:r>
      <w:r w:rsidR="000220C2">
        <w:rPr>
          <w:rFonts w:ascii="Times New Roman" w:hAnsi="Times New Roman" w:cs="Times New Roman"/>
          <w:color w:val="373A3C"/>
          <w:sz w:val="24"/>
          <w:szCs w:val="24"/>
          <w:shd w:val="clear" w:color="auto" w:fill="FFFFFF"/>
        </w:rPr>
        <w:t>s</w:t>
      </w:r>
      <w:r w:rsidR="00AC4CB2">
        <w:rPr>
          <w:rFonts w:ascii="Times New Roman" w:hAnsi="Times New Roman" w:cs="Times New Roman"/>
          <w:color w:val="373A3C"/>
          <w:sz w:val="24"/>
          <w:szCs w:val="24"/>
          <w:shd w:val="clear" w:color="auto" w:fill="FFFFFF"/>
        </w:rPr>
        <w:t xml:space="preserve"> of Egypt</w:t>
      </w:r>
      <w:r w:rsidR="00BB10C6">
        <w:rPr>
          <w:rFonts w:ascii="Times New Roman" w:hAnsi="Times New Roman" w:cs="Times New Roman"/>
          <w:color w:val="373A3C"/>
          <w:sz w:val="24"/>
          <w:szCs w:val="24"/>
          <w:shd w:val="clear" w:color="auto" w:fill="FFFFFF"/>
        </w:rPr>
        <w:t>,</w:t>
      </w:r>
      <w:r w:rsidR="00AC4CB2">
        <w:rPr>
          <w:rFonts w:ascii="Times New Roman" w:hAnsi="Times New Roman" w:cs="Times New Roman"/>
          <w:color w:val="373A3C"/>
          <w:sz w:val="24"/>
          <w:szCs w:val="24"/>
          <w:shd w:val="clear" w:color="auto" w:fill="FFFFFF"/>
        </w:rPr>
        <w:t xml:space="preserve"> Cush</w:t>
      </w:r>
      <w:r w:rsidR="00BB10C6">
        <w:rPr>
          <w:rFonts w:ascii="Times New Roman" w:hAnsi="Times New Roman" w:cs="Times New Roman"/>
          <w:color w:val="373A3C"/>
          <w:sz w:val="24"/>
          <w:szCs w:val="24"/>
          <w:shd w:val="clear" w:color="auto" w:fill="FFFFFF"/>
        </w:rPr>
        <w:t>, and Put.</w:t>
      </w:r>
      <w:r w:rsidR="00903279">
        <w:rPr>
          <w:rStyle w:val="FootnoteReference"/>
          <w:rFonts w:ascii="Times New Roman" w:hAnsi="Times New Roman" w:cs="Times New Roman"/>
          <w:color w:val="373A3C"/>
          <w:sz w:val="24"/>
          <w:szCs w:val="24"/>
          <w:shd w:val="clear" w:color="auto" w:fill="FFFFFF"/>
        </w:rPr>
        <w:footnoteReference w:id="15"/>
      </w:r>
      <w:r w:rsidR="00735B47">
        <w:rPr>
          <w:rFonts w:ascii="Times New Roman" w:hAnsi="Times New Roman" w:cs="Times New Roman"/>
          <w:color w:val="373A3C"/>
          <w:sz w:val="24"/>
          <w:szCs w:val="24"/>
          <w:shd w:val="clear" w:color="auto" w:fill="FFFFFF"/>
          <w:vertAlign w:val="superscript"/>
        </w:rPr>
        <w:t>,</w:t>
      </w:r>
      <w:r w:rsidR="00BB10C6">
        <w:rPr>
          <w:rStyle w:val="FootnoteReference"/>
          <w:rFonts w:ascii="Times New Roman" w:hAnsi="Times New Roman" w:cs="Times New Roman"/>
          <w:color w:val="373A3C"/>
          <w:sz w:val="24"/>
          <w:szCs w:val="24"/>
          <w:shd w:val="clear" w:color="auto" w:fill="FFFFFF"/>
        </w:rPr>
        <w:footnoteReference w:id="16"/>
      </w:r>
      <w:r w:rsidR="00BB10C6">
        <w:rPr>
          <w:rFonts w:ascii="Times New Roman" w:hAnsi="Times New Roman" w:cs="Times New Roman"/>
          <w:color w:val="373A3C"/>
          <w:sz w:val="24"/>
          <w:szCs w:val="24"/>
          <w:shd w:val="clear" w:color="auto" w:fill="FFFFFF"/>
        </w:rPr>
        <w:t xml:space="preserve"> </w:t>
      </w:r>
      <w:r w:rsidR="000220C2" w:rsidRPr="000220C2">
        <w:rPr>
          <w:rFonts w:ascii="Times New Roman" w:hAnsi="Times New Roman" w:cs="Times New Roman"/>
          <w:color w:val="373A3C"/>
          <w:sz w:val="24"/>
          <w:szCs w:val="24"/>
          <w:shd w:val="clear" w:color="auto" w:fill="FFFFFF"/>
        </w:rPr>
        <w:t xml:space="preserve">Other texts </w:t>
      </w:r>
      <w:r w:rsidR="00EF612C">
        <w:rPr>
          <w:rFonts w:ascii="Times New Roman" w:hAnsi="Times New Roman" w:cs="Times New Roman"/>
          <w:color w:val="373A3C"/>
          <w:sz w:val="24"/>
          <w:szCs w:val="24"/>
          <w:shd w:val="clear" w:color="auto" w:fill="FFFFFF"/>
        </w:rPr>
        <w:t>(</w:t>
      </w:r>
      <w:r w:rsidR="000220C2" w:rsidRPr="000220C2">
        <w:rPr>
          <w:rFonts w:ascii="Times New Roman" w:hAnsi="Times New Roman" w:cs="Times New Roman"/>
          <w:color w:val="373A3C"/>
          <w:sz w:val="24"/>
          <w:szCs w:val="24"/>
          <w:shd w:val="clear" w:color="auto" w:fill="FFFFFF"/>
        </w:rPr>
        <w:t>Eph. 6:5</w:t>
      </w:r>
      <w:r w:rsidR="009A540F">
        <w:rPr>
          <w:rFonts w:ascii="Times New Roman" w:hAnsi="Times New Roman" w:cs="Times New Roman"/>
          <w:color w:val="373A3C"/>
          <w:sz w:val="24"/>
          <w:szCs w:val="24"/>
          <w:shd w:val="clear" w:color="auto" w:fill="FFFFFF"/>
        </w:rPr>
        <w:t>,</w:t>
      </w:r>
      <w:r w:rsidR="000220C2" w:rsidRPr="000220C2">
        <w:rPr>
          <w:rFonts w:ascii="Times New Roman" w:hAnsi="Times New Roman" w:cs="Times New Roman"/>
          <w:color w:val="373A3C"/>
          <w:sz w:val="24"/>
          <w:szCs w:val="24"/>
          <w:shd w:val="clear" w:color="auto" w:fill="FFFFFF"/>
        </w:rPr>
        <w:t xml:space="preserve"> Col. 3:22; 1 Tim. 6:1; and Philemon</w:t>
      </w:r>
      <w:r w:rsidR="00EF612C">
        <w:rPr>
          <w:rFonts w:ascii="Times New Roman" w:hAnsi="Times New Roman" w:cs="Times New Roman"/>
          <w:color w:val="373A3C"/>
          <w:sz w:val="24"/>
          <w:szCs w:val="24"/>
          <w:shd w:val="clear" w:color="auto" w:fill="FFFFFF"/>
        </w:rPr>
        <w:t>)</w:t>
      </w:r>
      <w:r w:rsidR="000220C2" w:rsidRPr="000220C2">
        <w:rPr>
          <w:rFonts w:ascii="Times New Roman" w:hAnsi="Times New Roman" w:cs="Times New Roman"/>
          <w:color w:val="373A3C"/>
          <w:sz w:val="24"/>
          <w:szCs w:val="24"/>
          <w:shd w:val="clear" w:color="auto" w:fill="FFFFFF"/>
        </w:rPr>
        <w:t xml:space="preserve"> were </w:t>
      </w:r>
      <w:r w:rsidR="00EF612C">
        <w:rPr>
          <w:rFonts w:ascii="Times New Roman" w:hAnsi="Times New Roman" w:cs="Times New Roman"/>
          <w:color w:val="373A3C"/>
          <w:sz w:val="24"/>
          <w:szCs w:val="24"/>
          <w:shd w:val="clear" w:color="auto" w:fill="FFFFFF"/>
        </w:rPr>
        <w:t xml:space="preserve">also </w:t>
      </w:r>
      <w:r w:rsidR="000220C2" w:rsidRPr="000220C2">
        <w:rPr>
          <w:rFonts w:ascii="Times New Roman" w:hAnsi="Times New Roman" w:cs="Times New Roman"/>
          <w:color w:val="373A3C"/>
          <w:sz w:val="24"/>
          <w:szCs w:val="24"/>
          <w:shd w:val="clear" w:color="auto" w:fill="FFFFFF"/>
        </w:rPr>
        <w:t xml:space="preserve">regularly employed as biblical support for chattel slavery in the United States. </w:t>
      </w:r>
      <w:r w:rsidR="00B84FA2">
        <w:rPr>
          <w:rFonts w:ascii="Times New Roman" w:hAnsi="Times New Roman" w:cs="Times New Roman"/>
          <w:color w:val="373A3C"/>
          <w:sz w:val="24"/>
          <w:szCs w:val="24"/>
          <w:shd w:val="clear" w:color="auto" w:fill="FFFFFF"/>
        </w:rPr>
        <w:t xml:space="preserve">Biblical </w:t>
      </w:r>
      <w:r w:rsidR="00B84FA2">
        <w:rPr>
          <w:rFonts w:ascii="Times New Roman" w:hAnsi="Times New Roman" w:cs="Times New Roman"/>
          <w:color w:val="373A3C"/>
          <w:sz w:val="24"/>
          <w:szCs w:val="24"/>
          <w:shd w:val="clear" w:color="auto" w:fill="FFFFFF"/>
        </w:rPr>
        <w:t>s</w:t>
      </w:r>
      <w:r w:rsidR="00B84FA2">
        <w:rPr>
          <w:rFonts w:ascii="Times New Roman" w:hAnsi="Times New Roman" w:cs="Times New Roman"/>
          <w:color w:val="373A3C"/>
          <w:sz w:val="24"/>
          <w:szCs w:val="24"/>
          <w:shd w:val="clear" w:color="auto" w:fill="FFFFFF"/>
        </w:rPr>
        <w:t xml:space="preserve">cholar Nyasha </w:t>
      </w:r>
      <w:r w:rsidR="00B84FA2" w:rsidRPr="004B75D6">
        <w:rPr>
          <w:rFonts w:ascii="Times New Roman" w:hAnsi="Times New Roman" w:cs="Times New Roman"/>
          <w:color w:val="373A3C"/>
          <w:sz w:val="24"/>
          <w:szCs w:val="24"/>
          <w:shd w:val="clear" w:color="auto" w:fill="FFFFFF"/>
        </w:rPr>
        <w:t xml:space="preserve">Junior </w:t>
      </w:r>
      <w:r w:rsidR="00B84FA2">
        <w:rPr>
          <w:rFonts w:ascii="Times New Roman" w:hAnsi="Times New Roman" w:cs="Times New Roman"/>
          <w:color w:val="373A3C"/>
          <w:sz w:val="24"/>
          <w:szCs w:val="24"/>
          <w:shd w:val="clear" w:color="auto" w:fill="FFFFFF"/>
        </w:rPr>
        <w:t xml:space="preserve">notes that, </w:t>
      </w:r>
      <w:r w:rsidR="000220C2" w:rsidRPr="000220C2">
        <w:rPr>
          <w:rFonts w:ascii="Times New Roman" w:hAnsi="Times New Roman" w:cs="Times New Roman"/>
          <w:color w:val="373A3C"/>
          <w:sz w:val="24"/>
          <w:szCs w:val="24"/>
          <w:shd w:val="clear" w:color="auto" w:fill="FFFFFF"/>
        </w:rPr>
        <w:t>"Even those who did not support slavery still upheld notions of white supremacy and black inferiority partly because of such biblical interpretations."</w:t>
      </w:r>
      <w:r w:rsidR="000220C2">
        <w:rPr>
          <w:rStyle w:val="FootnoteReference"/>
          <w:rFonts w:ascii="Times New Roman" w:hAnsi="Times New Roman" w:cs="Times New Roman"/>
          <w:color w:val="373A3C"/>
          <w:sz w:val="24"/>
          <w:szCs w:val="24"/>
          <w:shd w:val="clear" w:color="auto" w:fill="FFFFFF"/>
        </w:rPr>
        <w:footnoteReference w:id="17"/>
      </w:r>
      <w:r w:rsidR="000220C2" w:rsidRPr="000220C2">
        <w:rPr>
          <w:rFonts w:ascii="Times New Roman" w:hAnsi="Times New Roman" w:cs="Times New Roman"/>
          <w:color w:val="373A3C"/>
          <w:sz w:val="24"/>
          <w:szCs w:val="24"/>
          <w:shd w:val="clear" w:color="auto" w:fill="FFFFFF"/>
        </w:rPr>
        <w:t xml:space="preserve"> </w:t>
      </w:r>
      <w:r w:rsidR="004B75D6">
        <w:rPr>
          <w:rFonts w:ascii="Times New Roman" w:hAnsi="Times New Roman" w:cs="Times New Roman"/>
          <w:color w:val="373A3C"/>
          <w:sz w:val="24"/>
          <w:szCs w:val="24"/>
          <w:shd w:val="clear" w:color="auto" w:fill="FFFFFF"/>
        </w:rPr>
        <w:t xml:space="preserve">Additionally, many other </w:t>
      </w:r>
      <w:r w:rsidR="004B75D6" w:rsidRPr="004B75D6">
        <w:rPr>
          <w:rFonts w:ascii="Times New Roman" w:hAnsi="Times New Roman" w:cs="Times New Roman"/>
          <w:color w:val="373A3C"/>
          <w:sz w:val="24"/>
          <w:szCs w:val="24"/>
          <w:shd w:val="clear" w:color="auto" w:fill="FFFFFF"/>
        </w:rPr>
        <w:t>Euro-American interpretations of the Bible as authoritative and normative form</w:t>
      </w:r>
      <w:r w:rsidR="004B75D6">
        <w:rPr>
          <w:rFonts w:ascii="Times New Roman" w:hAnsi="Times New Roman" w:cs="Times New Roman"/>
          <w:color w:val="373A3C"/>
          <w:sz w:val="24"/>
          <w:szCs w:val="24"/>
          <w:shd w:val="clear" w:color="auto" w:fill="FFFFFF"/>
        </w:rPr>
        <w:t>ed</w:t>
      </w:r>
      <w:r w:rsidR="004B75D6" w:rsidRPr="004B75D6">
        <w:rPr>
          <w:rFonts w:ascii="Times New Roman" w:hAnsi="Times New Roman" w:cs="Times New Roman"/>
          <w:color w:val="373A3C"/>
          <w:sz w:val="24"/>
          <w:szCs w:val="24"/>
          <w:shd w:val="clear" w:color="auto" w:fill="FFFFFF"/>
        </w:rPr>
        <w:t xml:space="preserve"> a socially accepted and gendered understand</w:t>
      </w:r>
      <w:r w:rsidR="001C7BE7">
        <w:rPr>
          <w:rFonts w:ascii="Times New Roman" w:hAnsi="Times New Roman" w:cs="Times New Roman"/>
          <w:color w:val="373A3C"/>
          <w:sz w:val="24"/>
          <w:szCs w:val="24"/>
          <w:shd w:val="clear" w:color="auto" w:fill="FFFFFF"/>
        </w:rPr>
        <w:t>ing</w:t>
      </w:r>
      <w:r w:rsidR="004B75D6" w:rsidRPr="004B75D6">
        <w:rPr>
          <w:rFonts w:ascii="Times New Roman" w:hAnsi="Times New Roman" w:cs="Times New Roman"/>
          <w:color w:val="373A3C"/>
          <w:sz w:val="24"/>
          <w:szCs w:val="24"/>
          <w:shd w:val="clear" w:color="auto" w:fill="FFFFFF"/>
        </w:rPr>
        <w:t xml:space="preserve"> of women's subordinate place to men. Within this biblical understanding arose an interpretation of gendered ideals in regards to true</w:t>
      </w:r>
      <w:r w:rsidR="00EF612C">
        <w:rPr>
          <w:rFonts w:ascii="Times New Roman" w:hAnsi="Times New Roman" w:cs="Times New Roman"/>
          <w:color w:val="373A3C"/>
          <w:sz w:val="24"/>
          <w:szCs w:val="24"/>
          <w:shd w:val="clear" w:color="auto" w:fill="FFFFFF"/>
        </w:rPr>
        <w:t xml:space="preserve"> </w:t>
      </w:r>
      <w:r w:rsidR="004B75D6" w:rsidRPr="004B75D6">
        <w:rPr>
          <w:rFonts w:ascii="Times New Roman" w:hAnsi="Times New Roman" w:cs="Times New Roman"/>
          <w:color w:val="373A3C"/>
          <w:sz w:val="24"/>
          <w:szCs w:val="24"/>
          <w:shd w:val="clear" w:color="auto" w:fill="FFFFFF"/>
        </w:rPr>
        <w:t>womanhood, which Junior describes as "the vulnerable, fragile, upstanding white woman who was the 'angel of the house.'"</w:t>
      </w:r>
      <w:r w:rsidR="00EF612C">
        <w:rPr>
          <w:rStyle w:val="FootnoteReference"/>
          <w:rFonts w:ascii="Times New Roman" w:hAnsi="Times New Roman" w:cs="Times New Roman"/>
          <w:color w:val="373A3C"/>
          <w:sz w:val="24"/>
          <w:szCs w:val="24"/>
          <w:shd w:val="clear" w:color="auto" w:fill="FFFFFF"/>
        </w:rPr>
        <w:footnoteReference w:id="18"/>
      </w:r>
      <w:r w:rsidR="004B75D6">
        <w:rPr>
          <w:rFonts w:ascii="Times New Roman" w:hAnsi="Times New Roman" w:cs="Times New Roman"/>
          <w:color w:val="373A3C"/>
          <w:sz w:val="24"/>
          <w:szCs w:val="24"/>
          <w:shd w:val="clear" w:color="auto" w:fill="FFFFFF"/>
        </w:rPr>
        <w:t xml:space="preserve"> </w:t>
      </w:r>
      <w:r w:rsidR="00231DB4" w:rsidRPr="00231DB4">
        <w:rPr>
          <w:rFonts w:ascii="Times New Roman" w:hAnsi="Times New Roman" w:cs="Times New Roman"/>
          <w:color w:val="373A3C"/>
          <w:sz w:val="24"/>
          <w:szCs w:val="24"/>
          <w:shd w:val="clear" w:color="auto" w:fill="FFFFFF"/>
        </w:rPr>
        <w:t>Anna Julia Cooper</w:t>
      </w:r>
      <w:r w:rsidR="00AC4CB2">
        <w:rPr>
          <w:rFonts w:ascii="Times New Roman" w:hAnsi="Times New Roman" w:cs="Times New Roman"/>
          <w:color w:val="373A3C"/>
          <w:sz w:val="24"/>
          <w:szCs w:val="24"/>
          <w:shd w:val="clear" w:color="auto" w:fill="FFFFFF"/>
        </w:rPr>
        <w:t xml:space="preserve">, one of the first prominent Black liberation </w:t>
      </w:r>
      <w:r w:rsidR="009A540F">
        <w:rPr>
          <w:rFonts w:ascii="Times New Roman" w:hAnsi="Times New Roman" w:cs="Times New Roman"/>
          <w:color w:val="373A3C"/>
          <w:sz w:val="24"/>
          <w:szCs w:val="24"/>
          <w:shd w:val="clear" w:color="auto" w:fill="FFFFFF"/>
        </w:rPr>
        <w:t>a</w:t>
      </w:r>
      <w:r w:rsidR="00AC4CB2">
        <w:rPr>
          <w:rFonts w:ascii="Times New Roman" w:hAnsi="Times New Roman" w:cs="Times New Roman"/>
          <w:color w:val="373A3C"/>
          <w:sz w:val="24"/>
          <w:szCs w:val="24"/>
          <w:shd w:val="clear" w:color="auto" w:fill="FFFFFF"/>
        </w:rPr>
        <w:t>ctivist</w:t>
      </w:r>
      <w:r w:rsidR="00155C96">
        <w:rPr>
          <w:rFonts w:ascii="Times New Roman" w:hAnsi="Times New Roman" w:cs="Times New Roman"/>
          <w:color w:val="373A3C"/>
          <w:sz w:val="24"/>
          <w:szCs w:val="24"/>
          <w:shd w:val="clear" w:color="auto" w:fill="FFFFFF"/>
        </w:rPr>
        <w:t>s</w:t>
      </w:r>
      <w:r w:rsidR="00AC4CB2">
        <w:rPr>
          <w:rFonts w:ascii="Times New Roman" w:hAnsi="Times New Roman" w:cs="Times New Roman"/>
          <w:color w:val="373A3C"/>
          <w:sz w:val="24"/>
          <w:szCs w:val="24"/>
          <w:shd w:val="clear" w:color="auto" w:fill="FFFFFF"/>
        </w:rPr>
        <w:t xml:space="preserve"> in the US,</w:t>
      </w:r>
      <w:r w:rsidR="00231DB4" w:rsidRPr="00231DB4">
        <w:rPr>
          <w:rFonts w:ascii="Times New Roman" w:hAnsi="Times New Roman" w:cs="Times New Roman"/>
          <w:color w:val="373A3C"/>
          <w:sz w:val="24"/>
          <w:szCs w:val="24"/>
          <w:shd w:val="clear" w:color="auto" w:fill="FFFFFF"/>
        </w:rPr>
        <w:t xml:space="preserve"> states, "The colored woman… is confronted by both a woman question and a race </w:t>
      </w:r>
      <w:r w:rsidR="00903279" w:rsidRPr="00231DB4">
        <w:rPr>
          <w:rFonts w:ascii="Times New Roman" w:hAnsi="Times New Roman" w:cs="Times New Roman"/>
          <w:color w:val="373A3C"/>
          <w:sz w:val="24"/>
          <w:szCs w:val="24"/>
          <w:shd w:val="clear" w:color="auto" w:fill="FFFFFF"/>
        </w:rPr>
        <w:t>problem</w:t>
      </w:r>
      <w:r w:rsidR="00903279">
        <w:rPr>
          <w:rFonts w:ascii="Times New Roman" w:hAnsi="Times New Roman" w:cs="Times New Roman"/>
          <w:color w:val="373A3C"/>
          <w:sz w:val="24"/>
          <w:szCs w:val="24"/>
          <w:shd w:val="clear" w:color="auto" w:fill="FFFFFF"/>
        </w:rPr>
        <w:t>,</w:t>
      </w:r>
      <w:r w:rsidR="00903279" w:rsidRPr="00231DB4">
        <w:rPr>
          <w:rFonts w:ascii="Times New Roman" w:hAnsi="Times New Roman" w:cs="Times New Roman"/>
          <w:color w:val="373A3C"/>
          <w:sz w:val="24"/>
          <w:szCs w:val="24"/>
          <w:shd w:val="clear" w:color="auto" w:fill="FFFFFF"/>
        </w:rPr>
        <w:t xml:space="preserve"> and</w:t>
      </w:r>
      <w:r w:rsidR="00231DB4" w:rsidRPr="00231DB4">
        <w:rPr>
          <w:rFonts w:ascii="Times New Roman" w:hAnsi="Times New Roman" w:cs="Times New Roman"/>
          <w:color w:val="373A3C"/>
          <w:sz w:val="24"/>
          <w:szCs w:val="24"/>
          <w:shd w:val="clear" w:color="auto" w:fill="FFFFFF"/>
        </w:rPr>
        <w:t xml:space="preserve"> is as yet an unknown or unacknowledged factor in both."</w:t>
      </w:r>
      <w:r w:rsidR="00EF612C">
        <w:rPr>
          <w:rStyle w:val="FootnoteReference"/>
          <w:rFonts w:ascii="Times New Roman" w:hAnsi="Times New Roman" w:cs="Times New Roman"/>
          <w:color w:val="373A3C"/>
          <w:sz w:val="24"/>
          <w:szCs w:val="24"/>
          <w:shd w:val="clear" w:color="auto" w:fill="FFFFFF"/>
        </w:rPr>
        <w:footnoteReference w:id="19"/>
      </w:r>
      <w:r w:rsidR="004B75D6">
        <w:rPr>
          <w:rFonts w:ascii="Times New Roman" w:hAnsi="Times New Roman" w:cs="Times New Roman"/>
          <w:color w:val="373A3C"/>
          <w:sz w:val="24"/>
          <w:szCs w:val="24"/>
          <w:shd w:val="clear" w:color="auto" w:fill="FFFFFF"/>
        </w:rPr>
        <w:t xml:space="preserve"> Additionally, the abolitionist Sojourner Truth warned “if the [</w:t>
      </w:r>
      <w:r w:rsidR="00155C96">
        <w:rPr>
          <w:rFonts w:ascii="Times New Roman" w:hAnsi="Times New Roman" w:cs="Times New Roman"/>
          <w:color w:val="373A3C"/>
          <w:sz w:val="24"/>
          <w:szCs w:val="24"/>
          <w:shd w:val="clear" w:color="auto" w:fill="FFFFFF"/>
        </w:rPr>
        <w:t>B</w:t>
      </w:r>
      <w:r w:rsidR="004B75D6">
        <w:rPr>
          <w:rFonts w:ascii="Times New Roman" w:hAnsi="Times New Roman" w:cs="Times New Roman"/>
          <w:color w:val="373A3C"/>
          <w:sz w:val="24"/>
          <w:szCs w:val="24"/>
          <w:shd w:val="clear" w:color="auto" w:fill="FFFFFF"/>
        </w:rPr>
        <w:t>lack</w:t>
      </w:r>
      <w:r w:rsidR="00155C96">
        <w:rPr>
          <w:rFonts w:ascii="Times New Roman" w:hAnsi="Times New Roman" w:cs="Times New Roman"/>
          <w:color w:val="373A3C"/>
          <w:sz w:val="24"/>
          <w:szCs w:val="24"/>
          <w:shd w:val="clear" w:color="auto" w:fill="FFFFFF"/>
        </w:rPr>
        <w:t>-American</w:t>
      </w:r>
      <w:r w:rsidR="004B75D6">
        <w:rPr>
          <w:rFonts w:ascii="Times New Roman" w:hAnsi="Times New Roman" w:cs="Times New Roman"/>
          <w:color w:val="373A3C"/>
          <w:sz w:val="24"/>
          <w:szCs w:val="24"/>
          <w:shd w:val="clear" w:color="auto" w:fill="FFFFFF"/>
        </w:rPr>
        <w:t xml:space="preserve">] men </w:t>
      </w:r>
      <w:r w:rsidR="004B75D6">
        <w:rPr>
          <w:rFonts w:ascii="Times New Roman" w:hAnsi="Times New Roman" w:cs="Times New Roman"/>
          <w:color w:val="373A3C"/>
          <w:sz w:val="24"/>
          <w:szCs w:val="24"/>
          <w:shd w:val="clear" w:color="auto" w:fill="FFFFFF"/>
        </w:rPr>
        <w:lastRenderedPageBreak/>
        <w:t>get their rights and women don’t, things will be no better for black women than they were during slavery.”</w:t>
      </w:r>
      <w:r w:rsidR="004B75D6">
        <w:rPr>
          <w:rStyle w:val="FootnoteReference"/>
          <w:rFonts w:ascii="Times New Roman" w:hAnsi="Times New Roman" w:cs="Times New Roman"/>
          <w:color w:val="373A3C"/>
          <w:sz w:val="24"/>
          <w:szCs w:val="24"/>
          <w:shd w:val="clear" w:color="auto" w:fill="FFFFFF"/>
        </w:rPr>
        <w:footnoteReference w:id="20"/>
      </w:r>
      <w:r w:rsidR="004B75D6">
        <w:rPr>
          <w:rFonts w:ascii="Times New Roman" w:hAnsi="Times New Roman" w:cs="Times New Roman"/>
          <w:color w:val="373A3C"/>
          <w:sz w:val="24"/>
          <w:szCs w:val="24"/>
          <w:shd w:val="clear" w:color="auto" w:fill="FFFFFF"/>
        </w:rPr>
        <w:t xml:space="preserve"> </w:t>
      </w:r>
      <w:r w:rsidR="00C65970">
        <w:rPr>
          <w:rFonts w:ascii="Times New Roman" w:hAnsi="Times New Roman" w:cs="Times New Roman"/>
          <w:color w:val="373A3C"/>
          <w:sz w:val="24"/>
          <w:szCs w:val="24"/>
          <w:shd w:val="clear" w:color="auto" w:fill="FFFFFF"/>
        </w:rPr>
        <w:t xml:space="preserve">The two challenges of racism and sexism were intricately connected to one another for Black-American women, and both of these issues were perpetuated by readings of scripture which understood such interpretations of the bible to be universally authoritative. </w:t>
      </w:r>
    </w:p>
    <w:p w14:paraId="247A1EE6" w14:textId="563BEEBC" w:rsidR="00B02CED" w:rsidRDefault="00C65970" w:rsidP="001878E3">
      <w:pPr>
        <w:spacing w:after="0" w:line="480" w:lineRule="auto"/>
        <w:ind w:firstLine="720"/>
        <w:rPr>
          <w:rFonts w:ascii="Times New Roman" w:hAnsi="Times New Roman" w:cs="Times New Roman"/>
          <w:color w:val="373A3C"/>
          <w:sz w:val="24"/>
          <w:szCs w:val="24"/>
          <w:shd w:val="clear" w:color="auto" w:fill="FFFFFF"/>
        </w:rPr>
      </w:pPr>
      <w:r w:rsidRPr="00C65970">
        <w:rPr>
          <w:rFonts w:ascii="Times New Roman" w:hAnsi="Times New Roman" w:cs="Times New Roman"/>
          <w:color w:val="373A3C"/>
          <w:sz w:val="24"/>
          <w:szCs w:val="24"/>
          <w:shd w:val="clear" w:color="auto" w:fill="FFFFFF"/>
        </w:rPr>
        <w:t>Christian Black</w:t>
      </w:r>
      <w:r w:rsidR="00155C96">
        <w:rPr>
          <w:rFonts w:ascii="Times New Roman" w:hAnsi="Times New Roman" w:cs="Times New Roman"/>
          <w:color w:val="373A3C"/>
          <w:sz w:val="24"/>
          <w:szCs w:val="24"/>
          <w:shd w:val="clear" w:color="auto" w:fill="FFFFFF"/>
        </w:rPr>
        <w:t>-American</w:t>
      </w:r>
      <w:r w:rsidRPr="00C65970">
        <w:rPr>
          <w:rFonts w:ascii="Times New Roman" w:hAnsi="Times New Roman" w:cs="Times New Roman"/>
          <w:color w:val="373A3C"/>
          <w:sz w:val="24"/>
          <w:szCs w:val="24"/>
          <w:shd w:val="clear" w:color="auto" w:fill="FFFFFF"/>
        </w:rPr>
        <w:t xml:space="preserve"> women faced</w:t>
      </w:r>
      <w:r>
        <w:rPr>
          <w:rFonts w:ascii="Times New Roman" w:hAnsi="Times New Roman" w:cs="Times New Roman"/>
          <w:color w:val="373A3C"/>
          <w:sz w:val="24"/>
          <w:szCs w:val="24"/>
          <w:shd w:val="clear" w:color="auto" w:fill="FFFFFF"/>
        </w:rPr>
        <w:t xml:space="preserve"> a</w:t>
      </w:r>
      <w:r w:rsidRPr="00C65970">
        <w:rPr>
          <w:rFonts w:ascii="Times New Roman" w:hAnsi="Times New Roman" w:cs="Times New Roman"/>
          <w:color w:val="373A3C"/>
          <w:sz w:val="24"/>
          <w:szCs w:val="24"/>
          <w:shd w:val="clear" w:color="auto" w:fill="FFFFFF"/>
        </w:rPr>
        <w:t xml:space="preserve"> difficult scriptural challenge</w:t>
      </w:r>
      <w:r w:rsidR="00155C96">
        <w:rPr>
          <w:rFonts w:ascii="Times New Roman" w:hAnsi="Times New Roman" w:cs="Times New Roman"/>
          <w:color w:val="373A3C"/>
          <w:sz w:val="24"/>
          <w:szCs w:val="24"/>
          <w:shd w:val="clear" w:color="auto" w:fill="FFFFFF"/>
        </w:rPr>
        <w:t>:</w:t>
      </w:r>
      <w:r w:rsidRPr="00C65970">
        <w:rPr>
          <w:rFonts w:ascii="Times New Roman" w:hAnsi="Times New Roman" w:cs="Times New Roman"/>
          <w:color w:val="373A3C"/>
          <w:sz w:val="24"/>
          <w:szCs w:val="24"/>
          <w:shd w:val="clear" w:color="auto" w:fill="FFFFFF"/>
        </w:rPr>
        <w:t xml:space="preserve"> how should one read a text which has been used to dehumanize and oppress one's racial and gendered identity? In such a context, to submit to </w:t>
      </w:r>
      <w:r w:rsidR="00155C96">
        <w:rPr>
          <w:rFonts w:ascii="Times New Roman" w:hAnsi="Times New Roman" w:cs="Times New Roman"/>
          <w:color w:val="373A3C"/>
          <w:sz w:val="24"/>
          <w:szCs w:val="24"/>
          <w:shd w:val="clear" w:color="auto" w:fill="FFFFFF"/>
        </w:rPr>
        <w:t>an</w:t>
      </w:r>
      <w:r w:rsidRPr="00C65970">
        <w:rPr>
          <w:rFonts w:ascii="Times New Roman" w:hAnsi="Times New Roman" w:cs="Times New Roman"/>
          <w:color w:val="373A3C"/>
          <w:sz w:val="24"/>
          <w:szCs w:val="24"/>
          <w:shd w:val="clear" w:color="auto" w:fill="FFFFFF"/>
        </w:rPr>
        <w:t xml:space="preserve"> unquestioned biblical authority </w:t>
      </w:r>
      <w:r>
        <w:rPr>
          <w:rFonts w:ascii="Times New Roman" w:hAnsi="Times New Roman" w:cs="Times New Roman"/>
          <w:color w:val="373A3C"/>
          <w:sz w:val="24"/>
          <w:szCs w:val="24"/>
          <w:shd w:val="clear" w:color="auto" w:fill="FFFFFF"/>
        </w:rPr>
        <w:t xml:space="preserve">would </w:t>
      </w:r>
      <w:r w:rsidRPr="00C65970">
        <w:rPr>
          <w:rFonts w:ascii="Times New Roman" w:hAnsi="Times New Roman" w:cs="Times New Roman"/>
          <w:color w:val="373A3C"/>
          <w:sz w:val="24"/>
          <w:szCs w:val="24"/>
          <w:shd w:val="clear" w:color="auto" w:fill="FFFFFF"/>
        </w:rPr>
        <w:t>result in a dehumanized understand</w:t>
      </w:r>
      <w:r w:rsidR="00A3152D">
        <w:rPr>
          <w:rFonts w:ascii="Times New Roman" w:hAnsi="Times New Roman" w:cs="Times New Roman"/>
          <w:color w:val="373A3C"/>
          <w:sz w:val="24"/>
          <w:szCs w:val="24"/>
          <w:shd w:val="clear" w:color="auto" w:fill="FFFFFF"/>
        </w:rPr>
        <w:t>ing</w:t>
      </w:r>
      <w:r w:rsidRPr="00C65970">
        <w:rPr>
          <w:rFonts w:ascii="Times New Roman" w:hAnsi="Times New Roman" w:cs="Times New Roman"/>
          <w:color w:val="373A3C"/>
          <w:sz w:val="24"/>
          <w:szCs w:val="24"/>
          <w:shd w:val="clear" w:color="auto" w:fill="FFFFFF"/>
        </w:rPr>
        <w:t xml:space="preserve"> of </w:t>
      </w:r>
      <w:r w:rsidR="00B02CED" w:rsidRPr="00C65970">
        <w:rPr>
          <w:rFonts w:ascii="Times New Roman" w:hAnsi="Times New Roman" w:cs="Times New Roman"/>
          <w:color w:val="373A3C"/>
          <w:sz w:val="24"/>
          <w:szCs w:val="24"/>
          <w:shd w:val="clear" w:color="auto" w:fill="FFFFFF"/>
        </w:rPr>
        <w:t>oneself</w:t>
      </w:r>
      <w:r w:rsidRPr="00C65970">
        <w:rPr>
          <w:rFonts w:ascii="Times New Roman" w:hAnsi="Times New Roman" w:cs="Times New Roman"/>
          <w:color w:val="373A3C"/>
          <w:sz w:val="24"/>
          <w:szCs w:val="24"/>
          <w:shd w:val="clear" w:color="auto" w:fill="FFFFFF"/>
        </w:rPr>
        <w:t xml:space="preserve"> at best, and the de</w:t>
      </w:r>
      <w:r>
        <w:rPr>
          <w:rFonts w:ascii="Times New Roman" w:hAnsi="Times New Roman" w:cs="Times New Roman"/>
          <w:color w:val="373A3C"/>
          <w:sz w:val="24"/>
          <w:szCs w:val="24"/>
          <w:shd w:val="clear" w:color="auto" w:fill="FFFFFF"/>
        </w:rPr>
        <w:t>struction</w:t>
      </w:r>
      <w:r w:rsidRPr="00C65970">
        <w:rPr>
          <w:rFonts w:ascii="Times New Roman" w:hAnsi="Times New Roman" w:cs="Times New Roman"/>
          <w:color w:val="373A3C"/>
          <w:sz w:val="24"/>
          <w:szCs w:val="24"/>
          <w:shd w:val="clear" w:color="auto" w:fill="FFFFFF"/>
        </w:rPr>
        <w:t xml:space="preserve"> of </w:t>
      </w:r>
      <w:r>
        <w:rPr>
          <w:rFonts w:ascii="Times New Roman" w:hAnsi="Times New Roman" w:cs="Times New Roman"/>
          <w:color w:val="373A3C"/>
          <w:sz w:val="24"/>
          <w:szCs w:val="24"/>
          <w:shd w:val="clear" w:color="auto" w:fill="FFFFFF"/>
        </w:rPr>
        <w:t xml:space="preserve">one’s </w:t>
      </w:r>
      <w:r w:rsidRPr="00C65970">
        <w:rPr>
          <w:rFonts w:ascii="Times New Roman" w:hAnsi="Times New Roman" w:cs="Times New Roman"/>
          <w:color w:val="373A3C"/>
          <w:sz w:val="24"/>
          <w:szCs w:val="24"/>
          <w:shd w:val="clear" w:color="auto" w:fill="FFFFFF"/>
        </w:rPr>
        <w:t>culture</w:t>
      </w:r>
      <w:r>
        <w:rPr>
          <w:rFonts w:ascii="Times New Roman" w:hAnsi="Times New Roman" w:cs="Times New Roman"/>
          <w:color w:val="373A3C"/>
          <w:sz w:val="24"/>
          <w:szCs w:val="24"/>
          <w:shd w:val="clear" w:color="auto" w:fill="FFFFFF"/>
        </w:rPr>
        <w:t>, family, and self</w:t>
      </w:r>
      <w:r w:rsidRPr="00C65970">
        <w:rPr>
          <w:rFonts w:ascii="Times New Roman" w:hAnsi="Times New Roman" w:cs="Times New Roman"/>
          <w:color w:val="373A3C"/>
          <w:sz w:val="24"/>
          <w:szCs w:val="24"/>
          <w:shd w:val="clear" w:color="auto" w:fill="FFFFFF"/>
        </w:rPr>
        <w:t xml:space="preserve"> at worst. As such, Black</w:t>
      </w:r>
      <w:r w:rsidR="00B02CED">
        <w:rPr>
          <w:rFonts w:ascii="Times New Roman" w:hAnsi="Times New Roman" w:cs="Times New Roman"/>
          <w:color w:val="373A3C"/>
          <w:sz w:val="24"/>
          <w:szCs w:val="24"/>
          <w:shd w:val="clear" w:color="auto" w:fill="FFFFFF"/>
        </w:rPr>
        <w:t xml:space="preserve">-American </w:t>
      </w:r>
      <w:r w:rsidRPr="00C65970">
        <w:rPr>
          <w:rFonts w:ascii="Times New Roman" w:hAnsi="Times New Roman" w:cs="Times New Roman"/>
          <w:color w:val="373A3C"/>
          <w:sz w:val="24"/>
          <w:szCs w:val="24"/>
          <w:shd w:val="clear" w:color="auto" w:fill="FFFFFF"/>
        </w:rPr>
        <w:t xml:space="preserve">Christian women </w:t>
      </w:r>
      <w:r w:rsidR="00B02CED" w:rsidRPr="00B02CED">
        <w:rPr>
          <w:rFonts w:ascii="Times New Roman" w:hAnsi="Times New Roman" w:cs="Times New Roman"/>
          <w:color w:val="373A3C"/>
          <w:sz w:val="24"/>
          <w:szCs w:val="24"/>
          <w:shd w:val="clear" w:color="auto" w:fill="FFFFFF"/>
        </w:rPr>
        <w:t>cr</w:t>
      </w:r>
      <w:r w:rsidR="00B02CED">
        <w:rPr>
          <w:rFonts w:ascii="Times New Roman" w:hAnsi="Times New Roman" w:cs="Times New Roman"/>
          <w:color w:val="373A3C"/>
          <w:sz w:val="24"/>
          <w:szCs w:val="24"/>
          <w:shd w:val="clear" w:color="auto" w:fill="FFFFFF"/>
        </w:rPr>
        <w:t>afted</w:t>
      </w:r>
      <w:r w:rsidR="00B02CED" w:rsidRPr="00B02CED">
        <w:rPr>
          <w:rFonts w:ascii="Times New Roman" w:hAnsi="Times New Roman" w:cs="Times New Roman"/>
          <w:color w:val="373A3C"/>
          <w:sz w:val="24"/>
          <w:szCs w:val="24"/>
          <w:shd w:val="clear" w:color="auto" w:fill="FFFFFF"/>
        </w:rPr>
        <w:t xml:space="preserve"> their own </w:t>
      </w:r>
      <w:r w:rsidR="00B02CED">
        <w:rPr>
          <w:rFonts w:ascii="Times New Roman" w:hAnsi="Times New Roman" w:cs="Times New Roman"/>
          <w:color w:val="373A3C"/>
          <w:sz w:val="24"/>
          <w:szCs w:val="24"/>
          <w:shd w:val="clear" w:color="auto" w:fill="FFFFFF"/>
        </w:rPr>
        <w:t>interpretations</w:t>
      </w:r>
      <w:r w:rsidR="00B02CED" w:rsidRPr="00B02CED">
        <w:rPr>
          <w:rFonts w:ascii="Times New Roman" w:hAnsi="Times New Roman" w:cs="Times New Roman"/>
          <w:color w:val="373A3C"/>
          <w:sz w:val="24"/>
          <w:szCs w:val="24"/>
          <w:shd w:val="clear" w:color="auto" w:fill="FFFFFF"/>
        </w:rPr>
        <w:t xml:space="preserve"> of the Bible that supported their identity and fought against their </w:t>
      </w:r>
      <w:r w:rsidR="00B02CED">
        <w:rPr>
          <w:rFonts w:ascii="Times New Roman" w:hAnsi="Times New Roman" w:cs="Times New Roman"/>
          <w:color w:val="373A3C"/>
          <w:sz w:val="24"/>
          <w:szCs w:val="24"/>
          <w:shd w:val="clear" w:color="auto" w:fill="FFFFFF"/>
        </w:rPr>
        <w:t xml:space="preserve">racial and gendered </w:t>
      </w:r>
      <w:r w:rsidR="00B02CED" w:rsidRPr="00B02CED">
        <w:rPr>
          <w:rFonts w:ascii="Times New Roman" w:hAnsi="Times New Roman" w:cs="Times New Roman"/>
          <w:color w:val="373A3C"/>
          <w:sz w:val="24"/>
          <w:szCs w:val="24"/>
          <w:shd w:val="clear" w:color="auto" w:fill="FFFFFF"/>
        </w:rPr>
        <w:t>oppression.</w:t>
      </w:r>
      <w:r w:rsidR="00B02CED">
        <w:rPr>
          <w:rFonts w:ascii="Times New Roman" w:hAnsi="Times New Roman" w:cs="Times New Roman"/>
          <w:color w:val="373A3C"/>
          <w:sz w:val="24"/>
          <w:szCs w:val="24"/>
          <w:shd w:val="clear" w:color="auto" w:fill="FFFFFF"/>
        </w:rPr>
        <w:t xml:space="preserve"> Sojourner Truth, in a speech given at the 1851 </w:t>
      </w:r>
      <w:r w:rsidR="00B02CED" w:rsidRPr="00B02CED">
        <w:rPr>
          <w:rFonts w:ascii="Times New Roman" w:hAnsi="Times New Roman" w:cs="Times New Roman"/>
          <w:color w:val="373A3C"/>
          <w:sz w:val="24"/>
          <w:szCs w:val="24"/>
          <w:shd w:val="clear" w:color="auto" w:fill="FFFFFF"/>
        </w:rPr>
        <w:t>Women's Rights Convention,</w:t>
      </w:r>
      <w:r w:rsidR="00B02CED">
        <w:rPr>
          <w:rFonts w:ascii="Times New Roman" w:hAnsi="Times New Roman" w:cs="Times New Roman"/>
          <w:color w:val="373A3C"/>
          <w:sz w:val="24"/>
          <w:szCs w:val="24"/>
          <w:shd w:val="clear" w:color="auto" w:fill="FFFFFF"/>
        </w:rPr>
        <w:t xml:space="preserve"> offered a new understanding of Christ’s connection to femininity. In the speech, Truth argues:</w:t>
      </w:r>
    </w:p>
    <w:p w14:paraId="11A7E6D3" w14:textId="3B366748" w:rsidR="00DB311A" w:rsidRPr="00FE4799" w:rsidRDefault="00B02CED" w:rsidP="00FE4799">
      <w:pPr>
        <w:spacing w:line="276" w:lineRule="auto"/>
        <w:ind w:left="720"/>
        <w:rPr>
          <w:rFonts w:ascii="Times New Roman" w:hAnsi="Times New Roman" w:cs="Times New Roman"/>
          <w:color w:val="373A3C"/>
          <w:sz w:val="24"/>
          <w:szCs w:val="24"/>
          <w:shd w:val="clear" w:color="auto" w:fill="FFFFFF"/>
        </w:rPr>
      </w:pPr>
      <w:r w:rsidRPr="00B02CED">
        <w:rPr>
          <w:rFonts w:ascii="Times New Roman" w:hAnsi="Times New Roman" w:cs="Times New Roman"/>
          <w:color w:val="373A3C"/>
          <w:sz w:val="24"/>
          <w:szCs w:val="24"/>
          <w:shd w:val="clear" w:color="auto" w:fill="FFFFFF"/>
        </w:rPr>
        <w:t xml:space="preserve">Then that little man in black there, he says women can't have as much rights as men, </w:t>
      </w:r>
      <w:proofErr w:type="spellStart"/>
      <w:r w:rsidRPr="00B02CED">
        <w:rPr>
          <w:rFonts w:ascii="Times New Roman" w:hAnsi="Times New Roman" w:cs="Times New Roman"/>
          <w:color w:val="373A3C"/>
          <w:sz w:val="24"/>
          <w:szCs w:val="24"/>
          <w:shd w:val="clear" w:color="auto" w:fill="FFFFFF"/>
        </w:rPr>
        <w:t>'cause</w:t>
      </w:r>
      <w:proofErr w:type="spellEnd"/>
      <w:r w:rsidRPr="00B02CED">
        <w:rPr>
          <w:rFonts w:ascii="Times New Roman" w:hAnsi="Times New Roman" w:cs="Times New Roman"/>
          <w:color w:val="373A3C"/>
          <w:sz w:val="24"/>
          <w:szCs w:val="24"/>
          <w:shd w:val="clear" w:color="auto" w:fill="FFFFFF"/>
        </w:rPr>
        <w:t xml:space="preserve"> Christ wasn't a woman! Where did your Christ come from? Where did your Christ come from? From God and a woman! Man had nothing to do with Him.</w:t>
      </w:r>
      <w:r w:rsidR="001878E3">
        <w:rPr>
          <w:rStyle w:val="FootnoteReference"/>
          <w:rFonts w:ascii="Times New Roman" w:hAnsi="Times New Roman" w:cs="Times New Roman"/>
          <w:color w:val="373A3C"/>
          <w:sz w:val="24"/>
          <w:szCs w:val="24"/>
          <w:shd w:val="clear" w:color="auto" w:fill="FFFFFF"/>
        </w:rPr>
        <w:footnoteReference w:id="21"/>
      </w:r>
    </w:p>
    <w:p w14:paraId="7E5BEDB4" w14:textId="29B54285" w:rsidR="00B0172B" w:rsidRDefault="00FE4799" w:rsidP="001878E3">
      <w:pPr>
        <w:spacing w:before="240" w:line="480" w:lineRule="auto"/>
        <w:rPr>
          <w:rFonts w:ascii="Times New Roman" w:hAnsi="Times New Roman" w:cs="Times New Roman"/>
          <w:sz w:val="24"/>
          <w:szCs w:val="24"/>
        </w:rPr>
      </w:pPr>
      <w:r w:rsidRPr="00FE4799">
        <w:rPr>
          <w:rFonts w:ascii="Times New Roman" w:hAnsi="Times New Roman" w:cs="Times New Roman"/>
          <w:sz w:val="24"/>
          <w:szCs w:val="24"/>
        </w:rPr>
        <w:t xml:space="preserve">Although </w:t>
      </w:r>
      <w:r>
        <w:rPr>
          <w:rFonts w:ascii="Times New Roman" w:hAnsi="Times New Roman" w:cs="Times New Roman"/>
          <w:sz w:val="24"/>
          <w:szCs w:val="24"/>
        </w:rPr>
        <w:t>Truth’s interpretation does not offer</w:t>
      </w:r>
      <w:r w:rsidRPr="00FE4799">
        <w:rPr>
          <w:rFonts w:ascii="Times New Roman" w:hAnsi="Times New Roman" w:cs="Times New Roman"/>
          <w:sz w:val="24"/>
          <w:szCs w:val="24"/>
        </w:rPr>
        <w:t xml:space="preserve"> a detailed exegesis of any particular </w:t>
      </w:r>
      <w:r>
        <w:rPr>
          <w:rFonts w:ascii="Times New Roman" w:hAnsi="Times New Roman" w:cs="Times New Roman"/>
          <w:sz w:val="24"/>
          <w:szCs w:val="24"/>
        </w:rPr>
        <w:t xml:space="preserve">biblical </w:t>
      </w:r>
      <w:r w:rsidRPr="00FE4799">
        <w:rPr>
          <w:rFonts w:ascii="Times New Roman" w:hAnsi="Times New Roman" w:cs="Times New Roman"/>
          <w:sz w:val="24"/>
          <w:szCs w:val="24"/>
        </w:rPr>
        <w:t xml:space="preserve">text, </w:t>
      </w:r>
      <w:r w:rsidR="00D3127C">
        <w:rPr>
          <w:rFonts w:ascii="Times New Roman" w:hAnsi="Times New Roman" w:cs="Times New Roman"/>
          <w:sz w:val="24"/>
          <w:szCs w:val="24"/>
        </w:rPr>
        <w:t>it does present</w:t>
      </w:r>
      <w:r>
        <w:rPr>
          <w:rFonts w:ascii="Times New Roman" w:hAnsi="Times New Roman" w:cs="Times New Roman"/>
          <w:sz w:val="24"/>
          <w:szCs w:val="24"/>
        </w:rPr>
        <w:t xml:space="preserve"> a clear resistance to readings of scripture which</w:t>
      </w:r>
      <w:r w:rsidR="00D3127C">
        <w:rPr>
          <w:rFonts w:ascii="Times New Roman" w:hAnsi="Times New Roman" w:cs="Times New Roman"/>
          <w:sz w:val="24"/>
          <w:szCs w:val="24"/>
        </w:rPr>
        <w:t xml:space="preserve"> speak authoritatively on </w:t>
      </w:r>
      <w:r w:rsidR="00155C96">
        <w:rPr>
          <w:rFonts w:ascii="Times New Roman" w:hAnsi="Times New Roman" w:cs="Times New Roman"/>
          <w:sz w:val="24"/>
          <w:szCs w:val="24"/>
        </w:rPr>
        <w:t xml:space="preserve">the </w:t>
      </w:r>
      <w:r w:rsidR="00D3127C">
        <w:rPr>
          <w:rFonts w:ascii="Times New Roman" w:hAnsi="Times New Roman" w:cs="Times New Roman"/>
          <w:sz w:val="24"/>
          <w:szCs w:val="24"/>
        </w:rPr>
        <w:t>maleness of Christ being an important feature for the superior</w:t>
      </w:r>
      <w:r w:rsidR="00155C96">
        <w:rPr>
          <w:rFonts w:ascii="Times New Roman" w:hAnsi="Times New Roman" w:cs="Times New Roman"/>
          <w:sz w:val="24"/>
          <w:szCs w:val="24"/>
        </w:rPr>
        <w:t xml:space="preserve">ity </w:t>
      </w:r>
      <w:r w:rsidR="00D3127C">
        <w:rPr>
          <w:rFonts w:ascii="Times New Roman" w:hAnsi="Times New Roman" w:cs="Times New Roman"/>
          <w:sz w:val="24"/>
          <w:szCs w:val="24"/>
        </w:rPr>
        <w:t>of men</w:t>
      </w:r>
      <w:r w:rsidR="00155C96">
        <w:rPr>
          <w:rFonts w:ascii="Times New Roman" w:hAnsi="Times New Roman" w:cs="Times New Roman"/>
          <w:sz w:val="24"/>
          <w:szCs w:val="24"/>
        </w:rPr>
        <w:t xml:space="preserve"> within the church and society</w:t>
      </w:r>
      <w:r w:rsidR="00D3127C">
        <w:rPr>
          <w:rFonts w:ascii="Times New Roman" w:hAnsi="Times New Roman" w:cs="Times New Roman"/>
          <w:sz w:val="24"/>
          <w:szCs w:val="24"/>
        </w:rPr>
        <w:t xml:space="preserve">. However, the most important aspect of this speech comes in the social position of Truth as an uneducated and untrained theologian. Truth’s reading of scripture was not informed by </w:t>
      </w:r>
      <w:r w:rsidR="00D3127C">
        <w:rPr>
          <w:rFonts w:ascii="Times New Roman" w:hAnsi="Times New Roman" w:cs="Times New Roman"/>
          <w:sz w:val="24"/>
          <w:szCs w:val="24"/>
        </w:rPr>
        <w:lastRenderedPageBreak/>
        <w:t xml:space="preserve">years of seminary, and she likely was not read on Thomas Aquinas’ </w:t>
      </w:r>
      <w:r w:rsidR="00D3127C">
        <w:rPr>
          <w:rFonts w:ascii="Times New Roman" w:hAnsi="Times New Roman" w:cs="Times New Roman"/>
          <w:i/>
          <w:iCs/>
          <w:sz w:val="24"/>
          <w:szCs w:val="24"/>
        </w:rPr>
        <w:t xml:space="preserve">Summa </w:t>
      </w:r>
      <w:proofErr w:type="spellStart"/>
      <w:r w:rsidR="00D3127C">
        <w:rPr>
          <w:rFonts w:ascii="Times New Roman" w:hAnsi="Times New Roman" w:cs="Times New Roman"/>
          <w:i/>
          <w:iCs/>
          <w:sz w:val="24"/>
          <w:szCs w:val="24"/>
        </w:rPr>
        <w:t>Theologia</w:t>
      </w:r>
      <w:proofErr w:type="spellEnd"/>
      <w:r w:rsidR="00D3127C">
        <w:rPr>
          <w:rFonts w:ascii="Times New Roman" w:hAnsi="Times New Roman" w:cs="Times New Roman"/>
          <w:sz w:val="24"/>
          <w:szCs w:val="24"/>
        </w:rPr>
        <w:t>.</w:t>
      </w:r>
      <w:r w:rsidR="00155C96">
        <w:rPr>
          <w:rStyle w:val="FootnoteReference"/>
          <w:rFonts w:ascii="Times New Roman" w:hAnsi="Times New Roman" w:cs="Times New Roman"/>
          <w:sz w:val="24"/>
          <w:szCs w:val="24"/>
        </w:rPr>
        <w:footnoteReference w:id="22"/>
      </w:r>
      <w:r w:rsidR="00D3127C">
        <w:rPr>
          <w:rFonts w:ascii="Times New Roman" w:hAnsi="Times New Roman" w:cs="Times New Roman"/>
          <w:sz w:val="24"/>
          <w:szCs w:val="24"/>
        </w:rPr>
        <w:t xml:space="preserve"> Truth’s reading of scripture was informed by her experience as a Black-American woman whose pursuit of racial and gendered equality informed her hermeneutical tools. </w:t>
      </w:r>
    </w:p>
    <w:p w14:paraId="170F2D50" w14:textId="34BA2C3F" w:rsidR="00FE4799" w:rsidRDefault="00D3127C" w:rsidP="00B0172B">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In a similar way, Maria W. Stewart engaged in a socially and experientially informed biblical hermeneutic.  </w:t>
      </w:r>
      <w:r w:rsidRPr="00D3127C">
        <w:rPr>
          <w:rFonts w:ascii="Times New Roman" w:hAnsi="Times New Roman" w:cs="Times New Roman"/>
          <w:sz w:val="24"/>
          <w:szCs w:val="24"/>
        </w:rPr>
        <w:t>Born in 1803 as a free Black</w:t>
      </w:r>
      <w:r>
        <w:rPr>
          <w:rFonts w:ascii="Times New Roman" w:hAnsi="Times New Roman" w:cs="Times New Roman"/>
          <w:sz w:val="24"/>
          <w:szCs w:val="24"/>
        </w:rPr>
        <w:t>-</w:t>
      </w:r>
      <w:r w:rsidRPr="00D3127C">
        <w:rPr>
          <w:rFonts w:ascii="Times New Roman" w:hAnsi="Times New Roman" w:cs="Times New Roman"/>
          <w:sz w:val="24"/>
          <w:szCs w:val="24"/>
        </w:rPr>
        <w:t>American woman to free Black</w:t>
      </w:r>
      <w:r>
        <w:rPr>
          <w:rFonts w:ascii="Times New Roman" w:hAnsi="Times New Roman" w:cs="Times New Roman"/>
          <w:sz w:val="24"/>
          <w:szCs w:val="24"/>
        </w:rPr>
        <w:t>-</w:t>
      </w:r>
      <w:r w:rsidRPr="00D3127C">
        <w:rPr>
          <w:rFonts w:ascii="Times New Roman" w:hAnsi="Times New Roman" w:cs="Times New Roman"/>
          <w:sz w:val="24"/>
          <w:szCs w:val="24"/>
        </w:rPr>
        <w:t xml:space="preserve">American parents, Stewart advocated for the abolition of slavery in the American South and for the expansion of women's rights in the American North.  However, due to her positionality as a Black woman, she faced internal criticism from Black abolitions and feminists; </w:t>
      </w:r>
      <w:r>
        <w:rPr>
          <w:rFonts w:ascii="Times New Roman" w:hAnsi="Times New Roman" w:cs="Times New Roman"/>
          <w:sz w:val="24"/>
          <w:szCs w:val="24"/>
        </w:rPr>
        <w:t xml:space="preserve">thus, she </w:t>
      </w:r>
      <w:r w:rsidRPr="00D3127C">
        <w:rPr>
          <w:rFonts w:ascii="Times New Roman" w:hAnsi="Times New Roman" w:cs="Times New Roman"/>
          <w:sz w:val="24"/>
          <w:szCs w:val="24"/>
        </w:rPr>
        <w:t>ch</w:t>
      </w:r>
      <w:r>
        <w:rPr>
          <w:rFonts w:ascii="Times New Roman" w:hAnsi="Times New Roman" w:cs="Times New Roman"/>
          <w:sz w:val="24"/>
          <w:szCs w:val="24"/>
        </w:rPr>
        <w:t>ose</w:t>
      </w:r>
      <w:r w:rsidRPr="00D3127C">
        <w:rPr>
          <w:rFonts w:ascii="Times New Roman" w:hAnsi="Times New Roman" w:cs="Times New Roman"/>
          <w:sz w:val="24"/>
          <w:szCs w:val="24"/>
        </w:rPr>
        <w:t xml:space="preserve"> to step </w:t>
      </w:r>
      <w:r>
        <w:rPr>
          <w:rFonts w:ascii="Times New Roman" w:hAnsi="Times New Roman" w:cs="Times New Roman"/>
          <w:sz w:val="24"/>
          <w:szCs w:val="24"/>
        </w:rPr>
        <w:t>away</w:t>
      </w:r>
      <w:r w:rsidRPr="00D3127C">
        <w:rPr>
          <w:rFonts w:ascii="Times New Roman" w:hAnsi="Times New Roman" w:cs="Times New Roman"/>
          <w:sz w:val="24"/>
          <w:szCs w:val="24"/>
        </w:rPr>
        <w:t xml:space="preserve"> from public activism. In </w:t>
      </w:r>
      <w:r>
        <w:rPr>
          <w:rFonts w:ascii="Times New Roman" w:hAnsi="Times New Roman" w:cs="Times New Roman"/>
          <w:sz w:val="24"/>
          <w:szCs w:val="24"/>
        </w:rPr>
        <w:t>a</w:t>
      </w:r>
      <w:r w:rsidRPr="00D3127C">
        <w:rPr>
          <w:rFonts w:ascii="Times New Roman" w:hAnsi="Times New Roman" w:cs="Times New Roman"/>
          <w:sz w:val="24"/>
          <w:szCs w:val="24"/>
        </w:rPr>
        <w:t xml:space="preserve"> final farewell address, Stewart </w:t>
      </w:r>
      <w:r>
        <w:rPr>
          <w:rFonts w:ascii="Times New Roman" w:hAnsi="Times New Roman" w:cs="Times New Roman"/>
          <w:sz w:val="24"/>
          <w:szCs w:val="24"/>
        </w:rPr>
        <w:t>shared</w:t>
      </w:r>
      <w:r w:rsidRPr="00D3127C">
        <w:rPr>
          <w:rFonts w:ascii="Times New Roman" w:hAnsi="Times New Roman" w:cs="Times New Roman"/>
          <w:sz w:val="24"/>
          <w:szCs w:val="24"/>
        </w:rPr>
        <w:t>, "</w:t>
      </w:r>
      <w:r>
        <w:rPr>
          <w:rFonts w:ascii="Times New Roman" w:hAnsi="Times New Roman" w:cs="Times New Roman"/>
          <w:sz w:val="24"/>
          <w:szCs w:val="24"/>
        </w:rPr>
        <w:t>…</w:t>
      </w:r>
      <w:r w:rsidRPr="00D3127C">
        <w:rPr>
          <w:rFonts w:ascii="Times New Roman" w:hAnsi="Times New Roman" w:cs="Times New Roman"/>
          <w:sz w:val="24"/>
          <w:szCs w:val="24"/>
        </w:rPr>
        <w:t xml:space="preserve"> I find it is no use for me as an individual to try to make myself useful among my own color in this city."</w:t>
      </w:r>
      <w:r w:rsidR="00B0172B">
        <w:rPr>
          <w:rStyle w:val="FootnoteReference"/>
          <w:rFonts w:ascii="Times New Roman" w:hAnsi="Times New Roman" w:cs="Times New Roman"/>
          <w:sz w:val="24"/>
          <w:szCs w:val="24"/>
        </w:rPr>
        <w:footnoteReference w:id="23"/>
      </w:r>
      <w:r w:rsidRPr="00D3127C">
        <w:rPr>
          <w:rFonts w:ascii="Times New Roman" w:hAnsi="Times New Roman" w:cs="Times New Roman"/>
          <w:sz w:val="24"/>
          <w:szCs w:val="24"/>
        </w:rPr>
        <w:t xml:space="preserve"> This is a quote </w:t>
      </w:r>
      <w:r w:rsidR="00B0172B">
        <w:rPr>
          <w:rFonts w:ascii="Times New Roman" w:hAnsi="Times New Roman" w:cs="Times New Roman"/>
          <w:sz w:val="24"/>
          <w:szCs w:val="24"/>
        </w:rPr>
        <w:t xml:space="preserve">possibly </w:t>
      </w:r>
      <w:r w:rsidRPr="00D3127C">
        <w:rPr>
          <w:rFonts w:ascii="Times New Roman" w:hAnsi="Times New Roman" w:cs="Times New Roman"/>
          <w:sz w:val="24"/>
          <w:szCs w:val="24"/>
        </w:rPr>
        <w:t>alluding to the words of Jesus "A prophet is not without honor except in his hometown and in his own household." (Matt. 13:57; Mark 6:4: Luke 4:24).</w:t>
      </w:r>
      <w:r w:rsidR="00B0172B">
        <w:rPr>
          <w:rStyle w:val="FootnoteReference"/>
          <w:rFonts w:ascii="Times New Roman" w:hAnsi="Times New Roman" w:cs="Times New Roman"/>
          <w:sz w:val="24"/>
          <w:szCs w:val="24"/>
        </w:rPr>
        <w:footnoteReference w:id="24"/>
      </w:r>
      <w:r w:rsidRPr="00D3127C">
        <w:rPr>
          <w:rFonts w:ascii="Times New Roman" w:hAnsi="Times New Roman" w:cs="Times New Roman"/>
          <w:sz w:val="24"/>
          <w:szCs w:val="24"/>
        </w:rPr>
        <w:t xml:space="preserve">  </w:t>
      </w:r>
      <w:r w:rsidR="00B0172B">
        <w:rPr>
          <w:rFonts w:ascii="Times New Roman" w:hAnsi="Times New Roman" w:cs="Times New Roman"/>
          <w:sz w:val="24"/>
          <w:szCs w:val="24"/>
        </w:rPr>
        <w:t>Furthermore, S</w:t>
      </w:r>
      <w:r w:rsidRPr="00D3127C">
        <w:rPr>
          <w:rFonts w:ascii="Times New Roman" w:hAnsi="Times New Roman" w:cs="Times New Roman"/>
          <w:sz w:val="24"/>
          <w:szCs w:val="24"/>
        </w:rPr>
        <w:t xml:space="preserve">tewart </w:t>
      </w:r>
      <w:r w:rsidR="00B0172B">
        <w:rPr>
          <w:rFonts w:ascii="Times New Roman" w:hAnsi="Times New Roman" w:cs="Times New Roman"/>
          <w:sz w:val="24"/>
          <w:szCs w:val="24"/>
        </w:rPr>
        <w:t xml:space="preserve">simply </w:t>
      </w:r>
      <w:r w:rsidRPr="00D3127C">
        <w:rPr>
          <w:rFonts w:ascii="Times New Roman" w:hAnsi="Times New Roman" w:cs="Times New Roman"/>
          <w:sz w:val="24"/>
          <w:szCs w:val="24"/>
        </w:rPr>
        <w:t>rejects Paul's teaching that women should be silent, claiming Paul's views would be different if he endur</w:t>
      </w:r>
      <w:r w:rsidR="00B0172B">
        <w:rPr>
          <w:rFonts w:ascii="Times New Roman" w:hAnsi="Times New Roman" w:cs="Times New Roman"/>
          <w:sz w:val="24"/>
          <w:szCs w:val="24"/>
        </w:rPr>
        <w:t>ed</w:t>
      </w:r>
      <w:r w:rsidRPr="00D3127C">
        <w:rPr>
          <w:rFonts w:ascii="Times New Roman" w:hAnsi="Times New Roman" w:cs="Times New Roman"/>
          <w:sz w:val="24"/>
          <w:szCs w:val="24"/>
        </w:rPr>
        <w:t xml:space="preserve"> the suffering of women.</w:t>
      </w:r>
      <w:r w:rsidR="00B0172B">
        <w:rPr>
          <w:rStyle w:val="FootnoteReference"/>
          <w:rFonts w:ascii="Times New Roman" w:hAnsi="Times New Roman" w:cs="Times New Roman"/>
          <w:sz w:val="24"/>
          <w:szCs w:val="24"/>
        </w:rPr>
        <w:footnoteReference w:id="25"/>
      </w:r>
      <w:r w:rsidRPr="00D3127C">
        <w:rPr>
          <w:rFonts w:ascii="Times New Roman" w:hAnsi="Times New Roman" w:cs="Times New Roman"/>
          <w:sz w:val="24"/>
          <w:szCs w:val="24"/>
        </w:rPr>
        <w:t xml:space="preserve"> Stewart </w:t>
      </w:r>
      <w:r w:rsidR="00B0172B">
        <w:rPr>
          <w:rFonts w:ascii="Times New Roman" w:hAnsi="Times New Roman" w:cs="Times New Roman"/>
          <w:sz w:val="24"/>
          <w:szCs w:val="24"/>
        </w:rPr>
        <w:t>then proceeds to</w:t>
      </w:r>
      <w:r w:rsidRPr="00D3127C">
        <w:rPr>
          <w:rFonts w:ascii="Times New Roman" w:hAnsi="Times New Roman" w:cs="Times New Roman"/>
          <w:sz w:val="24"/>
          <w:szCs w:val="24"/>
        </w:rPr>
        <w:t xml:space="preserve"> highlights God's use of women throughout the bibl</w:t>
      </w:r>
      <w:r w:rsidR="00B0172B">
        <w:rPr>
          <w:rFonts w:ascii="Times New Roman" w:hAnsi="Times New Roman" w:cs="Times New Roman"/>
          <w:sz w:val="24"/>
          <w:szCs w:val="24"/>
        </w:rPr>
        <w:t>e:</w:t>
      </w:r>
      <w:r w:rsidRPr="00D3127C">
        <w:rPr>
          <w:rFonts w:ascii="Times New Roman" w:hAnsi="Times New Roman" w:cs="Times New Roman"/>
          <w:sz w:val="24"/>
          <w:szCs w:val="24"/>
        </w:rPr>
        <w:t xml:space="preserve"> from leaders like Deborah and Esther to marginalized figures such as Mary Magdalene and the adulterous woman. She finishes her speech by asking "What if such women as are here described should rise among our sable race? And it is not impossible; for it is not the color of the skin that makes the man or the woman, but the principle formed in the </w:t>
      </w:r>
      <w:r w:rsidRPr="00D3127C">
        <w:rPr>
          <w:rFonts w:ascii="Times New Roman" w:hAnsi="Times New Roman" w:cs="Times New Roman"/>
          <w:sz w:val="24"/>
          <w:szCs w:val="24"/>
        </w:rPr>
        <w:lastRenderedPageBreak/>
        <w:t>soul?"</w:t>
      </w:r>
      <w:r w:rsidR="00E25AC4">
        <w:rPr>
          <w:rStyle w:val="FootnoteReference"/>
          <w:rFonts w:ascii="Times New Roman" w:hAnsi="Times New Roman" w:cs="Times New Roman"/>
          <w:sz w:val="24"/>
          <w:szCs w:val="24"/>
        </w:rPr>
        <w:footnoteReference w:id="26"/>
      </w:r>
      <w:r>
        <w:rPr>
          <w:rFonts w:ascii="Times New Roman" w:hAnsi="Times New Roman" w:cs="Times New Roman"/>
          <w:sz w:val="24"/>
          <w:szCs w:val="24"/>
        </w:rPr>
        <w:t xml:space="preserve"> </w:t>
      </w:r>
      <w:r w:rsidR="00B0172B" w:rsidRPr="00B0172B">
        <w:rPr>
          <w:rFonts w:ascii="Times New Roman" w:hAnsi="Times New Roman" w:cs="Times New Roman"/>
          <w:sz w:val="24"/>
          <w:szCs w:val="24"/>
        </w:rPr>
        <w:t xml:space="preserve">Stewart rejects an appeal to biblical authority which denounces her personhood. Instead, she presents an alternative interpretation which suggests that the social location of the biblical author, Paul, has shaped the formation of the text. As such, Paul's writings are not authoritative, as they clearly even contradict the God-ordained actions of women throughout the biblical texts. By choosing to uphold a truncated reading of the Pauline texts, Stewart </w:t>
      </w:r>
      <w:r w:rsidR="000733EC" w:rsidRPr="00B0172B">
        <w:rPr>
          <w:rFonts w:ascii="Times New Roman" w:hAnsi="Times New Roman" w:cs="Times New Roman"/>
          <w:sz w:val="24"/>
          <w:szCs w:val="24"/>
        </w:rPr>
        <w:t>suggest</w:t>
      </w:r>
      <w:r w:rsidR="000733EC">
        <w:rPr>
          <w:rFonts w:ascii="Times New Roman" w:hAnsi="Times New Roman" w:cs="Times New Roman"/>
          <w:sz w:val="24"/>
          <w:szCs w:val="24"/>
        </w:rPr>
        <w:t>s</w:t>
      </w:r>
      <w:r w:rsidR="00B0172B" w:rsidRPr="00B0172B">
        <w:rPr>
          <w:rFonts w:ascii="Times New Roman" w:hAnsi="Times New Roman" w:cs="Times New Roman"/>
          <w:sz w:val="24"/>
          <w:szCs w:val="24"/>
        </w:rPr>
        <w:t xml:space="preserve"> that the Black</w:t>
      </w:r>
      <w:r w:rsidR="000733EC">
        <w:rPr>
          <w:rFonts w:ascii="Times New Roman" w:hAnsi="Times New Roman" w:cs="Times New Roman"/>
          <w:sz w:val="24"/>
          <w:szCs w:val="24"/>
        </w:rPr>
        <w:t xml:space="preserve">-American </w:t>
      </w:r>
      <w:r w:rsidR="00B0172B" w:rsidRPr="00B0172B">
        <w:rPr>
          <w:rFonts w:ascii="Times New Roman" w:hAnsi="Times New Roman" w:cs="Times New Roman"/>
          <w:sz w:val="24"/>
          <w:szCs w:val="24"/>
        </w:rPr>
        <w:t>community is limiting itself in the wor</w:t>
      </w:r>
      <w:r w:rsidR="000733EC">
        <w:rPr>
          <w:rFonts w:ascii="Times New Roman" w:hAnsi="Times New Roman" w:cs="Times New Roman"/>
          <w:sz w:val="24"/>
          <w:szCs w:val="24"/>
        </w:rPr>
        <w:t>k</w:t>
      </w:r>
      <w:r w:rsidR="00B0172B" w:rsidRPr="00B0172B">
        <w:rPr>
          <w:rFonts w:ascii="Times New Roman" w:hAnsi="Times New Roman" w:cs="Times New Roman"/>
          <w:sz w:val="24"/>
          <w:szCs w:val="24"/>
        </w:rPr>
        <w:t xml:space="preserve"> of liberation. She may also be implying that her actions for abolition and women's rights are divinely inspired and in line with her understanding of biblical authority.</w:t>
      </w:r>
      <w:r w:rsidR="00B05BD5">
        <w:rPr>
          <w:rStyle w:val="FootnoteReference"/>
          <w:rFonts w:ascii="Times New Roman" w:hAnsi="Times New Roman" w:cs="Times New Roman"/>
          <w:sz w:val="24"/>
          <w:szCs w:val="24"/>
        </w:rPr>
        <w:footnoteReference w:id="27"/>
      </w:r>
      <w:r w:rsidR="009F23D2">
        <w:rPr>
          <w:rFonts w:ascii="Times New Roman" w:hAnsi="Times New Roman" w:cs="Times New Roman"/>
          <w:sz w:val="24"/>
          <w:szCs w:val="24"/>
        </w:rPr>
        <w:t xml:space="preserve"> However, Stewart</w:t>
      </w:r>
      <w:r w:rsidR="00A3152D">
        <w:rPr>
          <w:rFonts w:ascii="Times New Roman" w:hAnsi="Times New Roman" w:cs="Times New Roman"/>
          <w:sz w:val="24"/>
          <w:szCs w:val="24"/>
        </w:rPr>
        <w:t>’s</w:t>
      </w:r>
      <w:r w:rsidR="009F23D2">
        <w:rPr>
          <w:rFonts w:ascii="Times New Roman" w:hAnsi="Times New Roman" w:cs="Times New Roman"/>
          <w:sz w:val="24"/>
          <w:szCs w:val="24"/>
        </w:rPr>
        <w:t xml:space="preserve"> understanding of biblical authority is not determined by traditional methods of reading or scholarly hermeneutical practices; rather, it is defined by a reading affirmative of her identity, and one which effectively works towards equality and the provision of rights and dignity to Black-American women. </w:t>
      </w:r>
    </w:p>
    <w:p w14:paraId="5A817FA6" w14:textId="14210FAD" w:rsidR="009F23D2" w:rsidRDefault="009F23D2" w:rsidP="009F23D2">
      <w:pPr>
        <w:spacing w:line="480" w:lineRule="auto"/>
        <w:rPr>
          <w:rFonts w:ascii="Times New Roman" w:hAnsi="Times New Roman" w:cs="Times New Roman"/>
          <w:sz w:val="24"/>
          <w:szCs w:val="24"/>
          <w:u w:val="single"/>
        </w:rPr>
      </w:pPr>
      <w:r w:rsidRPr="003B19CA">
        <w:rPr>
          <w:rFonts w:ascii="Times New Roman" w:hAnsi="Times New Roman" w:cs="Times New Roman"/>
          <w:sz w:val="24"/>
          <w:szCs w:val="24"/>
          <w:u w:val="single"/>
        </w:rPr>
        <w:t>Womanist Biblical Interpretation</w:t>
      </w:r>
      <w:r w:rsidR="003B19CA" w:rsidRPr="003B19CA">
        <w:rPr>
          <w:rFonts w:ascii="Times New Roman" w:hAnsi="Times New Roman" w:cs="Times New Roman"/>
          <w:sz w:val="24"/>
          <w:szCs w:val="24"/>
          <w:u w:val="single"/>
        </w:rPr>
        <w:t>s</w:t>
      </w:r>
      <w:r w:rsidRPr="003B19CA">
        <w:rPr>
          <w:rFonts w:ascii="Times New Roman" w:hAnsi="Times New Roman" w:cs="Times New Roman"/>
          <w:sz w:val="24"/>
          <w:szCs w:val="24"/>
          <w:u w:val="single"/>
        </w:rPr>
        <w:t xml:space="preserve"> and Hermeneutics</w:t>
      </w:r>
    </w:p>
    <w:p w14:paraId="1D3C2E0E" w14:textId="74AEF93A" w:rsidR="003B19CA" w:rsidRDefault="003B19CA" w:rsidP="009F23D2">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Womanist biblical interpretation is rooted in experiential and socially located readings as </w:t>
      </w:r>
      <w:r w:rsidR="005C1117">
        <w:rPr>
          <w:rFonts w:ascii="Times New Roman" w:hAnsi="Times New Roman" w:cs="Times New Roman"/>
          <w:sz w:val="24"/>
          <w:szCs w:val="24"/>
        </w:rPr>
        <w:t>displayed</w:t>
      </w:r>
      <w:r>
        <w:rPr>
          <w:rFonts w:ascii="Times New Roman" w:hAnsi="Times New Roman" w:cs="Times New Roman"/>
          <w:sz w:val="24"/>
          <w:szCs w:val="24"/>
        </w:rPr>
        <w:t xml:space="preserve"> in the examples of Sojourner Truth and </w:t>
      </w:r>
      <w:r w:rsidRPr="003B19CA">
        <w:rPr>
          <w:rFonts w:ascii="Times New Roman" w:hAnsi="Times New Roman" w:cs="Times New Roman"/>
          <w:sz w:val="24"/>
          <w:szCs w:val="24"/>
        </w:rPr>
        <w:t>Maria W. Stewart</w:t>
      </w:r>
      <w:r>
        <w:rPr>
          <w:rFonts w:ascii="Times New Roman" w:hAnsi="Times New Roman" w:cs="Times New Roman"/>
          <w:sz w:val="24"/>
          <w:szCs w:val="24"/>
        </w:rPr>
        <w:t>. However, such an approach began to be systematically used by womanist religious scholars in the 1980s. A pioneer</w:t>
      </w:r>
      <w:r w:rsidR="00FE5791">
        <w:rPr>
          <w:rFonts w:ascii="Times New Roman" w:hAnsi="Times New Roman" w:cs="Times New Roman"/>
          <w:sz w:val="24"/>
          <w:szCs w:val="24"/>
        </w:rPr>
        <w:t xml:space="preserve"> of womanist biblical reading</w:t>
      </w:r>
      <w:r>
        <w:rPr>
          <w:rFonts w:ascii="Times New Roman" w:hAnsi="Times New Roman" w:cs="Times New Roman"/>
          <w:sz w:val="24"/>
          <w:szCs w:val="24"/>
        </w:rPr>
        <w:t xml:space="preserve">, Delores S. Williams, constructed a womanist method which is shaped around four methodological approaches: </w:t>
      </w:r>
      <w:r w:rsidR="0047169C">
        <w:rPr>
          <w:rFonts w:ascii="Times New Roman" w:hAnsi="Times New Roman" w:cs="Times New Roman"/>
          <w:sz w:val="24"/>
          <w:szCs w:val="24"/>
        </w:rPr>
        <w:t>“</w:t>
      </w:r>
      <w:proofErr w:type="spellStart"/>
      <w:r>
        <w:rPr>
          <w:rFonts w:ascii="Times New Roman" w:hAnsi="Times New Roman" w:cs="Times New Roman"/>
          <w:sz w:val="24"/>
          <w:szCs w:val="24"/>
        </w:rPr>
        <w:t>multidialogical</w:t>
      </w:r>
      <w:proofErr w:type="spellEnd"/>
      <w:r>
        <w:rPr>
          <w:rFonts w:ascii="Times New Roman" w:hAnsi="Times New Roman" w:cs="Times New Roman"/>
          <w:sz w:val="24"/>
          <w:szCs w:val="24"/>
        </w:rPr>
        <w:t xml:space="preserve"> intent,</w:t>
      </w:r>
      <w:r w:rsidR="0047169C">
        <w:rPr>
          <w:rFonts w:ascii="Times New Roman" w:hAnsi="Times New Roman" w:cs="Times New Roman"/>
          <w:sz w:val="24"/>
          <w:szCs w:val="24"/>
        </w:rPr>
        <w:t>”</w:t>
      </w:r>
      <w:r>
        <w:rPr>
          <w:rFonts w:ascii="Times New Roman" w:hAnsi="Times New Roman" w:cs="Times New Roman"/>
          <w:sz w:val="24"/>
          <w:szCs w:val="24"/>
        </w:rPr>
        <w:t xml:space="preserve"> </w:t>
      </w:r>
      <w:r w:rsidR="0047169C">
        <w:rPr>
          <w:rFonts w:ascii="Times New Roman" w:hAnsi="Times New Roman" w:cs="Times New Roman"/>
          <w:sz w:val="24"/>
          <w:szCs w:val="24"/>
        </w:rPr>
        <w:t>“</w:t>
      </w:r>
      <w:r>
        <w:rPr>
          <w:rFonts w:ascii="Times New Roman" w:hAnsi="Times New Roman" w:cs="Times New Roman"/>
          <w:sz w:val="24"/>
          <w:szCs w:val="24"/>
        </w:rPr>
        <w:t>liturgical intent,</w:t>
      </w:r>
      <w:r w:rsidR="0047169C">
        <w:rPr>
          <w:rFonts w:ascii="Times New Roman" w:hAnsi="Times New Roman" w:cs="Times New Roman"/>
          <w:sz w:val="24"/>
          <w:szCs w:val="24"/>
        </w:rPr>
        <w:t>”</w:t>
      </w:r>
      <w:r>
        <w:rPr>
          <w:rFonts w:ascii="Times New Roman" w:hAnsi="Times New Roman" w:cs="Times New Roman"/>
          <w:sz w:val="24"/>
          <w:szCs w:val="24"/>
        </w:rPr>
        <w:t xml:space="preserve"> </w:t>
      </w:r>
      <w:r w:rsidR="0047169C">
        <w:rPr>
          <w:rFonts w:ascii="Times New Roman" w:hAnsi="Times New Roman" w:cs="Times New Roman"/>
          <w:sz w:val="24"/>
          <w:szCs w:val="24"/>
        </w:rPr>
        <w:t>“</w:t>
      </w:r>
      <w:r>
        <w:rPr>
          <w:rFonts w:ascii="Times New Roman" w:hAnsi="Times New Roman" w:cs="Times New Roman"/>
          <w:sz w:val="24"/>
          <w:szCs w:val="24"/>
        </w:rPr>
        <w:t>a didactic intent,</w:t>
      </w:r>
      <w:r w:rsidR="0047169C">
        <w:rPr>
          <w:rFonts w:ascii="Times New Roman" w:hAnsi="Times New Roman" w:cs="Times New Roman"/>
          <w:sz w:val="24"/>
          <w:szCs w:val="24"/>
        </w:rPr>
        <w:t>”</w:t>
      </w:r>
      <w:r>
        <w:rPr>
          <w:rFonts w:ascii="Times New Roman" w:hAnsi="Times New Roman" w:cs="Times New Roman"/>
          <w:sz w:val="24"/>
          <w:szCs w:val="24"/>
        </w:rPr>
        <w:t xml:space="preserve"> and “a commitment both to reason and the validity of female imagery and metaphorical language in the construction of statements.”</w:t>
      </w:r>
      <w:r>
        <w:rPr>
          <w:rStyle w:val="FootnoteReference"/>
          <w:rFonts w:ascii="Times New Roman" w:hAnsi="Times New Roman" w:cs="Times New Roman"/>
          <w:sz w:val="24"/>
          <w:szCs w:val="24"/>
        </w:rPr>
        <w:footnoteReference w:id="28"/>
      </w:r>
      <w:r>
        <w:rPr>
          <w:rFonts w:ascii="Times New Roman" w:hAnsi="Times New Roman" w:cs="Times New Roman"/>
          <w:sz w:val="24"/>
          <w:szCs w:val="24"/>
        </w:rPr>
        <w:t xml:space="preserve"> </w:t>
      </w:r>
      <w:r w:rsidR="001934A0">
        <w:rPr>
          <w:rFonts w:ascii="Times New Roman" w:hAnsi="Times New Roman" w:cs="Times New Roman"/>
          <w:sz w:val="24"/>
          <w:szCs w:val="24"/>
        </w:rPr>
        <w:t>For Williams, b</w:t>
      </w:r>
      <w:r w:rsidR="001934A0" w:rsidRPr="001934A0">
        <w:rPr>
          <w:rFonts w:ascii="Times New Roman" w:hAnsi="Times New Roman" w:cs="Times New Roman"/>
          <w:sz w:val="24"/>
          <w:szCs w:val="24"/>
        </w:rPr>
        <w:t xml:space="preserve">y engaging in a </w:t>
      </w:r>
      <w:proofErr w:type="spellStart"/>
      <w:r w:rsidR="001934A0" w:rsidRPr="001934A0">
        <w:rPr>
          <w:rFonts w:ascii="Times New Roman" w:hAnsi="Times New Roman" w:cs="Times New Roman"/>
          <w:sz w:val="24"/>
          <w:szCs w:val="24"/>
        </w:rPr>
        <w:t>multidialogical</w:t>
      </w:r>
      <w:proofErr w:type="spellEnd"/>
      <w:r w:rsidR="001934A0" w:rsidRPr="001934A0">
        <w:rPr>
          <w:rFonts w:ascii="Times New Roman" w:hAnsi="Times New Roman" w:cs="Times New Roman"/>
          <w:sz w:val="24"/>
          <w:szCs w:val="24"/>
        </w:rPr>
        <w:t xml:space="preserve"> intent, Christian womanist are able to advocate and engage in conversation and action with a variety of social, political, and religious communities about survival and productive quality of </w:t>
      </w:r>
      <w:r w:rsidR="001934A0" w:rsidRPr="001934A0">
        <w:rPr>
          <w:rFonts w:ascii="Times New Roman" w:hAnsi="Times New Roman" w:cs="Times New Roman"/>
          <w:sz w:val="24"/>
          <w:szCs w:val="24"/>
        </w:rPr>
        <w:lastRenderedPageBreak/>
        <w:t>life</w:t>
      </w:r>
      <w:r w:rsidR="00FC1099">
        <w:rPr>
          <w:rStyle w:val="FootnoteReference"/>
          <w:rFonts w:ascii="Times New Roman" w:hAnsi="Times New Roman" w:cs="Times New Roman"/>
          <w:sz w:val="24"/>
          <w:szCs w:val="24"/>
        </w:rPr>
        <w:footnoteReference w:id="29"/>
      </w:r>
      <w:r w:rsidR="001934A0" w:rsidRPr="001934A0">
        <w:rPr>
          <w:rFonts w:ascii="Times New Roman" w:hAnsi="Times New Roman" w:cs="Times New Roman"/>
          <w:sz w:val="24"/>
          <w:szCs w:val="24"/>
        </w:rPr>
        <w:t>.</w:t>
      </w:r>
      <w:r w:rsidR="001934A0">
        <w:rPr>
          <w:rFonts w:ascii="Times New Roman" w:hAnsi="Times New Roman" w:cs="Times New Roman"/>
          <w:sz w:val="24"/>
          <w:szCs w:val="24"/>
        </w:rPr>
        <w:t xml:space="preserve"> Because interpretations of scripture historically have held d</w:t>
      </w:r>
      <w:r w:rsidR="005C1117">
        <w:rPr>
          <w:rFonts w:ascii="Times New Roman" w:hAnsi="Times New Roman" w:cs="Times New Roman"/>
          <w:sz w:val="24"/>
          <w:szCs w:val="24"/>
        </w:rPr>
        <w:t>i</w:t>
      </w:r>
      <w:r w:rsidR="001934A0">
        <w:rPr>
          <w:rFonts w:ascii="Times New Roman" w:hAnsi="Times New Roman" w:cs="Times New Roman"/>
          <w:sz w:val="24"/>
          <w:szCs w:val="24"/>
        </w:rPr>
        <w:t>r</w:t>
      </w:r>
      <w:r w:rsidR="005C1117">
        <w:rPr>
          <w:rFonts w:ascii="Times New Roman" w:hAnsi="Times New Roman" w:cs="Times New Roman"/>
          <w:sz w:val="24"/>
          <w:szCs w:val="24"/>
        </w:rPr>
        <w:t>e</w:t>
      </w:r>
      <w:r w:rsidR="001934A0">
        <w:rPr>
          <w:rFonts w:ascii="Times New Roman" w:hAnsi="Times New Roman" w:cs="Times New Roman"/>
          <w:sz w:val="24"/>
          <w:szCs w:val="24"/>
        </w:rPr>
        <w:t xml:space="preserve"> consequences for Black-American women, “survival and productive quality of life” is the primary concern of womanist according to Williams.</w:t>
      </w:r>
      <w:r w:rsidR="0047169C">
        <w:rPr>
          <w:rStyle w:val="FootnoteReference"/>
          <w:rFonts w:ascii="Times New Roman" w:hAnsi="Times New Roman" w:cs="Times New Roman"/>
          <w:sz w:val="24"/>
          <w:szCs w:val="24"/>
        </w:rPr>
        <w:footnoteReference w:id="30"/>
      </w:r>
      <w:r w:rsidR="001934A0">
        <w:rPr>
          <w:rFonts w:ascii="Times New Roman" w:hAnsi="Times New Roman" w:cs="Times New Roman"/>
          <w:sz w:val="24"/>
          <w:szCs w:val="24"/>
        </w:rPr>
        <w:t xml:space="preserve"> </w:t>
      </w:r>
      <w:r w:rsidR="0047169C">
        <w:rPr>
          <w:rFonts w:ascii="Times New Roman" w:hAnsi="Times New Roman" w:cs="Times New Roman"/>
          <w:sz w:val="24"/>
          <w:szCs w:val="24"/>
        </w:rPr>
        <w:t xml:space="preserve">The liturgical intent aims at </w:t>
      </w:r>
      <w:r w:rsidR="0047169C" w:rsidRPr="0047169C">
        <w:rPr>
          <w:rFonts w:ascii="Times New Roman" w:hAnsi="Times New Roman" w:cs="Times New Roman"/>
          <w:sz w:val="24"/>
          <w:szCs w:val="24"/>
        </w:rPr>
        <w:t>challeng</w:t>
      </w:r>
      <w:r w:rsidR="0047169C">
        <w:rPr>
          <w:rFonts w:ascii="Times New Roman" w:hAnsi="Times New Roman" w:cs="Times New Roman"/>
          <w:sz w:val="24"/>
          <w:szCs w:val="24"/>
        </w:rPr>
        <w:t>ing</w:t>
      </w:r>
      <w:r w:rsidR="0047169C" w:rsidRPr="0047169C">
        <w:rPr>
          <w:rFonts w:ascii="Times New Roman" w:hAnsi="Times New Roman" w:cs="Times New Roman"/>
          <w:sz w:val="24"/>
          <w:szCs w:val="24"/>
        </w:rPr>
        <w:t xml:space="preserve"> and </w:t>
      </w:r>
      <w:r w:rsidR="0047169C">
        <w:rPr>
          <w:rFonts w:ascii="Times New Roman" w:hAnsi="Times New Roman" w:cs="Times New Roman"/>
          <w:sz w:val="24"/>
          <w:szCs w:val="24"/>
        </w:rPr>
        <w:t>reshaping</w:t>
      </w:r>
      <w:r w:rsidR="0047169C" w:rsidRPr="0047169C">
        <w:rPr>
          <w:rFonts w:ascii="Times New Roman" w:hAnsi="Times New Roman" w:cs="Times New Roman"/>
          <w:sz w:val="24"/>
          <w:szCs w:val="24"/>
        </w:rPr>
        <w:t xml:space="preserve"> the foundations of the </w:t>
      </w:r>
      <w:r w:rsidR="0047169C">
        <w:rPr>
          <w:rFonts w:ascii="Times New Roman" w:hAnsi="Times New Roman" w:cs="Times New Roman"/>
          <w:sz w:val="24"/>
          <w:szCs w:val="24"/>
        </w:rPr>
        <w:t>Black-American</w:t>
      </w:r>
      <w:r w:rsidR="0047169C" w:rsidRPr="0047169C">
        <w:rPr>
          <w:rFonts w:ascii="Times New Roman" w:hAnsi="Times New Roman" w:cs="Times New Roman"/>
          <w:sz w:val="24"/>
          <w:szCs w:val="24"/>
        </w:rPr>
        <w:t xml:space="preserve"> church</w:t>
      </w:r>
      <w:r w:rsidR="0047169C">
        <w:rPr>
          <w:rFonts w:ascii="Times New Roman" w:hAnsi="Times New Roman" w:cs="Times New Roman"/>
          <w:sz w:val="24"/>
          <w:szCs w:val="24"/>
        </w:rPr>
        <w:t xml:space="preserve"> </w:t>
      </w:r>
      <w:r w:rsidR="00254B37">
        <w:rPr>
          <w:rFonts w:ascii="Times New Roman" w:hAnsi="Times New Roman" w:cs="Times New Roman"/>
          <w:sz w:val="24"/>
          <w:szCs w:val="24"/>
        </w:rPr>
        <w:t>through the engagement of</w:t>
      </w:r>
      <w:r w:rsidR="0047169C">
        <w:rPr>
          <w:rFonts w:ascii="Times New Roman" w:hAnsi="Times New Roman" w:cs="Times New Roman"/>
          <w:sz w:val="24"/>
          <w:szCs w:val="24"/>
        </w:rPr>
        <w:t xml:space="preserve"> theological and biblical discourse to produce actions which guide Black-American churches towards actions of racial and gendered </w:t>
      </w:r>
      <w:r w:rsidR="0047169C" w:rsidRPr="0047169C">
        <w:rPr>
          <w:rFonts w:ascii="Times New Roman" w:hAnsi="Times New Roman" w:cs="Times New Roman"/>
          <w:sz w:val="24"/>
          <w:szCs w:val="24"/>
        </w:rPr>
        <w:t>justice.</w:t>
      </w:r>
      <w:r w:rsidR="0047169C">
        <w:rPr>
          <w:rStyle w:val="FootnoteReference"/>
          <w:rFonts w:ascii="Times New Roman" w:hAnsi="Times New Roman" w:cs="Times New Roman"/>
          <w:sz w:val="24"/>
          <w:szCs w:val="24"/>
        </w:rPr>
        <w:footnoteReference w:id="31"/>
      </w:r>
      <w:r w:rsidR="00254B37">
        <w:rPr>
          <w:rFonts w:ascii="Times New Roman" w:hAnsi="Times New Roman" w:cs="Times New Roman"/>
          <w:sz w:val="24"/>
          <w:szCs w:val="24"/>
        </w:rPr>
        <w:t xml:space="preserve"> </w:t>
      </w:r>
      <w:r w:rsidR="00AC3B17">
        <w:rPr>
          <w:rFonts w:ascii="Times New Roman" w:hAnsi="Times New Roman" w:cs="Times New Roman"/>
          <w:sz w:val="24"/>
          <w:szCs w:val="24"/>
        </w:rPr>
        <w:t>According to</w:t>
      </w:r>
      <w:r w:rsidR="00806D2A">
        <w:rPr>
          <w:rFonts w:ascii="Times New Roman" w:hAnsi="Times New Roman" w:cs="Times New Roman"/>
          <w:sz w:val="24"/>
          <w:szCs w:val="24"/>
        </w:rPr>
        <w:t xml:space="preserve"> Williams, </w:t>
      </w:r>
      <w:r w:rsidR="00806D2A" w:rsidRPr="00806D2A">
        <w:rPr>
          <w:rFonts w:ascii="Times New Roman" w:hAnsi="Times New Roman" w:cs="Times New Roman"/>
          <w:sz w:val="24"/>
          <w:szCs w:val="24"/>
        </w:rPr>
        <w:t>"The Bible, a major source in black church liturgy, must also be subjected to the scrutiny of justice principles."</w:t>
      </w:r>
      <w:r w:rsidR="00806D2A">
        <w:rPr>
          <w:rStyle w:val="FootnoteReference"/>
          <w:rFonts w:ascii="Times New Roman" w:hAnsi="Times New Roman" w:cs="Times New Roman"/>
          <w:sz w:val="24"/>
          <w:szCs w:val="24"/>
        </w:rPr>
        <w:footnoteReference w:id="32"/>
      </w:r>
      <w:r w:rsidR="00806D2A">
        <w:rPr>
          <w:rFonts w:ascii="Times New Roman" w:hAnsi="Times New Roman" w:cs="Times New Roman"/>
          <w:sz w:val="24"/>
          <w:szCs w:val="24"/>
        </w:rPr>
        <w:t xml:space="preserve"> </w:t>
      </w:r>
      <w:r w:rsidR="00254B37">
        <w:rPr>
          <w:rFonts w:ascii="Times New Roman" w:hAnsi="Times New Roman" w:cs="Times New Roman"/>
          <w:sz w:val="24"/>
          <w:szCs w:val="24"/>
        </w:rPr>
        <w:t>The</w:t>
      </w:r>
      <w:r w:rsidR="00254B37" w:rsidRPr="00254B37">
        <w:rPr>
          <w:rFonts w:ascii="Times New Roman" w:hAnsi="Times New Roman" w:cs="Times New Roman"/>
          <w:sz w:val="24"/>
          <w:szCs w:val="24"/>
        </w:rPr>
        <w:t xml:space="preserve"> didactic intent </w:t>
      </w:r>
      <w:r w:rsidR="00254B37">
        <w:rPr>
          <w:rFonts w:ascii="Times New Roman" w:hAnsi="Times New Roman" w:cs="Times New Roman"/>
          <w:sz w:val="24"/>
          <w:szCs w:val="24"/>
        </w:rPr>
        <w:t>recognizes the</w:t>
      </w:r>
      <w:r w:rsidR="00254B37" w:rsidRPr="00254B37">
        <w:rPr>
          <w:rFonts w:ascii="Times New Roman" w:hAnsi="Times New Roman" w:cs="Times New Roman"/>
          <w:sz w:val="24"/>
          <w:szCs w:val="24"/>
        </w:rPr>
        <w:t xml:space="preserve"> teaching function </w:t>
      </w:r>
      <w:r w:rsidR="00254B37">
        <w:rPr>
          <w:rFonts w:ascii="Times New Roman" w:hAnsi="Times New Roman" w:cs="Times New Roman"/>
          <w:sz w:val="24"/>
          <w:szCs w:val="24"/>
        </w:rPr>
        <w:t>of womanism</w:t>
      </w:r>
      <w:r w:rsidR="00254B37" w:rsidRPr="00254B37">
        <w:rPr>
          <w:rFonts w:ascii="Times New Roman" w:hAnsi="Times New Roman" w:cs="Times New Roman"/>
          <w:sz w:val="24"/>
          <w:szCs w:val="24"/>
        </w:rPr>
        <w:t xml:space="preserve">, which </w:t>
      </w:r>
      <w:r w:rsidR="00254B37">
        <w:rPr>
          <w:rFonts w:ascii="Times New Roman" w:hAnsi="Times New Roman" w:cs="Times New Roman"/>
          <w:sz w:val="24"/>
          <w:szCs w:val="24"/>
        </w:rPr>
        <w:t>aims to educate</w:t>
      </w:r>
      <w:r w:rsidR="00254B37" w:rsidRPr="00254B37">
        <w:rPr>
          <w:rFonts w:ascii="Times New Roman" w:hAnsi="Times New Roman" w:cs="Times New Roman"/>
          <w:sz w:val="24"/>
          <w:szCs w:val="24"/>
        </w:rPr>
        <w:t xml:space="preserve"> </w:t>
      </w:r>
      <w:r w:rsidR="00254B37">
        <w:rPr>
          <w:rFonts w:ascii="Times New Roman" w:hAnsi="Times New Roman" w:cs="Times New Roman"/>
          <w:sz w:val="24"/>
          <w:szCs w:val="24"/>
        </w:rPr>
        <w:t xml:space="preserve">all </w:t>
      </w:r>
      <w:r w:rsidR="00254B37" w:rsidRPr="00254B37">
        <w:rPr>
          <w:rFonts w:ascii="Times New Roman" w:hAnsi="Times New Roman" w:cs="Times New Roman"/>
          <w:sz w:val="24"/>
          <w:szCs w:val="24"/>
        </w:rPr>
        <w:t xml:space="preserve">Christians </w:t>
      </w:r>
      <w:r w:rsidR="00254B37">
        <w:rPr>
          <w:rFonts w:ascii="Times New Roman" w:hAnsi="Times New Roman" w:cs="Times New Roman"/>
          <w:sz w:val="24"/>
          <w:szCs w:val="24"/>
        </w:rPr>
        <w:t xml:space="preserve">with </w:t>
      </w:r>
      <w:r w:rsidR="00254B37" w:rsidRPr="00254B37">
        <w:rPr>
          <w:rFonts w:ascii="Times New Roman" w:hAnsi="Times New Roman" w:cs="Times New Roman"/>
          <w:sz w:val="24"/>
          <w:szCs w:val="24"/>
        </w:rPr>
        <w:t xml:space="preserve">new insights about moral life based on ethics </w:t>
      </w:r>
      <w:r w:rsidR="00254B37">
        <w:rPr>
          <w:rFonts w:ascii="Times New Roman" w:hAnsi="Times New Roman" w:cs="Times New Roman"/>
          <w:sz w:val="24"/>
          <w:szCs w:val="24"/>
        </w:rPr>
        <w:t xml:space="preserve">in </w:t>
      </w:r>
      <w:r w:rsidR="00254B37" w:rsidRPr="00254B37">
        <w:rPr>
          <w:rFonts w:ascii="Times New Roman" w:hAnsi="Times New Roman" w:cs="Times New Roman"/>
          <w:sz w:val="24"/>
          <w:szCs w:val="24"/>
        </w:rPr>
        <w:t>support</w:t>
      </w:r>
      <w:r w:rsidR="00254B37">
        <w:rPr>
          <w:rFonts w:ascii="Times New Roman" w:hAnsi="Times New Roman" w:cs="Times New Roman"/>
          <w:sz w:val="24"/>
          <w:szCs w:val="24"/>
        </w:rPr>
        <w:t xml:space="preserve"> of</w:t>
      </w:r>
      <w:r w:rsidR="00254B37" w:rsidRPr="00254B37">
        <w:rPr>
          <w:rFonts w:ascii="Times New Roman" w:hAnsi="Times New Roman" w:cs="Times New Roman"/>
          <w:sz w:val="24"/>
          <w:szCs w:val="24"/>
        </w:rPr>
        <w:t xml:space="preserve"> justice for women and </w:t>
      </w:r>
      <w:r w:rsidR="00254B37">
        <w:rPr>
          <w:rFonts w:ascii="Times New Roman" w:hAnsi="Times New Roman" w:cs="Times New Roman"/>
          <w:sz w:val="24"/>
          <w:szCs w:val="24"/>
        </w:rPr>
        <w:t>a</w:t>
      </w:r>
      <w:r w:rsidR="00254B37" w:rsidRPr="00254B37">
        <w:rPr>
          <w:rFonts w:ascii="Times New Roman" w:hAnsi="Times New Roman" w:cs="Times New Roman"/>
          <w:sz w:val="24"/>
          <w:szCs w:val="24"/>
        </w:rPr>
        <w:t xml:space="preserve"> productive quality of life for </w:t>
      </w:r>
      <w:r w:rsidR="00254B37">
        <w:rPr>
          <w:rFonts w:ascii="Times New Roman" w:hAnsi="Times New Roman" w:cs="Times New Roman"/>
          <w:sz w:val="24"/>
          <w:szCs w:val="24"/>
        </w:rPr>
        <w:t>all</w:t>
      </w:r>
      <w:r w:rsidR="00254B37" w:rsidRPr="00254B37">
        <w:rPr>
          <w:rFonts w:ascii="Times New Roman" w:hAnsi="Times New Roman" w:cs="Times New Roman"/>
          <w:sz w:val="24"/>
          <w:szCs w:val="24"/>
        </w:rPr>
        <w:t xml:space="preserve"> oppressed</w:t>
      </w:r>
      <w:r w:rsidR="00254B37">
        <w:rPr>
          <w:rFonts w:ascii="Times New Roman" w:hAnsi="Times New Roman" w:cs="Times New Roman"/>
          <w:sz w:val="24"/>
          <w:szCs w:val="24"/>
        </w:rPr>
        <w:t xml:space="preserve"> persons and communities</w:t>
      </w:r>
      <w:r w:rsidR="00254B37" w:rsidRPr="00254B37">
        <w:rPr>
          <w:rFonts w:ascii="Times New Roman" w:hAnsi="Times New Roman" w:cs="Times New Roman"/>
          <w:sz w:val="24"/>
          <w:szCs w:val="24"/>
        </w:rPr>
        <w:t>.</w:t>
      </w:r>
      <w:r w:rsidR="00806D2A">
        <w:rPr>
          <w:rStyle w:val="FootnoteReference"/>
          <w:rFonts w:ascii="Times New Roman" w:hAnsi="Times New Roman" w:cs="Times New Roman"/>
          <w:sz w:val="24"/>
          <w:szCs w:val="24"/>
        </w:rPr>
        <w:footnoteReference w:id="33"/>
      </w:r>
      <w:r w:rsidR="00254B37">
        <w:rPr>
          <w:rFonts w:ascii="Times New Roman" w:hAnsi="Times New Roman" w:cs="Times New Roman"/>
          <w:sz w:val="24"/>
          <w:szCs w:val="24"/>
        </w:rPr>
        <w:t xml:space="preserve"> Finally, womanist thought attempts to highlight and incorporate </w:t>
      </w:r>
      <w:r w:rsidR="00254B37" w:rsidRPr="00254B37">
        <w:rPr>
          <w:rFonts w:ascii="Times New Roman" w:hAnsi="Times New Roman" w:cs="Times New Roman"/>
          <w:sz w:val="24"/>
          <w:szCs w:val="24"/>
        </w:rPr>
        <w:t xml:space="preserve">female imagery, metaphor, and story to bring </w:t>
      </w:r>
      <w:r w:rsidR="00254B37">
        <w:rPr>
          <w:rFonts w:ascii="Times New Roman" w:hAnsi="Times New Roman" w:cs="Times New Roman"/>
          <w:sz w:val="24"/>
          <w:szCs w:val="24"/>
        </w:rPr>
        <w:t>B</w:t>
      </w:r>
      <w:r w:rsidR="00254B37" w:rsidRPr="00254B37">
        <w:rPr>
          <w:rFonts w:ascii="Times New Roman" w:hAnsi="Times New Roman" w:cs="Times New Roman"/>
          <w:sz w:val="24"/>
          <w:szCs w:val="24"/>
        </w:rPr>
        <w:t>lack</w:t>
      </w:r>
      <w:r w:rsidR="00254B37">
        <w:rPr>
          <w:rFonts w:ascii="Times New Roman" w:hAnsi="Times New Roman" w:cs="Times New Roman"/>
          <w:sz w:val="24"/>
          <w:szCs w:val="24"/>
        </w:rPr>
        <w:t>-American</w:t>
      </w:r>
      <w:r w:rsidR="00254B37" w:rsidRPr="00254B37">
        <w:rPr>
          <w:rFonts w:ascii="Times New Roman" w:hAnsi="Times New Roman" w:cs="Times New Roman"/>
          <w:sz w:val="24"/>
          <w:szCs w:val="24"/>
        </w:rPr>
        <w:t xml:space="preserve"> women's history, culture, and religious experience into the interpretive circle of </w:t>
      </w:r>
      <w:r w:rsidR="00F31657">
        <w:rPr>
          <w:rFonts w:ascii="Times New Roman" w:hAnsi="Times New Roman" w:cs="Times New Roman"/>
          <w:sz w:val="24"/>
          <w:szCs w:val="24"/>
        </w:rPr>
        <w:t>biblical interpretation, theological discourse,</w:t>
      </w:r>
      <w:r w:rsidR="00254B37" w:rsidRPr="00254B37">
        <w:rPr>
          <w:rFonts w:ascii="Times New Roman" w:hAnsi="Times New Roman" w:cs="Times New Roman"/>
          <w:sz w:val="24"/>
          <w:szCs w:val="24"/>
        </w:rPr>
        <w:t xml:space="preserve"> and into the liturgical life of the church.</w:t>
      </w:r>
      <w:r w:rsidR="00806D2A">
        <w:rPr>
          <w:rStyle w:val="FootnoteReference"/>
          <w:rFonts w:ascii="Times New Roman" w:hAnsi="Times New Roman" w:cs="Times New Roman"/>
          <w:sz w:val="24"/>
          <w:szCs w:val="24"/>
        </w:rPr>
        <w:footnoteReference w:id="34"/>
      </w:r>
      <w:r w:rsidR="00F31657">
        <w:rPr>
          <w:rFonts w:ascii="Times New Roman" w:hAnsi="Times New Roman" w:cs="Times New Roman"/>
          <w:sz w:val="24"/>
          <w:szCs w:val="24"/>
        </w:rPr>
        <w:t xml:space="preserve"> </w:t>
      </w:r>
      <w:r w:rsidR="00A11D89">
        <w:rPr>
          <w:rFonts w:ascii="Times New Roman" w:hAnsi="Times New Roman" w:cs="Times New Roman"/>
          <w:sz w:val="24"/>
          <w:szCs w:val="24"/>
        </w:rPr>
        <w:t>As such, w</w:t>
      </w:r>
      <w:r w:rsidR="00F31657" w:rsidRPr="00F31657">
        <w:rPr>
          <w:rFonts w:ascii="Times New Roman" w:hAnsi="Times New Roman" w:cs="Times New Roman"/>
          <w:sz w:val="24"/>
          <w:szCs w:val="24"/>
        </w:rPr>
        <w:t xml:space="preserve">omanist </w:t>
      </w:r>
      <w:r w:rsidR="00F31657">
        <w:rPr>
          <w:rFonts w:ascii="Times New Roman" w:hAnsi="Times New Roman" w:cs="Times New Roman"/>
          <w:sz w:val="24"/>
          <w:szCs w:val="24"/>
        </w:rPr>
        <w:t>religious</w:t>
      </w:r>
      <w:r w:rsidR="00A11D89">
        <w:rPr>
          <w:rFonts w:ascii="Times New Roman" w:hAnsi="Times New Roman" w:cs="Times New Roman"/>
          <w:sz w:val="24"/>
          <w:szCs w:val="24"/>
        </w:rPr>
        <w:t xml:space="preserve"> studies</w:t>
      </w:r>
      <w:r w:rsidR="00F31657" w:rsidRPr="00F31657">
        <w:rPr>
          <w:rFonts w:ascii="Times New Roman" w:hAnsi="Times New Roman" w:cs="Times New Roman"/>
          <w:sz w:val="24"/>
          <w:szCs w:val="24"/>
        </w:rPr>
        <w:t xml:space="preserve"> </w:t>
      </w:r>
      <w:r w:rsidR="00A11D89">
        <w:rPr>
          <w:rFonts w:ascii="Times New Roman" w:hAnsi="Times New Roman" w:cs="Times New Roman"/>
          <w:sz w:val="24"/>
          <w:szCs w:val="24"/>
        </w:rPr>
        <w:t>holds</w:t>
      </w:r>
      <w:r w:rsidR="00F31657" w:rsidRPr="00F31657">
        <w:rPr>
          <w:rFonts w:ascii="Times New Roman" w:hAnsi="Times New Roman" w:cs="Times New Roman"/>
          <w:sz w:val="24"/>
          <w:szCs w:val="24"/>
        </w:rPr>
        <w:t xml:space="preserve"> </w:t>
      </w:r>
      <w:r w:rsidR="00A11D89">
        <w:rPr>
          <w:rFonts w:ascii="Times New Roman" w:hAnsi="Times New Roman" w:cs="Times New Roman"/>
          <w:sz w:val="24"/>
          <w:szCs w:val="24"/>
        </w:rPr>
        <w:t xml:space="preserve">Black-American </w:t>
      </w:r>
      <w:r w:rsidR="00F31657" w:rsidRPr="00F31657">
        <w:rPr>
          <w:rFonts w:ascii="Times New Roman" w:hAnsi="Times New Roman" w:cs="Times New Roman"/>
          <w:sz w:val="24"/>
          <w:szCs w:val="24"/>
        </w:rPr>
        <w:t>folk wisdom</w:t>
      </w:r>
      <w:r w:rsidR="00A11D89">
        <w:rPr>
          <w:rFonts w:ascii="Times New Roman" w:hAnsi="Times New Roman" w:cs="Times New Roman"/>
          <w:sz w:val="24"/>
          <w:szCs w:val="24"/>
        </w:rPr>
        <w:t>, art, stories and subjective</w:t>
      </w:r>
      <w:r w:rsidR="00F31657" w:rsidRPr="00F31657">
        <w:rPr>
          <w:rFonts w:ascii="Times New Roman" w:hAnsi="Times New Roman" w:cs="Times New Roman"/>
          <w:sz w:val="24"/>
          <w:szCs w:val="24"/>
        </w:rPr>
        <w:t xml:space="preserve"> experiences</w:t>
      </w:r>
      <w:r w:rsidR="00A11D89">
        <w:rPr>
          <w:rFonts w:ascii="Times New Roman" w:hAnsi="Times New Roman" w:cs="Times New Roman"/>
          <w:sz w:val="24"/>
          <w:szCs w:val="24"/>
        </w:rPr>
        <w:t xml:space="preserve"> as </w:t>
      </w:r>
      <w:r w:rsidR="00A11D89" w:rsidRPr="00F31657">
        <w:rPr>
          <w:rFonts w:ascii="Times New Roman" w:hAnsi="Times New Roman" w:cs="Times New Roman"/>
          <w:sz w:val="24"/>
          <w:szCs w:val="24"/>
        </w:rPr>
        <w:t>authoritative</w:t>
      </w:r>
      <w:r w:rsidR="00A11D89">
        <w:rPr>
          <w:rFonts w:ascii="Times New Roman" w:hAnsi="Times New Roman" w:cs="Times New Roman"/>
          <w:sz w:val="24"/>
          <w:szCs w:val="24"/>
        </w:rPr>
        <w:t xml:space="preserve"> texts for engaging </w:t>
      </w:r>
      <w:r w:rsidR="00F417CE">
        <w:rPr>
          <w:rFonts w:ascii="Times New Roman" w:hAnsi="Times New Roman" w:cs="Times New Roman"/>
          <w:sz w:val="24"/>
          <w:szCs w:val="24"/>
        </w:rPr>
        <w:t xml:space="preserve">in </w:t>
      </w:r>
      <w:r w:rsidR="00A11D89">
        <w:rPr>
          <w:rFonts w:ascii="Times New Roman" w:hAnsi="Times New Roman" w:cs="Times New Roman"/>
          <w:sz w:val="24"/>
          <w:szCs w:val="24"/>
        </w:rPr>
        <w:t>the formation of biblical interpretation</w:t>
      </w:r>
      <w:r w:rsidR="00F31657" w:rsidRPr="00F31657">
        <w:rPr>
          <w:rFonts w:ascii="Times New Roman" w:hAnsi="Times New Roman" w:cs="Times New Roman"/>
          <w:sz w:val="24"/>
          <w:szCs w:val="24"/>
        </w:rPr>
        <w:t>.</w:t>
      </w:r>
      <w:r w:rsidR="006D3F55">
        <w:rPr>
          <w:rStyle w:val="FootnoteReference"/>
          <w:rFonts w:ascii="Times New Roman" w:hAnsi="Times New Roman" w:cs="Times New Roman"/>
          <w:sz w:val="24"/>
          <w:szCs w:val="24"/>
        </w:rPr>
        <w:footnoteReference w:id="35"/>
      </w:r>
      <w:r w:rsidR="00A11D89">
        <w:rPr>
          <w:rFonts w:ascii="Times New Roman" w:hAnsi="Times New Roman" w:cs="Times New Roman"/>
          <w:sz w:val="24"/>
          <w:szCs w:val="24"/>
        </w:rPr>
        <w:t xml:space="preserve"> </w:t>
      </w:r>
    </w:p>
    <w:p w14:paraId="0C259293" w14:textId="03279621" w:rsidR="002B6448" w:rsidRDefault="00A11D89" w:rsidP="009F23D2">
      <w:pPr>
        <w:spacing w:line="480" w:lineRule="auto"/>
        <w:rPr>
          <w:rFonts w:ascii="Times New Roman" w:hAnsi="Times New Roman" w:cs="Times New Roman"/>
          <w:sz w:val="24"/>
          <w:szCs w:val="24"/>
        </w:rPr>
      </w:pPr>
      <w:r>
        <w:rPr>
          <w:rFonts w:ascii="Times New Roman" w:hAnsi="Times New Roman" w:cs="Times New Roman"/>
          <w:sz w:val="24"/>
          <w:szCs w:val="24"/>
        </w:rPr>
        <w:tab/>
      </w:r>
      <w:r w:rsidR="006D3F55">
        <w:rPr>
          <w:rFonts w:ascii="Times New Roman" w:hAnsi="Times New Roman" w:cs="Times New Roman"/>
          <w:sz w:val="24"/>
          <w:szCs w:val="24"/>
        </w:rPr>
        <w:t xml:space="preserve">By positioning the Black-American experience in such high regard, womanist biblical interpretation has entered an ambiguous space within the academic field of biblical studies. According to </w:t>
      </w:r>
      <w:r w:rsidR="00A1524F">
        <w:rPr>
          <w:rFonts w:ascii="Times New Roman" w:hAnsi="Times New Roman" w:cs="Times New Roman"/>
          <w:sz w:val="24"/>
          <w:szCs w:val="24"/>
        </w:rPr>
        <w:t xml:space="preserve">Nyasha </w:t>
      </w:r>
      <w:r w:rsidR="006D3F55">
        <w:rPr>
          <w:rFonts w:ascii="Times New Roman" w:hAnsi="Times New Roman" w:cs="Times New Roman"/>
          <w:sz w:val="24"/>
          <w:szCs w:val="24"/>
        </w:rPr>
        <w:t>Junior, “</w:t>
      </w:r>
      <w:r w:rsidR="006D3F55" w:rsidRPr="006D3F55">
        <w:rPr>
          <w:rFonts w:ascii="Times New Roman" w:hAnsi="Times New Roman" w:cs="Times New Roman"/>
          <w:sz w:val="24"/>
          <w:szCs w:val="24"/>
        </w:rPr>
        <w:t xml:space="preserve">womanist scholars in religious-studies-related fields do not offer readings of biblical texts or engage biblical scholarship in ways that one would anticipate from </w:t>
      </w:r>
      <w:r w:rsidR="006D3F55" w:rsidRPr="006D3F55">
        <w:rPr>
          <w:rFonts w:ascii="Times New Roman" w:hAnsi="Times New Roman" w:cs="Times New Roman"/>
          <w:sz w:val="24"/>
          <w:szCs w:val="24"/>
        </w:rPr>
        <w:lastRenderedPageBreak/>
        <w:t>biblical scholars.</w:t>
      </w:r>
      <w:r w:rsidR="006D3F55">
        <w:rPr>
          <w:rFonts w:ascii="Times New Roman" w:hAnsi="Times New Roman" w:cs="Times New Roman"/>
          <w:sz w:val="24"/>
          <w:szCs w:val="24"/>
        </w:rPr>
        <w:t>”</w:t>
      </w:r>
      <w:r w:rsidR="00F55A3A">
        <w:rPr>
          <w:rStyle w:val="FootnoteReference"/>
          <w:rFonts w:ascii="Times New Roman" w:hAnsi="Times New Roman" w:cs="Times New Roman"/>
          <w:sz w:val="24"/>
          <w:szCs w:val="24"/>
        </w:rPr>
        <w:footnoteReference w:id="36"/>
      </w:r>
      <w:r w:rsidR="006D3F55">
        <w:rPr>
          <w:rFonts w:ascii="Times New Roman" w:hAnsi="Times New Roman" w:cs="Times New Roman"/>
          <w:sz w:val="24"/>
          <w:szCs w:val="24"/>
        </w:rPr>
        <w:t xml:space="preserve"> </w:t>
      </w:r>
      <w:r w:rsidR="00F420BB">
        <w:rPr>
          <w:rFonts w:ascii="Times New Roman" w:hAnsi="Times New Roman" w:cs="Times New Roman"/>
          <w:sz w:val="24"/>
          <w:szCs w:val="24"/>
        </w:rPr>
        <w:t>Junior conten</w:t>
      </w:r>
      <w:r w:rsidR="00A1524F">
        <w:rPr>
          <w:rFonts w:ascii="Times New Roman" w:hAnsi="Times New Roman" w:cs="Times New Roman"/>
          <w:sz w:val="24"/>
          <w:szCs w:val="24"/>
        </w:rPr>
        <w:t>d</w:t>
      </w:r>
      <w:r w:rsidR="00F420BB">
        <w:rPr>
          <w:rFonts w:ascii="Times New Roman" w:hAnsi="Times New Roman" w:cs="Times New Roman"/>
          <w:sz w:val="24"/>
          <w:szCs w:val="24"/>
        </w:rPr>
        <w:t>s that within the field of biblical studies, biblical texts</w:t>
      </w:r>
      <w:r w:rsidR="00A1524F">
        <w:rPr>
          <w:rFonts w:ascii="Times New Roman" w:hAnsi="Times New Roman" w:cs="Times New Roman"/>
          <w:sz w:val="24"/>
          <w:szCs w:val="24"/>
        </w:rPr>
        <w:t xml:space="preserve"> and</w:t>
      </w:r>
      <w:r w:rsidR="00F420BB">
        <w:rPr>
          <w:rFonts w:ascii="Times New Roman" w:hAnsi="Times New Roman" w:cs="Times New Roman"/>
          <w:sz w:val="24"/>
          <w:szCs w:val="24"/>
        </w:rPr>
        <w:t xml:space="preserve"> related literature are the focus of scholarly inquiry. Thus, it is distinct from theology in that “one’s experience is not a source in the same ways </w:t>
      </w:r>
      <w:r w:rsidR="004D6813">
        <w:rPr>
          <w:rFonts w:ascii="Times New Roman" w:hAnsi="Times New Roman" w:cs="Times New Roman"/>
          <w:sz w:val="24"/>
          <w:szCs w:val="24"/>
        </w:rPr>
        <w:t>as in other disciplines.”</w:t>
      </w:r>
      <w:r w:rsidR="004D6813">
        <w:rPr>
          <w:rStyle w:val="FootnoteReference"/>
          <w:rFonts w:ascii="Times New Roman" w:hAnsi="Times New Roman" w:cs="Times New Roman"/>
          <w:sz w:val="24"/>
          <w:szCs w:val="24"/>
        </w:rPr>
        <w:footnoteReference w:id="37"/>
      </w:r>
      <w:r w:rsidR="004D6813">
        <w:rPr>
          <w:rFonts w:ascii="Times New Roman" w:hAnsi="Times New Roman" w:cs="Times New Roman"/>
          <w:sz w:val="24"/>
          <w:szCs w:val="24"/>
        </w:rPr>
        <w:t xml:space="preserve"> However, such a definition of biblical studies implies that biblical scholars are able to reach a degree of objectivity generally unattained by scholars in other fields. The challenge with this perspective begs consideration of the degree to which one’s ontology informs their epistemology. Are the hermeneutical tools </w:t>
      </w:r>
      <w:r w:rsidR="004D6813" w:rsidRPr="004D6813">
        <w:rPr>
          <w:rFonts w:ascii="Times New Roman" w:hAnsi="Times New Roman" w:cs="Times New Roman"/>
          <w:sz w:val="24"/>
          <w:szCs w:val="24"/>
        </w:rPr>
        <w:t xml:space="preserve">employed by the interpreter shaped by their embodied experience? Can any </w:t>
      </w:r>
      <w:r w:rsidR="00511A0D" w:rsidRPr="004D6813">
        <w:rPr>
          <w:rFonts w:ascii="Times New Roman" w:hAnsi="Times New Roman" w:cs="Times New Roman"/>
          <w:sz w:val="24"/>
          <w:szCs w:val="24"/>
        </w:rPr>
        <w:t>text</w:t>
      </w:r>
      <w:r w:rsidR="004D6813" w:rsidRPr="004D6813">
        <w:rPr>
          <w:rFonts w:ascii="Times New Roman" w:hAnsi="Times New Roman" w:cs="Times New Roman"/>
          <w:sz w:val="24"/>
          <w:szCs w:val="24"/>
        </w:rPr>
        <w:t xml:space="preserve"> be read outside of the subjective experience of the interpreter? These are questions which biblical studies must contend with if the field is to make room for bibl</w:t>
      </w:r>
      <w:r w:rsidR="00B75A16">
        <w:rPr>
          <w:rFonts w:ascii="Times New Roman" w:hAnsi="Times New Roman" w:cs="Times New Roman"/>
          <w:sz w:val="24"/>
          <w:szCs w:val="24"/>
        </w:rPr>
        <w:t>ical</w:t>
      </w:r>
      <w:r w:rsidR="004D6813" w:rsidRPr="004D6813">
        <w:rPr>
          <w:rFonts w:ascii="Times New Roman" w:hAnsi="Times New Roman" w:cs="Times New Roman"/>
          <w:sz w:val="24"/>
          <w:szCs w:val="24"/>
        </w:rPr>
        <w:t xml:space="preserve"> interpretations formed outside of the</w:t>
      </w:r>
      <w:r w:rsidR="00511A0D">
        <w:rPr>
          <w:rFonts w:ascii="Times New Roman" w:hAnsi="Times New Roman" w:cs="Times New Roman"/>
          <w:sz w:val="24"/>
          <w:szCs w:val="24"/>
        </w:rPr>
        <w:t xml:space="preserve"> standard</w:t>
      </w:r>
      <w:r w:rsidR="004D6813" w:rsidRPr="004D6813">
        <w:rPr>
          <w:rFonts w:ascii="Times New Roman" w:hAnsi="Times New Roman" w:cs="Times New Roman"/>
          <w:sz w:val="24"/>
          <w:szCs w:val="24"/>
        </w:rPr>
        <w:t xml:space="preserve"> euro-American epistemological frameworks commonly employed by modern critical methods. </w:t>
      </w:r>
    </w:p>
    <w:p w14:paraId="604C44FC" w14:textId="038EC177" w:rsidR="0026009F" w:rsidRDefault="004D6813" w:rsidP="002B6448">
      <w:pPr>
        <w:spacing w:line="480" w:lineRule="auto"/>
        <w:ind w:firstLine="720"/>
        <w:rPr>
          <w:rFonts w:ascii="Times New Roman" w:hAnsi="Times New Roman" w:cs="Times New Roman"/>
          <w:sz w:val="24"/>
          <w:szCs w:val="24"/>
        </w:rPr>
      </w:pPr>
      <w:r w:rsidRPr="004D6813">
        <w:rPr>
          <w:rFonts w:ascii="Times New Roman" w:hAnsi="Times New Roman" w:cs="Times New Roman"/>
          <w:sz w:val="24"/>
          <w:szCs w:val="24"/>
        </w:rPr>
        <w:t xml:space="preserve">If biblical </w:t>
      </w:r>
      <w:r>
        <w:rPr>
          <w:rFonts w:ascii="Times New Roman" w:hAnsi="Times New Roman" w:cs="Times New Roman"/>
          <w:sz w:val="24"/>
          <w:szCs w:val="24"/>
        </w:rPr>
        <w:t>studies</w:t>
      </w:r>
      <w:r w:rsidRPr="004D6813">
        <w:rPr>
          <w:rFonts w:ascii="Times New Roman" w:hAnsi="Times New Roman" w:cs="Times New Roman"/>
          <w:sz w:val="24"/>
          <w:szCs w:val="24"/>
        </w:rPr>
        <w:t xml:space="preserve"> cannot make space for scholarship formed through epistemological approaches shaped within the experience of Black</w:t>
      </w:r>
      <w:r w:rsidR="00F55A3A">
        <w:rPr>
          <w:rFonts w:ascii="Times New Roman" w:hAnsi="Times New Roman" w:cs="Times New Roman"/>
          <w:sz w:val="24"/>
          <w:szCs w:val="24"/>
        </w:rPr>
        <w:t xml:space="preserve">-American </w:t>
      </w:r>
      <w:r w:rsidRPr="004D6813">
        <w:rPr>
          <w:rFonts w:ascii="Times New Roman" w:hAnsi="Times New Roman" w:cs="Times New Roman"/>
          <w:sz w:val="24"/>
          <w:szCs w:val="24"/>
        </w:rPr>
        <w:t>women, then the field runs the risks of perpetuating the beliefs of “Euro-American scholars… [who] have, over the centuries, used their economic, academic, religious, and political dominance to create the illusion that the Bible read through their experience, is the Bible read correctly.”</w:t>
      </w:r>
      <w:r>
        <w:rPr>
          <w:rStyle w:val="FootnoteReference"/>
          <w:rFonts w:ascii="Times New Roman" w:hAnsi="Times New Roman" w:cs="Times New Roman"/>
          <w:sz w:val="24"/>
          <w:szCs w:val="24"/>
        </w:rPr>
        <w:footnoteReference w:id="38"/>
      </w:r>
      <w:r>
        <w:rPr>
          <w:rFonts w:ascii="Times New Roman" w:hAnsi="Times New Roman" w:cs="Times New Roman"/>
          <w:sz w:val="24"/>
          <w:szCs w:val="24"/>
        </w:rPr>
        <w:t xml:space="preserve"> Junior raise</w:t>
      </w:r>
      <w:r w:rsidR="00511A0D">
        <w:rPr>
          <w:rFonts w:ascii="Times New Roman" w:hAnsi="Times New Roman" w:cs="Times New Roman"/>
          <w:sz w:val="24"/>
          <w:szCs w:val="24"/>
        </w:rPr>
        <w:t>s important</w:t>
      </w:r>
      <w:r>
        <w:rPr>
          <w:rFonts w:ascii="Times New Roman" w:hAnsi="Times New Roman" w:cs="Times New Roman"/>
          <w:sz w:val="24"/>
          <w:szCs w:val="24"/>
        </w:rPr>
        <w:t xml:space="preserve"> concern</w:t>
      </w:r>
      <w:r w:rsidR="00511A0D">
        <w:rPr>
          <w:rFonts w:ascii="Times New Roman" w:hAnsi="Times New Roman" w:cs="Times New Roman"/>
          <w:sz w:val="24"/>
          <w:szCs w:val="24"/>
        </w:rPr>
        <w:t>s</w:t>
      </w:r>
      <w:r>
        <w:rPr>
          <w:rFonts w:ascii="Times New Roman" w:hAnsi="Times New Roman" w:cs="Times New Roman"/>
          <w:sz w:val="24"/>
          <w:szCs w:val="24"/>
        </w:rPr>
        <w:t xml:space="preserve"> about</w:t>
      </w:r>
      <w:r w:rsidR="00511A0D">
        <w:rPr>
          <w:rFonts w:ascii="Times New Roman" w:hAnsi="Times New Roman" w:cs="Times New Roman"/>
          <w:sz w:val="24"/>
          <w:szCs w:val="24"/>
        </w:rPr>
        <w:t xml:space="preserve"> overemphasis on experience within womanist biblical studies, but womanist works also highlight the false perception that any interpretation of scripture is truly objective. </w:t>
      </w:r>
      <w:r w:rsidR="00AF73CB" w:rsidRPr="00AF73CB">
        <w:rPr>
          <w:rFonts w:ascii="Times New Roman" w:hAnsi="Times New Roman" w:cs="Times New Roman"/>
          <w:sz w:val="24"/>
          <w:szCs w:val="24"/>
        </w:rPr>
        <w:t xml:space="preserve">The </w:t>
      </w:r>
      <w:r w:rsidR="00AF73CB">
        <w:rPr>
          <w:rFonts w:ascii="Times New Roman" w:hAnsi="Times New Roman" w:cs="Times New Roman"/>
          <w:sz w:val="24"/>
          <w:szCs w:val="24"/>
        </w:rPr>
        <w:t>b</w:t>
      </w:r>
      <w:r w:rsidR="00AF73CB" w:rsidRPr="00AF73CB">
        <w:rPr>
          <w:rFonts w:ascii="Times New Roman" w:hAnsi="Times New Roman" w:cs="Times New Roman"/>
          <w:sz w:val="24"/>
          <w:szCs w:val="24"/>
        </w:rPr>
        <w:t xml:space="preserve">ible's authority lies in its power to elicit a response and shape the identity of the reader. This means that biblical authority is responsive to the reader's engagement with the text. However, a reader's </w:t>
      </w:r>
      <w:r w:rsidR="002B6448">
        <w:rPr>
          <w:rFonts w:ascii="Times New Roman" w:hAnsi="Times New Roman" w:cs="Times New Roman"/>
          <w:sz w:val="24"/>
          <w:szCs w:val="24"/>
        </w:rPr>
        <w:lastRenderedPageBreak/>
        <w:t xml:space="preserve">engagement with a </w:t>
      </w:r>
      <w:r w:rsidR="00AF73CB">
        <w:rPr>
          <w:rFonts w:ascii="Times New Roman" w:hAnsi="Times New Roman" w:cs="Times New Roman"/>
          <w:sz w:val="24"/>
          <w:szCs w:val="24"/>
        </w:rPr>
        <w:t>b</w:t>
      </w:r>
      <w:r w:rsidR="00AF73CB" w:rsidRPr="00AF73CB">
        <w:rPr>
          <w:rFonts w:ascii="Times New Roman" w:hAnsi="Times New Roman" w:cs="Times New Roman"/>
          <w:sz w:val="24"/>
          <w:szCs w:val="24"/>
        </w:rPr>
        <w:t xml:space="preserve">ible </w:t>
      </w:r>
      <w:r w:rsidR="002B6448">
        <w:rPr>
          <w:rFonts w:ascii="Times New Roman" w:hAnsi="Times New Roman" w:cs="Times New Roman"/>
          <w:sz w:val="24"/>
          <w:szCs w:val="24"/>
        </w:rPr>
        <w:t>text will likely be</w:t>
      </w:r>
      <w:r w:rsidR="00AF73CB" w:rsidRPr="00AF73CB">
        <w:rPr>
          <w:rFonts w:ascii="Times New Roman" w:hAnsi="Times New Roman" w:cs="Times New Roman"/>
          <w:sz w:val="24"/>
          <w:szCs w:val="24"/>
        </w:rPr>
        <w:t xml:space="preserve"> influenced by the </w:t>
      </w:r>
      <w:r w:rsidR="00AF73CB">
        <w:rPr>
          <w:rFonts w:ascii="Times New Roman" w:hAnsi="Times New Roman" w:cs="Times New Roman"/>
          <w:sz w:val="24"/>
          <w:szCs w:val="24"/>
        </w:rPr>
        <w:t xml:space="preserve">epistemological tools formed </w:t>
      </w:r>
      <w:r w:rsidR="002B6448">
        <w:rPr>
          <w:rFonts w:ascii="Times New Roman" w:hAnsi="Times New Roman" w:cs="Times New Roman"/>
          <w:sz w:val="24"/>
          <w:szCs w:val="24"/>
        </w:rPr>
        <w:t>within</w:t>
      </w:r>
      <w:r w:rsidR="00AF73CB">
        <w:rPr>
          <w:rFonts w:ascii="Times New Roman" w:hAnsi="Times New Roman" w:cs="Times New Roman"/>
          <w:sz w:val="24"/>
          <w:szCs w:val="24"/>
        </w:rPr>
        <w:t xml:space="preserve"> their </w:t>
      </w:r>
      <w:r w:rsidR="00AF73CB" w:rsidRPr="00AF73CB">
        <w:rPr>
          <w:rFonts w:ascii="Times New Roman" w:hAnsi="Times New Roman" w:cs="Times New Roman"/>
          <w:sz w:val="24"/>
          <w:szCs w:val="24"/>
        </w:rPr>
        <w:t>social location and experiences</w:t>
      </w:r>
      <w:r w:rsidR="00AF73CB">
        <w:rPr>
          <w:rFonts w:ascii="Times New Roman" w:hAnsi="Times New Roman" w:cs="Times New Roman"/>
          <w:sz w:val="24"/>
          <w:szCs w:val="24"/>
        </w:rPr>
        <w:t>.</w:t>
      </w:r>
      <w:r w:rsidR="00AF73CB">
        <w:rPr>
          <w:rStyle w:val="FootnoteReference"/>
          <w:rFonts w:ascii="Times New Roman" w:hAnsi="Times New Roman" w:cs="Times New Roman"/>
          <w:sz w:val="24"/>
          <w:szCs w:val="24"/>
        </w:rPr>
        <w:footnoteReference w:id="39"/>
      </w:r>
      <w:r w:rsidR="00AF73CB">
        <w:rPr>
          <w:rFonts w:ascii="Times New Roman" w:hAnsi="Times New Roman" w:cs="Times New Roman"/>
          <w:sz w:val="24"/>
          <w:szCs w:val="24"/>
        </w:rPr>
        <w:t xml:space="preserve"> </w:t>
      </w:r>
      <w:r w:rsidR="00FC4356">
        <w:rPr>
          <w:rFonts w:ascii="Times New Roman" w:hAnsi="Times New Roman" w:cs="Times New Roman"/>
          <w:sz w:val="24"/>
          <w:szCs w:val="24"/>
        </w:rPr>
        <w:t xml:space="preserve">Womanist ethicist Katie G. Cannon makes such an argument, suggesting that by reading scripture within a Black-American literary framework, womanist biblical interpreters are able to articulate concerns pertaining to issues only visible </w:t>
      </w:r>
      <w:r w:rsidR="00A1524F">
        <w:rPr>
          <w:rFonts w:ascii="Times New Roman" w:hAnsi="Times New Roman" w:cs="Times New Roman"/>
          <w:sz w:val="24"/>
          <w:szCs w:val="24"/>
        </w:rPr>
        <w:t xml:space="preserve">to </w:t>
      </w:r>
      <w:r w:rsidR="00FC4356">
        <w:rPr>
          <w:rFonts w:ascii="Times New Roman" w:hAnsi="Times New Roman" w:cs="Times New Roman"/>
          <w:sz w:val="24"/>
          <w:szCs w:val="24"/>
        </w:rPr>
        <w:t>Black-American women.</w:t>
      </w:r>
      <w:r w:rsidR="00FC4356">
        <w:rPr>
          <w:rStyle w:val="FootnoteReference"/>
          <w:rFonts w:ascii="Times New Roman" w:hAnsi="Times New Roman" w:cs="Times New Roman"/>
          <w:sz w:val="24"/>
          <w:szCs w:val="24"/>
        </w:rPr>
        <w:footnoteReference w:id="40"/>
      </w:r>
      <w:r w:rsidR="00FC4356">
        <w:rPr>
          <w:rFonts w:ascii="Times New Roman" w:hAnsi="Times New Roman" w:cs="Times New Roman"/>
          <w:sz w:val="24"/>
          <w:szCs w:val="24"/>
        </w:rPr>
        <w:t xml:space="preserve"> </w:t>
      </w:r>
      <w:r w:rsidR="00AF73CB">
        <w:rPr>
          <w:rFonts w:ascii="Times New Roman" w:hAnsi="Times New Roman" w:cs="Times New Roman"/>
          <w:sz w:val="24"/>
          <w:szCs w:val="24"/>
        </w:rPr>
        <w:t xml:space="preserve">One’s epistemology informs what one reads, how one reads, and even </w:t>
      </w:r>
      <w:r w:rsidR="00580B66">
        <w:rPr>
          <w:rFonts w:ascii="Times New Roman" w:hAnsi="Times New Roman" w:cs="Times New Roman"/>
          <w:sz w:val="24"/>
          <w:szCs w:val="24"/>
        </w:rPr>
        <w:t xml:space="preserve">which aspects of a text stands out in </w:t>
      </w:r>
      <w:r w:rsidR="00B75A16">
        <w:rPr>
          <w:rFonts w:ascii="Times New Roman" w:hAnsi="Times New Roman" w:cs="Times New Roman"/>
          <w:sz w:val="24"/>
          <w:szCs w:val="24"/>
        </w:rPr>
        <w:t>a reading of scripture</w:t>
      </w:r>
      <w:r w:rsidR="00580B66">
        <w:rPr>
          <w:rFonts w:ascii="Times New Roman" w:hAnsi="Times New Roman" w:cs="Times New Roman"/>
          <w:sz w:val="24"/>
          <w:szCs w:val="24"/>
        </w:rPr>
        <w:t>, subsequently</w:t>
      </w:r>
      <w:r w:rsidR="00AF73CB">
        <w:rPr>
          <w:rFonts w:ascii="Times New Roman" w:hAnsi="Times New Roman" w:cs="Times New Roman"/>
          <w:sz w:val="24"/>
          <w:szCs w:val="24"/>
        </w:rPr>
        <w:t xml:space="preserve"> determin</w:t>
      </w:r>
      <w:r w:rsidR="00580B66">
        <w:rPr>
          <w:rFonts w:ascii="Times New Roman" w:hAnsi="Times New Roman" w:cs="Times New Roman"/>
          <w:sz w:val="24"/>
          <w:szCs w:val="24"/>
        </w:rPr>
        <w:t>ing</w:t>
      </w:r>
      <w:r w:rsidR="00AF73CB">
        <w:rPr>
          <w:rFonts w:ascii="Times New Roman" w:hAnsi="Times New Roman" w:cs="Times New Roman"/>
          <w:sz w:val="24"/>
          <w:szCs w:val="24"/>
        </w:rPr>
        <w:t xml:space="preserve"> the overarching </w:t>
      </w:r>
      <w:r w:rsidR="00AF73CB" w:rsidRPr="00AF73CB">
        <w:rPr>
          <w:rFonts w:ascii="Times New Roman" w:hAnsi="Times New Roman" w:cs="Times New Roman"/>
          <w:sz w:val="24"/>
          <w:szCs w:val="24"/>
        </w:rPr>
        <w:t xml:space="preserve">meaning </w:t>
      </w:r>
      <w:r w:rsidR="00AF73CB">
        <w:rPr>
          <w:rFonts w:ascii="Times New Roman" w:hAnsi="Times New Roman" w:cs="Times New Roman"/>
          <w:sz w:val="24"/>
          <w:szCs w:val="24"/>
        </w:rPr>
        <w:t>of scripture</w:t>
      </w:r>
      <w:r w:rsidR="00580B66">
        <w:rPr>
          <w:rFonts w:ascii="Times New Roman" w:hAnsi="Times New Roman" w:cs="Times New Roman"/>
          <w:sz w:val="24"/>
          <w:szCs w:val="24"/>
        </w:rPr>
        <w:t xml:space="preserve"> for the reader</w:t>
      </w:r>
      <w:r w:rsidR="00AF73CB" w:rsidRPr="00AF73CB">
        <w:rPr>
          <w:rFonts w:ascii="Times New Roman" w:hAnsi="Times New Roman" w:cs="Times New Roman"/>
          <w:sz w:val="24"/>
          <w:szCs w:val="24"/>
        </w:rPr>
        <w:t>.</w:t>
      </w:r>
      <w:r w:rsidR="00580B66">
        <w:rPr>
          <w:rFonts w:ascii="Times New Roman" w:hAnsi="Times New Roman" w:cs="Times New Roman"/>
          <w:sz w:val="24"/>
          <w:szCs w:val="24"/>
        </w:rPr>
        <w:t xml:space="preserve"> Yet, the reader’s epistemological tools are not limited to the race or gender of the interpreter; this is where current womanist approaches should embrace a wider methodological approach. </w:t>
      </w:r>
    </w:p>
    <w:p w14:paraId="4A972B98" w14:textId="29A29D95" w:rsidR="00580B66" w:rsidRPr="00FD124D" w:rsidRDefault="00580B66" w:rsidP="00FD124D">
      <w:pPr>
        <w:spacing w:line="480" w:lineRule="auto"/>
        <w:rPr>
          <w:rFonts w:ascii="Times New Roman" w:hAnsi="Times New Roman" w:cs="Times New Roman"/>
          <w:sz w:val="24"/>
          <w:szCs w:val="24"/>
          <w:u w:val="single"/>
        </w:rPr>
      </w:pPr>
      <w:r w:rsidRPr="00580B66">
        <w:rPr>
          <w:rFonts w:ascii="Times New Roman" w:hAnsi="Times New Roman" w:cs="Times New Roman"/>
          <w:sz w:val="24"/>
          <w:szCs w:val="24"/>
          <w:u w:val="single"/>
        </w:rPr>
        <w:t>The Future of Womanist Biblical Interpretation</w:t>
      </w:r>
    </w:p>
    <w:p w14:paraId="5EA03CCF" w14:textId="0D0A7346" w:rsidR="00A92A06" w:rsidRPr="00A92A06" w:rsidRDefault="00FD124D" w:rsidP="00A92A06">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Womanist is a helpful</w:t>
      </w:r>
      <w:r w:rsidRPr="00FD124D">
        <w:rPr>
          <w:rFonts w:ascii="Times New Roman" w:hAnsi="Times New Roman" w:cs="Times New Roman"/>
          <w:sz w:val="24"/>
          <w:szCs w:val="24"/>
        </w:rPr>
        <w:t xml:space="preserve"> term, but </w:t>
      </w:r>
      <w:r>
        <w:rPr>
          <w:rFonts w:ascii="Times New Roman" w:hAnsi="Times New Roman" w:cs="Times New Roman"/>
          <w:sz w:val="24"/>
          <w:szCs w:val="24"/>
        </w:rPr>
        <w:t>it is potentially l</w:t>
      </w:r>
      <w:r w:rsidRPr="00FD124D">
        <w:rPr>
          <w:rFonts w:ascii="Times New Roman" w:hAnsi="Times New Roman" w:cs="Times New Roman"/>
          <w:sz w:val="24"/>
          <w:szCs w:val="24"/>
        </w:rPr>
        <w:t>imiting within the academ</w:t>
      </w:r>
      <w:r>
        <w:rPr>
          <w:rFonts w:ascii="Times New Roman" w:hAnsi="Times New Roman" w:cs="Times New Roman"/>
          <w:sz w:val="24"/>
          <w:szCs w:val="24"/>
        </w:rPr>
        <w:t>ic field of biblical studies</w:t>
      </w:r>
      <w:r w:rsidRPr="00FD124D">
        <w:rPr>
          <w:rFonts w:ascii="Times New Roman" w:hAnsi="Times New Roman" w:cs="Times New Roman"/>
          <w:sz w:val="24"/>
          <w:szCs w:val="24"/>
        </w:rPr>
        <w:t>. Due to the small number of Black</w:t>
      </w:r>
      <w:r w:rsidR="00A1524F">
        <w:rPr>
          <w:rFonts w:ascii="Times New Roman" w:hAnsi="Times New Roman" w:cs="Times New Roman"/>
          <w:sz w:val="24"/>
          <w:szCs w:val="24"/>
        </w:rPr>
        <w:t>-American</w:t>
      </w:r>
      <w:r w:rsidRPr="00FD124D">
        <w:rPr>
          <w:rFonts w:ascii="Times New Roman" w:hAnsi="Times New Roman" w:cs="Times New Roman"/>
          <w:sz w:val="24"/>
          <w:szCs w:val="24"/>
        </w:rPr>
        <w:t xml:space="preserve"> women working in the field of religious studies, nearly every Black woman get</w:t>
      </w:r>
      <w:r w:rsidR="00A1524F">
        <w:rPr>
          <w:rFonts w:ascii="Times New Roman" w:hAnsi="Times New Roman" w:cs="Times New Roman"/>
          <w:sz w:val="24"/>
          <w:szCs w:val="24"/>
        </w:rPr>
        <w:t>s</w:t>
      </w:r>
      <w:r w:rsidRPr="00FD124D">
        <w:rPr>
          <w:rFonts w:ascii="Times New Roman" w:hAnsi="Times New Roman" w:cs="Times New Roman"/>
          <w:sz w:val="24"/>
          <w:szCs w:val="24"/>
        </w:rPr>
        <w:t xml:space="preserve"> labeled a womanist regardless of their ethnic and national identity, academic training, or methodological approach.</w:t>
      </w:r>
      <w:r>
        <w:rPr>
          <w:rStyle w:val="FootnoteReference"/>
          <w:rFonts w:ascii="Times New Roman" w:hAnsi="Times New Roman" w:cs="Times New Roman"/>
          <w:sz w:val="24"/>
          <w:szCs w:val="24"/>
        </w:rPr>
        <w:footnoteReference w:id="41"/>
      </w:r>
      <w:r>
        <w:rPr>
          <w:rFonts w:ascii="Times New Roman" w:hAnsi="Times New Roman" w:cs="Times New Roman"/>
          <w:sz w:val="24"/>
          <w:szCs w:val="24"/>
        </w:rPr>
        <w:t xml:space="preserve"> As a result, the</w:t>
      </w:r>
      <w:r w:rsidR="00580B66" w:rsidRPr="00580B66">
        <w:rPr>
          <w:rFonts w:ascii="Times New Roman" w:hAnsi="Times New Roman" w:cs="Times New Roman"/>
          <w:sz w:val="24"/>
          <w:szCs w:val="24"/>
        </w:rPr>
        <w:t xml:space="preserve"> corpus of literature pertaining to womanist biblical studies is</w:t>
      </w:r>
      <w:r w:rsidR="00FC4356">
        <w:rPr>
          <w:rFonts w:ascii="Times New Roman" w:hAnsi="Times New Roman" w:cs="Times New Roman"/>
          <w:sz w:val="24"/>
          <w:szCs w:val="24"/>
        </w:rPr>
        <w:t xml:space="preserve"> significantly </w:t>
      </w:r>
      <w:r w:rsidR="00580B66" w:rsidRPr="00580B66">
        <w:rPr>
          <w:rFonts w:ascii="Times New Roman" w:hAnsi="Times New Roman" w:cs="Times New Roman"/>
          <w:sz w:val="24"/>
          <w:szCs w:val="24"/>
        </w:rPr>
        <w:t>limited</w:t>
      </w:r>
      <w:r w:rsidR="0059716B">
        <w:rPr>
          <w:rFonts w:ascii="Times New Roman" w:hAnsi="Times New Roman" w:cs="Times New Roman"/>
          <w:sz w:val="24"/>
          <w:szCs w:val="24"/>
        </w:rPr>
        <w:t>.</w:t>
      </w:r>
      <w:r w:rsidR="00580B66">
        <w:rPr>
          <w:rFonts w:ascii="Times New Roman" w:hAnsi="Times New Roman" w:cs="Times New Roman"/>
          <w:sz w:val="24"/>
          <w:szCs w:val="24"/>
        </w:rPr>
        <w:t xml:space="preserve"> </w:t>
      </w:r>
      <w:r w:rsidR="0059716B">
        <w:rPr>
          <w:rFonts w:ascii="Times New Roman" w:hAnsi="Times New Roman" w:cs="Times New Roman"/>
          <w:sz w:val="24"/>
          <w:szCs w:val="24"/>
        </w:rPr>
        <w:t>D</w:t>
      </w:r>
      <w:r w:rsidR="00580B66">
        <w:rPr>
          <w:rFonts w:ascii="Times New Roman" w:hAnsi="Times New Roman" w:cs="Times New Roman"/>
          <w:sz w:val="24"/>
          <w:szCs w:val="24"/>
        </w:rPr>
        <w:t>espite the emerg</w:t>
      </w:r>
      <w:r w:rsidR="0059716B">
        <w:rPr>
          <w:rFonts w:ascii="Times New Roman" w:hAnsi="Times New Roman" w:cs="Times New Roman"/>
          <w:sz w:val="24"/>
          <w:szCs w:val="24"/>
        </w:rPr>
        <w:t xml:space="preserve">ence of the field </w:t>
      </w:r>
      <w:r w:rsidR="00851ECE">
        <w:rPr>
          <w:rFonts w:ascii="Times New Roman" w:hAnsi="Times New Roman" w:cs="Times New Roman"/>
          <w:sz w:val="24"/>
          <w:szCs w:val="24"/>
        </w:rPr>
        <w:t xml:space="preserve">in 1988 </w:t>
      </w:r>
      <w:r w:rsidR="00580B66">
        <w:rPr>
          <w:rFonts w:ascii="Times New Roman" w:hAnsi="Times New Roman" w:cs="Times New Roman"/>
          <w:sz w:val="24"/>
          <w:szCs w:val="24"/>
        </w:rPr>
        <w:t xml:space="preserve">with the publication of </w:t>
      </w:r>
      <w:r w:rsidR="0059716B">
        <w:rPr>
          <w:rFonts w:ascii="Times New Roman" w:hAnsi="Times New Roman" w:cs="Times New Roman"/>
          <w:sz w:val="24"/>
          <w:szCs w:val="24"/>
        </w:rPr>
        <w:t xml:space="preserve">Renita J. Weems’ monograph </w:t>
      </w:r>
      <w:r w:rsidR="0059716B">
        <w:rPr>
          <w:rFonts w:ascii="Times New Roman" w:hAnsi="Times New Roman" w:cs="Times New Roman"/>
          <w:i/>
          <w:iCs/>
          <w:sz w:val="24"/>
          <w:szCs w:val="24"/>
        </w:rPr>
        <w:t>Just a Sister Awa</w:t>
      </w:r>
      <w:r w:rsidR="00851ECE">
        <w:rPr>
          <w:rFonts w:ascii="Times New Roman" w:hAnsi="Times New Roman" w:cs="Times New Roman"/>
          <w:i/>
          <w:iCs/>
          <w:sz w:val="24"/>
          <w:szCs w:val="24"/>
        </w:rPr>
        <w:t>y,</w:t>
      </w:r>
      <w:r w:rsidR="0059716B" w:rsidRPr="00851ECE">
        <w:rPr>
          <w:rStyle w:val="FootnoteReference"/>
          <w:rFonts w:ascii="Times New Roman" w:hAnsi="Times New Roman" w:cs="Times New Roman"/>
          <w:sz w:val="24"/>
          <w:szCs w:val="24"/>
        </w:rPr>
        <w:footnoteReference w:id="42"/>
      </w:r>
      <w:r w:rsidR="0059716B">
        <w:rPr>
          <w:rFonts w:ascii="Times New Roman" w:hAnsi="Times New Roman" w:cs="Times New Roman"/>
          <w:sz w:val="24"/>
          <w:szCs w:val="24"/>
        </w:rPr>
        <w:t xml:space="preserve"> Junior </w:t>
      </w:r>
      <w:r w:rsidR="00A92A06">
        <w:rPr>
          <w:rFonts w:ascii="Times New Roman" w:hAnsi="Times New Roman" w:cs="Times New Roman"/>
          <w:sz w:val="24"/>
          <w:szCs w:val="24"/>
        </w:rPr>
        <w:t>writes</w:t>
      </w:r>
      <w:r w:rsidR="0059716B">
        <w:rPr>
          <w:rFonts w:ascii="Times New Roman" w:hAnsi="Times New Roman" w:cs="Times New Roman"/>
          <w:sz w:val="24"/>
          <w:szCs w:val="24"/>
        </w:rPr>
        <w:t xml:space="preserve">, </w:t>
      </w:r>
      <w:r w:rsidR="0059716B" w:rsidRPr="0059716B">
        <w:rPr>
          <w:rFonts w:ascii="Times New Roman" w:hAnsi="Times New Roman" w:cs="Times New Roman"/>
          <w:sz w:val="24"/>
          <w:szCs w:val="24"/>
        </w:rPr>
        <w:t>"Womanist biblical interpretation has not had a significant impact on the field of biblical studies in terms of the production of material for scholarly discourse."</w:t>
      </w:r>
      <w:r w:rsidR="0059716B">
        <w:rPr>
          <w:rStyle w:val="FootnoteReference"/>
          <w:rFonts w:ascii="Times New Roman" w:hAnsi="Times New Roman" w:cs="Times New Roman"/>
          <w:sz w:val="24"/>
          <w:szCs w:val="24"/>
        </w:rPr>
        <w:footnoteReference w:id="43"/>
      </w:r>
      <w:r w:rsidR="00FC4356">
        <w:rPr>
          <w:rFonts w:ascii="Times New Roman" w:hAnsi="Times New Roman" w:cs="Times New Roman"/>
          <w:sz w:val="24"/>
          <w:szCs w:val="24"/>
        </w:rPr>
        <w:t xml:space="preserve"> </w:t>
      </w:r>
      <w:r w:rsidR="00A92A06">
        <w:rPr>
          <w:rFonts w:ascii="Times New Roman" w:hAnsi="Times New Roman" w:cs="Times New Roman"/>
          <w:sz w:val="24"/>
          <w:szCs w:val="24"/>
        </w:rPr>
        <w:t>She then adds</w:t>
      </w:r>
      <w:r w:rsidR="00A92A06" w:rsidRPr="00A92A06">
        <w:rPr>
          <w:rFonts w:ascii="Times New Roman" w:hAnsi="Times New Roman" w:cs="Times New Roman"/>
          <w:sz w:val="24"/>
          <w:szCs w:val="24"/>
        </w:rPr>
        <w:t xml:space="preserve"> </w:t>
      </w:r>
      <w:r w:rsidR="00A92A06" w:rsidRPr="00A92A06">
        <w:rPr>
          <w:rFonts w:ascii="Times New Roman" w:hAnsi="Times New Roman" w:cs="Times New Roman"/>
          <w:sz w:val="24"/>
          <w:szCs w:val="24"/>
        </w:rPr>
        <w:lastRenderedPageBreak/>
        <w:t>that "restricting the [womanist] approach to African American women reinforces the notion that womanism is a statement of personal identity rather than a scholarly approach.”</w:t>
      </w:r>
      <w:r w:rsidR="00A92A06">
        <w:rPr>
          <w:rStyle w:val="FootnoteReference"/>
          <w:rFonts w:ascii="Times New Roman" w:hAnsi="Times New Roman" w:cs="Times New Roman"/>
          <w:sz w:val="24"/>
          <w:szCs w:val="24"/>
        </w:rPr>
        <w:footnoteReference w:id="44"/>
      </w:r>
      <w:r w:rsidR="00A92A06" w:rsidRPr="00A92A06">
        <w:rPr>
          <w:rFonts w:ascii="Times New Roman" w:hAnsi="Times New Roman" w:cs="Times New Roman"/>
          <w:sz w:val="24"/>
          <w:szCs w:val="24"/>
        </w:rPr>
        <w:t xml:space="preserve">  Additionally, such restrictions will perpetuate the underrepresentation of womanist methodological approaches toward biblical interpretation, because such approaches would be limited to just 7 percent of the US population.</w:t>
      </w:r>
      <w:r w:rsidR="00A1524F">
        <w:rPr>
          <w:rStyle w:val="FootnoteReference"/>
          <w:rFonts w:ascii="Times New Roman" w:hAnsi="Times New Roman" w:cs="Times New Roman"/>
          <w:sz w:val="24"/>
          <w:szCs w:val="24"/>
        </w:rPr>
        <w:footnoteReference w:id="45"/>
      </w:r>
      <w:r w:rsidR="00A92A06" w:rsidRPr="00A92A06">
        <w:rPr>
          <w:rFonts w:ascii="Times New Roman" w:hAnsi="Times New Roman" w:cs="Times New Roman"/>
          <w:sz w:val="24"/>
          <w:szCs w:val="24"/>
        </w:rPr>
        <w:t xml:space="preserve">  In other words, if identifying as a Black-American woman </w:t>
      </w:r>
      <w:r w:rsidR="00A1524F">
        <w:rPr>
          <w:rFonts w:ascii="Times New Roman" w:hAnsi="Times New Roman" w:cs="Times New Roman"/>
          <w:sz w:val="24"/>
          <w:szCs w:val="24"/>
        </w:rPr>
        <w:t xml:space="preserve">is </w:t>
      </w:r>
      <w:r w:rsidR="00A92A06" w:rsidRPr="00A92A06">
        <w:rPr>
          <w:rFonts w:ascii="Times New Roman" w:hAnsi="Times New Roman" w:cs="Times New Roman"/>
          <w:sz w:val="24"/>
          <w:szCs w:val="24"/>
        </w:rPr>
        <w:t xml:space="preserve">the only defining aspect for becoming a womanist, womanist biblical interpretation will remain in a marginalized position within the field of biblical studies. Junior highlights the emergence of critical-disability studies as </w:t>
      </w:r>
      <w:r w:rsidR="00A1524F">
        <w:rPr>
          <w:rFonts w:ascii="Times New Roman" w:hAnsi="Times New Roman" w:cs="Times New Roman"/>
          <w:sz w:val="24"/>
          <w:szCs w:val="24"/>
        </w:rPr>
        <w:t xml:space="preserve">a </w:t>
      </w:r>
      <w:r w:rsidR="00A92A06" w:rsidRPr="00A92A06">
        <w:rPr>
          <w:rFonts w:ascii="Times New Roman" w:hAnsi="Times New Roman" w:cs="Times New Roman"/>
          <w:sz w:val="24"/>
          <w:szCs w:val="24"/>
        </w:rPr>
        <w:t>potential model for womanist biblical studies:</w:t>
      </w:r>
    </w:p>
    <w:p w14:paraId="3CFBE5CA" w14:textId="103A17AF" w:rsidR="005D5684" w:rsidRDefault="00A92A06" w:rsidP="005D5684">
      <w:pPr>
        <w:spacing w:line="276" w:lineRule="auto"/>
        <w:ind w:left="720"/>
        <w:rPr>
          <w:rFonts w:ascii="Times New Roman" w:hAnsi="Times New Roman" w:cs="Times New Roman"/>
          <w:sz w:val="24"/>
          <w:szCs w:val="24"/>
        </w:rPr>
      </w:pPr>
      <w:r w:rsidRPr="00A92A06">
        <w:rPr>
          <w:rFonts w:ascii="Times New Roman" w:hAnsi="Times New Roman" w:cs="Times New Roman"/>
          <w:sz w:val="24"/>
          <w:szCs w:val="24"/>
        </w:rPr>
        <w:t>Unlike womanist biblical scholarship, critical-disability studies within biblical studies does not require a scholar engaging in work with disability to be a person with a disability. Also, while emerging from the disability right movement, critical-disability studies scholars are not positioning themselves as disability rights advocates, but they investigate constructions of notions of disability… In contrast to womanist biblical scholarship, critical-disability scholarship allows greater inclusion, which has contributed to its growth and development within biblical studies.</w:t>
      </w:r>
      <w:r w:rsidR="00ED1711">
        <w:rPr>
          <w:rStyle w:val="FootnoteReference"/>
          <w:rFonts w:ascii="Times New Roman" w:hAnsi="Times New Roman" w:cs="Times New Roman"/>
          <w:sz w:val="24"/>
          <w:szCs w:val="24"/>
        </w:rPr>
        <w:footnoteReference w:id="46"/>
      </w:r>
    </w:p>
    <w:p w14:paraId="46E85163" w14:textId="2299782D" w:rsidR="005D5684" w:rsidRDefault="005D5684" w:rsidP="005D5684">
      <w:pPr>
        <w:spacing w:line="480" w:lineRule="auto"/>
        <w:rPr>
          <w:rFonts w:ascii="Times New Roman" w:hAnsi="Times New Roman" w:cs="Times New Roman"/>
          <w:sz w:val="24"/>
          <w:szCs w:val="24"/>
        </w:rPr>
      </w:pPr>
      <w:r>
        <w:rPr>
          <w:rFonts w:ascii="Times New Roman" w:hAnsi="Times New Roman" w:cs="Times New Roman"/>
          <w:sz w:val="24"/>
          <w:szCs w:val="24"/>
        </w:rPr>
        <w:t>S</w:t>
      </w:r>
      <w:r w:rsidRPr="00A92A06">
        <w:rPr>
          <w:rFonts w:ascii="Times New Roman" w:hAnsi="Times New Roman" w:cs="Times New Roman"/>
          <w:sz w:val="24"/>
          <w:szCs w:val="24"/>
        </w:rPr>
        <w:t>pace must be made within womanist biblical studies for individuals to analyze survival and liberation motifs without sharing the traditional womanist ontological position.</w:t>
      </w:r>
      <w:r>
        <w:rPr>
          <w:rFonts w:ascii="Times New Roman" w:hAnsi="Times New Roman" w:cs="Times New Roman"/>
          <w:sz w:val="24"/>
          <w:szCs w:val="24"/>
        </w:rPr>
        <w:t xml:space="preserve"> Such a shift is also critical to prevent</w:t>
      </w:r>
      <w:r w:rsidR="000D253B">
        <w:rPr>
          <w:rFonts w:ascii="Times New Roman" w:hAnsi="Times New Roman" w:cs="Times New Roman"/>
          <w:sz w:val="24"/>
          <w:szCs w:val="24"/>
        </w:rPr>
        <w:t>ing</w:t>
      </w:r>
      <w:r>
        <w:rPr>
          <w:rFonts w:ascii="Times New Roman" w:hAnsi="Times New Roman" w:cs="Times New Roman"/>
          <w:sz w:val="24"/>
          <w:szCs w:val="24"/>
        </w:rPr>
        <w:t xml:space="preserve"> womanist interpretations from </w:t>
      </w:r>
      <w:r w:rsidR="000D253B">
        <w:rPr>
          <w:rFonts w:ascii="Times New Roman" w:hAnsi="Times New Roman" w:cs="Times New Roman"/>
          <w:sz w:val="24"/>
          <w:szCs w:val="24"/>
        </w:rPr>
        <w:t>falling</w:t>
      </w:r>
      <w:r>
        <w:rPr>
          <w:rFonts w:ascii="Times New Roman" w:hAnsi="Times New Roman" w:cs="Times New Roman"/>
          <w:sz w:val="24"/>
          <w:szCs w:val="24"/>
        </w:rPr>
        <w:t xml:space="preserve"> into the</w:t>
      </w:r>
      <w:r w:rsidR="002143DD">
        <w:rPr>
          <w:rFonts w:ascii="Times New Roman" w:hAnsi="Times New Roman" w:cs="Times New Roman"/>
          <w:sz w:val="24"/>
          <w:szCs w:val="24"/>
        </w:rPr>
        <w:t xml:space="preserve"> “fallacy of the </w:t>
      </w:r>
      <w:r w:rsidR="000A29C9">
        <w:rPr>
          <w:rFonts w:ascii="Times New Roman" w:hAnsi="Times New Roman" w:cs="Times New Roman"/>
          <w:sz w:val="24"/>
          <w:szCs w:val="24"/>
        </w:rPr>
        <w:t>u</w:t>
      </w:r>
      <w:r w:rsidR="002143DD">
        <w:rPr>
          <w:rFonts w:ascii="Times New Roman" w:hAnsi="Times New Roman" w:cs="Times New Roman"/>
          <w:sz w:val="24"/>
          <w:szCs w:val="24"/>
        </w:rPr>
        <w:t>niversal</w:t>
      </w:r>
      <w:r>
        <w:rPr>
          <w:rFonts w:ascii="Times New Roman" w:hAnsi="Times New Roman" w:cs="Times New Roman"/>
          <w:sz w:val="24"/>
          <w:szCs w:val="24"/>
        </w:rPr>
        <w:t>;</w:t>
      </w:r>
      <w:r w:rsidR="002143DD">
        <w:rPr>
          <w:rFonts w:ascii="Times New Roman" w:hAnsi="Times New Roman" w:cs="Times New Roman"/>
          <w:sz w:val="24"/>
          <w:szCs w:val="24"/>
        </w:rPr>
        <w:t>”</w:t>
      </w:r>
      <w:r>
        <w:rPr>
          <w:rFonts w:ascii="Times New Roman" w:hAnsi="Times New Roman" w:cs="Times New Roman"/>
          <w:sz w:val="24"/>
          <w:szCs w:val="24"/>
        </w:rPr>
        <w:t xml:space="preserve"> a critique womanists commonly offer</w:t>
      </w:r>
      <w:r w:rsidR="000D253B">
        <w:rPr>
          <w:rFonts w:ascii="Times New Roman" w:hAnsi="Times New Roman" w:cs="Times New Roman"/>
          <w:sz w:val="24"/>
          <w:szCs w:val="24"/>
        </w:rPr>
        <w:t>ed</w:t>
      </w:r>
      <w:r>
        <w:rPr>
          <w:rFonts w:ascii="Times New Roman" w:hAnsi="Times New Roman" w:cs="Times New Roman"/>
          <w:sz w:val="24"/>
          <w:szCs w:val="24"/>
        </w:rPr>
        <w:t xml:space="preserve"> to </w:t>
      </w:r>
      <w:r w:rsidR="000D253B">
        <w:rPr>
          <w:rFonts w:ascii="Times New Roman" w:hAnsi="Times New Roman" w:cs="Times New Roman"/>
          <w:sz w:val="24"/>
          <w:szCs w:val="24"/>
        </w:rPr>
        <w:t xml:space="preserve">early </w:t>
      </w:r>
      <w:r>
        <w:rPr>
          <w:rFonts w:ascii="Times New Roman" w:hAnsi="Times New Roman" w:cs="Times New Roman"/>
          <w:sz w:val="24"/>
          <w:szCs w:val="24"/>
        </w:rPr>
        <w:t>feminist.</w:t>
      </w:r>
      <w:r w:rsidR="000A29C9">
        <w:rPr>
          <w:rStyle w:val="FootnoteReference"/>
          <w:rFonts w:ascii="Times New Roman" w:hAnsi="Times New Roman" w:cs="Times New Roman"/>
          <w:sz w:val="24"/>
          <w:szCs w:val="24"/>
        </w:rPr>
        <w:footnoteReference w:id="47"/>
      </w:r>
      <w:r w:rsidR="002143DD">
        <w:rPr>
          <w:rFonts w:ascii="Times New Roman" w:hAnsi="Times New Roman" w:cs="Times New Roman"/>
          <w:sz w:val="24"/>
          <w:szCs w:val="24"/>
        </w:rPr>
        <w:t xml:space="preserve"> </w:t>
      </w:r>
    </w:p>
    <w:p w14:paraId="0CEC2511" w14:textId="24BF8799" w:rsidR="000A29C9" w:rsidRDefault="002143DD" w:rsidP="005D5684">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Black women, and even Black-American women do not share a universal experience or a singular approach towards biblical interpretation. For example, although </w:t>
      </w:r>
      <w:r w:rsidR="00FD124D">
        <w:rPr>
          <w:rFonts w:ascii="Times New Roman" w:hAnsi="Times New Roman" w:cs="Times New Roman"/>
          <w:sz w:val="24"/>
          <w:szCs w:val="24"/>
        </w:rPr>
        <w:t>some</w:t>
      </w:r>
      <w:r>
        <w:rPr>
          <w:rFonts w:ascii="Times New Roman" w:hAnsi="Times New Roman" w:cs="Times New Roman"/>
          <w:sz w:val="24"/>
          <w:szCs w:val="24"/>
        </w:rPr>
        <w:t xml:space="preserve"> womanist scholars do not </w:t>
      </w:r>
      <w:r w:rsidR="00FD124D">
        <w:rPr>
          <w:rFonts w:ascii="Times New Roman" w:hAnsi="Times New Roman" w:cs="Times New Roman"/>
          <w:sz w:val="24"/>
          <w:szCs w:val="24"/>
        </w:rPr>
        <w:t xml:space="preserve">ascribe to literal readings of the bible for the basis of </w:t>
      </w:r>
      <w:r>
        <w:rPr>
          <w:rFonts w:ascii="Times New Roman" w:hAnsi="Times New Roman" w:cs="Times New Roman"/>
          <w:sz w:val="24"/>
          <w:szCs w:val="24"/>
        </w:rPr>
        <w:t xml:space="preserve">moral authority </w:t>
      </w:r>
      <w:r w:rsidR="00FD124D">
        <w:rPr>
          <w:rFonts w:ascii="Times New Roman" w:hAnsi="Times New Roman" w:cs="Times New Roman"/>
          <w:sz w:val="24"/>
          <w:szCs w:val="24"/>
        </w:rPr>
        <w:t>within</w:t>
      </w:r>
      <w:r>
        <w:rPr>
          <w:rFonts w:ascii="Times New Roman" w:hAnsi="Times New Roman" w:cs="Times New Roman"/>
          <w:sz w:val="24"/>
          <w:szCs w:val="24"/>
        </w:rPr>
        <w:t xml:space="preserve"> the Black-American church, a Pew Research Center survey discovered that 59% of Black-American </w:t>
      </w:r>
      <w:r>
        <w:rPr>
          <w:rFonts w:ascii="Times New Roman" w:hAnsi="Times New Roman" w:cs="Times New Roman"/>
          <w:sz w:val="24"/>
          <w:szCs w:val="24"/>
        </w:rPr>
        <w:lastRenderedPageBreak/>
        <w:t xml:space="preserve">protestants </w:t>
      </w:r>
      <w:r w:rsidR="00FD124D">
        <w:rPr>
          <w:rFonts w:ascii="Times New Roman" w:hAnsi="Times New Roman" w:cs="Times New Roman"/>
          <w:sz w:val="24"/>
          <w:szCs w:val="24"/>
        </w:rPr>
        <w:t xml:space="preserve">do </w:t>
      </w:r>
      <w:r>
        <w:rPr>
          <w:rFonts w:ascii="Times New Roman" w:hAnsi="Times New Roman" w:cs="Times New Roman"/>
          <w:sz w:val="24"/>
          <w:szCs w:val="24"/>
        </w:rPr>
        <w:t>believe in a literal reading and interpretation of scripture.</w:t>
      </w:r>
      <w:r>
        <w:rPr>
          <w:rStyle w:val="FootnoteReference"/>
          <w:rFonts w:ascii="Times New Roman" w:hAnsi="Times New Roman" w:cs="Times New Roman"/>
          <w:sz w:val="24"/>
          <w:szCs w:val="24"/>
        </w:rPr>
        <w:footnoteReference w:id="48"/>
      </w:r>
      <w:r>
        <w:rPr>
          <w:rFonts w:ascii="Times New Roman" w:hAnsi="Times New Roman" w:cs="Times New Roman"/>
          <w:sz w:val="24"/>
          <w:szCs w:val="24"/>
        </w:rPr>
        <w:t xml:space="preserve"> This is the challenge of interpretations centered around the experience of the reader</w:t>
      </w:r>
      <w:r w:rsidR="00C81C77">
        <w:rPr>
          <w:rFonts w:ascii="Times New Roman" w:hAnsi="Times New Roman" w:cs="Times New Roman"/>
          <w:sz w:val="24"/>
          <w:szCs w:val="24"/>
        </w:rPr>
        <w:t>.</w:t>
      </w:r>
      <w:r>
        <w:rPr>
          <w:rFonts w:ascii="Times New Roman" w:hAnsi="Times New Roman" w:cs="Times New Roman"/>
          <w:sz w:val="24"/>
          <w:szCs w:val="24"/>
        </w:rPr>
        <w:t xml:space="preserve"> </w:t>
      </w:r>
      <w:r w:rsidR="00C81C77">
        <w:rPr>
          <w:rFonts w:ascii="Times New Roman" w:hAnsi="Times New Roman" w:cs="Times New Roman"/>
          <w:sz w:val="24"/>
          <w:szCs w:val="24"/>
        </w:rPr>
        <w:t>E</w:t>
      </w:r>
      <w:r>
        <w:rPr>
          <w:rFonts w:ascii="Times New Roman" w:hAnsi="Times New Roman" w:cs="Times New Roman"/>
          <w:sz w:val="24"/>
          <w:szCs w:val="24"/>
        </w:rPr>
        <w:t>xperiences are individualist</w:t>
      </w:r>
      <w:r w:rsidR="00C81C77">
        <w:rPr>
          <w:rFonts w:ascii="Times New Roman" w:hAnsi="Times New Roman" w:cs="Times New Roman"/>
          <w:sz w:val="24"/>
          <w:szCs w:val="24"/>
        </w:rPr>
        <w:t>ic</w:t>
      </w:r>
      <w:r>
        <w:rPr>
          <w:rFonts w:ascii="Times New Roman" w:hAnsi="Times New Roman" w:cs="Times New Roman"/>
          <w:sz w:val="24"/>
          <w:szCs w:val="24"/>
        </w:rPr>
        <w:t xml:space="preserve">, varied, and difficult to </w:t>
      </w:r>
      <w:r w:rsidR="000A29C9">
        <w:rPr>
          <w:rFonts w:ascii="Times New Roman" w:hAnsi="Times New Roman" w:cs="Times New Roman"/>
          <w:sz w:val="24"/>
          <w:szCs w:val="24"/>
        </w:rPr>
        <w:t xml:space="preserve">engage with in a large dialogical setting. </w:t>
      </w:r>
      <w:r w:rsidR="00C81C77">
        <w:rPr>
          <w:rFonts w:ascii="Times New Roman" w:hAnsi="Times New Roman" w:cs="Times New Roman"/>
          <w:sz w:val="24"/>
          <w:szCs w:val="24"/>
        </w:rPr>
        <w:t>And though t</w:t>
      </w:r>
      <w:r w:rsidR="000A29C9">
        <w:rPr>
          <w:rFonts w:ascii="Times New Roman" w:hAnsi="Times New Roman" w:cs="Times New Roman"/>
          <w:sz w:val="24"/>
          <w:szCs w:val="24"/>
        </w:rPr>
        <w:t>here is no universal Black-American experience, there are ways to prioriti</w:t>
      </w:r>
      <w:r w:rsidR="00C81C77">
        <w:rPr>
          <w:rFonts w:ascii="Times New Roman" w:hAnsi="Times New Roman" w:cs="Times New Roman"/>
          <w:sz w:val="24"/>
          <w:szCs w:val="24"/>
        </w:rPr>
        <w:t>ze</w:t>
      </w:r>
      <w:r w:rsidR="000A29C9">
        <w:rPr>
          <w:rFonts w:ascii="Times New Roman" w:hAnsi="Times New Roman" w:cs="Times New Roman"/>
          <w:sz w:val="24"/>
          <w:szCs w:val="24"/>
        </w:rPr>
        <w:t xml:space="preserve"> the common issues faced by Black-American women. By forming a methodological approach from within the culturally informed epistemology of Black</w:t>
      </w:r>
      <w:r w:rsidR="009C0B37">
        <w:rPr>
          <w:rFonts w:ascii="Times New Roman" w:hAnsi="Times New Roman" w:cs="Times New Roman"/>
          <w:sz w:val="24"/>
          <w:szCs w:val="24"/>
        </w:rPr>
        <w:t xml:space="preserve">-American </w:t>
      </w:r>
      <w:r w:rsidR="000A29C9">
        <w:rPr>
          <w:rFonts w:ascii="Times New Roman" w:hAnsi="Times New Roman" w:cs="Times New Roman"/>
          <w:sz w:val="24"/>
          <w:szCs w:val="24"/>
        </w:rPr>
        <w:t xml:space="preserve">women – an epistemology shaped through the stories of survival, liberation, and quality of life narratives common to Black-American women, womanist interpretation can shift its locus from the ontology of the interpreter to the methodological approach used by the interpreter. </w:t>
      </w:r>
      <w:r w:rsidR="005D5684" w:rsidRPr="005D5684">
        <w:rPr>
          <w:rFonts w:ascii="Times New Roman" w:hAnsi="Times New Roman" w:cs="Times New Roman"/>
          <w:sz w:val="24"/>
          <w:szCs w:val="24"/>
        </w:rPr>
        <w:t>A potential epistemological framework for the construction of a methodology for womanist interpretation can be established in a hermeneutic attentive to the "multiple categories of difference, multiplicative forces of oppression, and power dynamics" within biblical texts.</w:t>
      </w:r>
      <w:r w:rsidR="005D5684">
        <w:rPr>
          <w:rStyle w:val="FootnoteReference"/>
          <w:rFonts w:ascii="Times New Roman" w:hAnsi="Times New Roman" w:cs="Times New Roman"/>
          <w:sz w:val="24"/>
          <w:szCs w:val="24"/>
        </w:rPr>
        <w:footnoteReference w:id="49"/>
      </w:r>
      <w:r w:rsidR="005D5684" w:rsidRPr="005D5684">
        <w:rPr>
          <w:rFonts w:ascii="Times New Roman" w:hAnsi="Times New Roman" w:cs="Times New Roman"/>
          <w:sz w:val="24"/>
          <w:szCs w:val="24"/>
        </w:rPr>
        <w:t xml:space="preserve"> Such an approach can form more inclusive questions about biblical authority </w:t>
      </w:r>
      <w:r w:rsidR="003A4B53" w:rsidRPr="005D5684">
        <w:rPr>
          <w:rFonts w:ascii="Times New Roman" w:hAnsi="Times New Roman" w:cs="Times New Roman"/>
          <w:sz w:val="24"/>
          <w:szCs w:val="24"/>
        </w:rPr>
        <w:t>regard</w:t>
      </w:r>
      <w:r w:rsidR="003A4B53">
        <w:rPr>
          <w:rFonts w:ascii="Times New Roman" w:hAnsi="Times New Roman" w:cs="Times New Roman"/>
          <w:sz w:val="24"/>
          <w:szCs w:val="24"/>
        </w:rPr>
        <w:t>ing</w:t>
      </w:r>
      <w:r w:rsidR="005D5684" w:rsidRPr="005D5684">
        <w:rPr>
          <w:rFonts w:ascii="Times New Roman" w:hAnsi="Times New Roman" w:cs="Times New Roman"/>
          <w:sz w:val="24"/>
          <w:szCs w:val="24"/>
        </w:rPr>
        <w:t xml:space="preserve"> readings centered on issues of gender, class, racial identity, sexual orientation, and disability. This approach could form womanist biblical scholarship which is established through the Black</w:t>
      </w:r>
      <w:r w:rsidR="0023577D">
        <w:rPr>
          <w:rFonts w:ascii="Times New Roman" w:hAnsi="Times New Roman" w:cs="Times New Roman"/>
          <w:sz w:val="24"/>
          <w:szCs w:val="24"/>
        </w:rPr>
        <w:t xml:space="preserve"> </w:t>
      </w:r>
      <w:r w:rsidR="005D5684" w:rsidRPr="005D5684">
        <w:rPr>
          <w:rFonts w:ascii="Times New Roman" w:hAnsi="Times New Roman" w:cs="Times New Roman"/>
          <w:sz w:val="24"/>
          <w:szCs w:val="24"/>
        </w:rPr>
        <w:t xml:space="preserve">American epistemological construct of intersectionality while decentering the ontological experience of the scholar as a </w:t>
      </w:r>
      <w:r w:rsidR="001D2D8C" w:rsidRPr="005D5684">
        <w:rPr>
          <w:rFonts w:ascii="Times New Roman" w:hAnsi="Times New Roman" w:cs="Times New Roman"/>
          <w:sz w:val="24"/>
          <w:szCs w:val="24"/>
        </w:rPr>
        <w:t>pr</w:t>
      </w:r>
      <w:r w:rsidR="001D2D8C">
        <w:rPr>
          <w:rFonts w:ascii="Times New Roman" w:hAnsi="Times New Roman" w:cs="Times New Roman"/>
          <w:sz w:val="24"/>
          <w:szCs w:val="24"/>
        </w:rPr>
        <w:t>e</w:t>
      </w:r>
      <w:r w:rsidR="001D2D8C" w:rsidRPr="005D5684">
        <w:rPr>
          <w:rFonts w:ascii="Times New Roman" w:hAnsi="Times New Roman" w:cs="Times New Roman"/>
          <w:sz w:val="24"/>
          <w:szCs w:val="24"/>
        </w:rPr>
        <w:t>requisite</w:t>
      </w:r>
      <w:r w:rsidR="005D5684" w:rsidRPr="005D5684">
        <w:rPr>
          <w:rFonts w:ascii="Times New Roman" w:hAnsi="Times New Roman" w:cs="Times New Roman"/>
          <w:sz w:val="24"/>
          <w:szCs w:val="24"/>
        </w:rPr>
        <w:t xml:space="preserve"> for the label of womanist. </w:t>
      </w:r>
      <w:r w:rsidR="001D2D8C">
        <w:rPr>
          <w:rFonts w:ascii="Times New Roman" w:hAnsi="Times New Roman" w:cs="Times New Roman"/>
          <w:sz w:val="24"/>
          <w:szCs w:val="24"/>
        </w:rPr>
        <w:t>It could also present a continuation of womanisms multi</w:t>
      </w:r>
      <w:r w:rsidR="00BD5215">
        <w:rPr>
          <w:rFonts w:ascii="Times New Roman" w:hAnsi="Times New Roman" w:cs="Times New Roman"/>
          <w:sz w:val="24"/>
          <w:szCs w:val="24"/>
        </w:rPr>
        <w:t>-</w:t>
      </w:r>
      <w:r w:rsidR="001D2D8C">
        <w:rPr>
          <w:rFonts w:ascii="Times New Roman" w:hAnsi="Times New Roman" w:cs="Times New Roman"/>
          <w:sz w:val="24"/>
          <w:szCs w:val="24"/>
        </w:rPr>
        <w:t xml:space="preserve">source approach, by </w:t>
      </w:r>
      <w:r w:rsidR="00BD5215">
        <w:rPr>
          <w:rFonts w:ascii="Times New Roman" w:hAnsi="Times New Roman" w:cs="Times New Roman"/>
          <w:sz w:val="24"/>
          <w:szCs w:val="24"/>
        </w:rPr>
        <w:t>engaging in dialogue with biblical interpretations which also focus</w:t>
      </w:r>
      <w:r w:rsidR="002305DB">
        <w:rPr>
          <w:rFonts w:ascii="Times New Roman" w:hAnsi="Times New Roman" w:cs="Times New Roman"/>
          <w:sz w:val="24"/>
          <w:szCs w:val="24"/>
        </w:rPr>
        <w:t>es</w:t>
      </w:r>
      <w:r w:rsidR="00BD5215">
        <w:rPr>
          <w:rFonts w:ascii="Times New Roman" w:hAnsi="Times New Roman" w:cs="Times New Roman"/>
          <w:sz w:val="24"/>
          <w:szCs w:val="24"/>
        </w:rPr>
        <w:t xml:space="preserve"> on ways traditional readings have resulted in the marginalization of particular identity groups. </w:t>
      </w:r>
    </w:p>
    <w:p w14:paraId="4C22BB14" w14:textId="77777777" w:rsidR="003121DF" w:rsidRDefault="003121DF" w:rsidP="0023577D">
      <w:pPr>
        <w:spacing w:line="480" w:lineRule="auto"/>
        <w:rPr>
          <w:rFonts w:ascii="Times New Roman" w:hAnsi="Times New Roman" w:cs="Times New Roman"/>
          <w:sz w:val="24"/>
          <w:szCs w:val="24"/>
          <w:u w:val="single"/>
        </w:rPr>
      </w:pPr>
    </w:p>
    <w:p w14:paraId="48D06ACB" w14:textId="30551C12" w:rsidR="0023577D" w:rsidRPr="0023577D" w:rsidRDefault="0023577D" w:rsidP="0023577D">
      <w:pPr>
        <w:spacing w:line="480" w:lineRule="auto"/>
        <w:rPr>
          <w:rFonts w:ascii="Times New Roman" w:hAnsi="Times New Roman" w:cs="Times New Roman"/>
          <w:sz w:val="24"/>
          <w:szCs w:val="24"/>
          <w:u w:val="single"/>
        </w:rPr>
      </w:pPr>
      <w:r w:rsidRPr="0023577D">
        <w:rPr>
          <w:rFonts w:ascii="Times New Roman" w:hAnsi="Times New Roman" w:cs="Times New Roman"/>
          <w:sz w:val="24"/>
          <w:szCs w:val="24"/>
          <w:u w:val="single"/>
        </w:rPr>
        <w:lastRenderedPageBreak/>
        <w:t>Conclusion</w:t>
      </w:r>
    </w:p>
    <w:p w14:paraId="0967B5FC" w14:textId="4E21E6B0" w:rsidR="00295B5F" w:rsidRPr="00295B5F" w:rsidRDefault="001D2D8C" w:rsidP="00295B5F">
      <w:pPr>
        <w:spacing w:line="480" w:lineRule="auto"/>
        <w:rPr>
          <w:rFonts w:ascii="Times New Roman" w:hAnsi="Times New Roman" w:cs="Times New Roman"/>
          <w:sz w:val="24"/>
          <w:szCs w:val="24"/>
        </w:rPr>
      </w:pPr>
      <w:r>
        <w:rPr>
          <w:rFonts w:ascii="Times New Roman" w:hAnsi="Times New Roman" w:cs="Times New Roman"/>
          <w:sz w:val="24"/>
          <w:szCs w:val="24"/>
        </w:rPr>
        <w:tab/>
      </w:r>
      <w:r w:rsidR="00295B5F" w:rsidRPr="00295B5F">
        <w:rPr>
          <w:rFonts w:ascii="Times New Roman" w:hAnsi="Times New Roman" w:cs="Times New Roman"/>
          <w:sz w:val="24"/>
          <w:szCs w:val="24"/>
        </w:rPr>
        <w:t>This essay explores the relationship between feminist concerns and biblical authority, with a specific focus on womanist biblical interpretation. Womanism provides a unique perspective that considers the experiences and perspectives of Black-American women, which were often excluded by both feminist and Black-American liberation biblical interpretations. The essay also examines the challenges faced by Black-American women with regards to biblical authority, as readings of scripture were often used to justify their racial oppression and gendered subjugation. In response, Black-American women began offering their own readings of scripture which affirmed their humanity and promoted the Black-American church towards racial and gender justice.</w:t>
      </w:r>
    </w:p>
    <w:p w14:paraId="426904B1" w14:textId="07CC4BB0" w:rsidR="003A4B53" w:rsidRDefault="00295B5F" w:rsidP="00B50C90">
      <w:pPr>
        <w:spacing w:line="480" w:lineRule="auto"/>
        <w:ind w:firstLine="720"/>
        <w:rPr>
          <w:rFonts w:ascii="Times New Roman" w:hAnsi="Times New Roman" w:cs="Times New Roman"/>
          <w:sz w:val="24"/>
          <w:szCs w:val="24"/>
        </w:rPr>
      </w:pPr>
      <w:r w:rsidRPr="00295B5F">
        <w:rPr>
          <w:rFonts w:ascii="Times New Roman" w:hAnsi="Times New Roman" w:cs="Times New Roman"/>
          <w:sz w:val="24"/>
          <w:szCs w:val="24"/>
        </w:rPr>
        <w:t>Th</w:t>
      </w:r>
      <w:r w:rsidR="002305DB">
        <w:rPr>
          <w:rFonts w:ascii="Times New Roman" w:hAnsi="Times New Roman" w:cs="Times New Roman"/>
          <w:sz w:val="24"/>
          <w:szCs w:val="24"/>
        </w:rPr>
        <w:t>is</w:t>
      </w:r>
      <w:r w:rsidRPr="00295B5F">
        <w:rPr>
          <w:rFonts w:ascii="Times New Roman" w:hAnsi="Times New Roman" w:cs="Times New Roman"/>
          <w:sz w:val="24"/>
          <w:szCs w:val="24"/>
        </w:rPr>
        <w:t xml:space="preserve"> essay </w:t>
      </w:r>
      <w:r w:rsidR="002305DB">
        <w:rPr>
          <w:rFonts w:ascii="Times New Roman" w:hAnsi="Times New Roman" w:cs="Times New Roman"/>
          <w:sz w:val="24"/>
          <w:szCs w:val="24"/>
        </w:rPr>
        <w:t xml:space="preserve">also </w:t>
      </w:r>
      <w:r w:rsidRPr="00295B5F">
        <w:rPr>
          <w:rFonts w:ascii="Times New Roman" w:hAnsi="Times New Roman" w:cs="Times New Roman"/>
          <w:sz w:val="24"/>
          <w:szCs w:val="24"/>
        </w:rPr>
        <w:t>propose</w:t>
      </w:r>
      <w:r w:rsidR="002305DB">
        <w:rPr>
          <w:rFonts w:ascii="Times New Roman" w:hAnsi="Times New Roman" w:cs="Times New Roman"/>
          <w:sz w:val="24"/>
          <w:szCs w:val="24"/>
        </w:rPr>
        <w:t>d</w:t>
      </w:r>
      <w:r w:rsidRPr="00295B5F">
        <w:rPr>
          <w:rFonts w:ascii="Times New Roman" w:hAnsi="Times New Roman" w:cs="Times New Roman"/>
          <w:sz w:val="24"/>
          <w:szCs w:val="24"/>
        </w:rPr>
        <w:t xml:space="preserve"> a new approach for womanist biblical interpretation that establishes a methodology and hermeneutic attentive to diversity and difference, multiple forms of oppression, and power dynamics within biblical texts. This methodology would involve a holistic approach that considers epistemological readings informed by experiences of marginalization, without centering </w:t>
      </w:r>
      <w:r w:rsidR="002305DB">
        <w:rPr>
          <w:rFonts w:ascii="Times New Roman" w:hAnsi="Times New Roman" w:cs="Times New Roman"/>
          <w:sz w:val="24"/>
          <w:szCs w:val="24"/>
        </w:rPr>
        <w:t xml:space="preserve">the </w:t>
      </w:r>
      <w:r w:rsidRPr="00295B5F">
        <w:rPr>
          <w:rFonts w:ascii="Times New Roman" w:hAnsi="Times New Roman" w:cs="Times New Roman"/>
          <w:sz w:val="24"/>
          <w:szCs w:val="24"/>
        </w:rPr>
        <w:t>ontology of the interpreter</w:t>
      </w:r>
      <w:r w:rsidR="002305DB">
        <w:rPr>
          <w:rFonts w:ascii="Times New Roman" w:hAnsi="Times New Roman" w:cs="Times New Roman"/>
          <w:sz w:val="24"/>
          <w:szCs w:val="24"/>
        </w:rPr>
        <w:t xml:space="preserve"> as a prerequisite for engagement in womanist readings</w:t>
      </w:r>
      <w:r w:rsidRPr="00295B5F">
        <w:rPr>
          <w:rFonts w:ascii="Times New Roman" w:hAnsi="Times New Roman" w:cs="Times New Roman"/>
          <w:sz w:val="24"/>
          <w:szCs w:val="24"/>
        </w:rPr>
        <w:t xml:space="preserve">. Womanist approaches could also embrace a wider methodological approach that recognizes the intersectionality of oppression and the diverse experiences of </w:t>
      </w:r>
      <w:r w:rsidR="003461A1">
        <w:rPr>
          <w:rFonts w:ascii="Times New Roman" w:hAnsi="Times New Roman" w:cs="Times New Roman"/>
          <w:sz w:val="24"/>
          <w:szCs w:val="24"/>
        </w:rPr>
        <w:t xml:space="preserve">other, non-Black </w:t>
      </w:r>
      <w:r w:rsidRPr="00295B5F">
        <w:rPr>
          <w:rFonts w:ascii="Times New Roman" w:hAnsi="Times New Roman" w:cs="Times New Roman"/>
          <w:sz w:val="24"/>
          <w:szCs w:val="24"/>
        </w:rPr>
        <w:t xml:space="preserve">marginalized groups. This would involve engaging with scholarship and theories developed outside of the Black-American context, such as </w:t>
      </w:r>
      <w:r>
        <w:rPr>
          <w:rFonts w:ascii="Times New Roman" w:hAnsi="Times New Roman" w:cs="Times New Roman"/>
          <w:sz w:val="24"/>
          <w:szCs w:val="24"/>
        </w:rPr>
        <w:t>critical-</w:t>
      </w:r>
      <w:r w:rsidR="00204E45">
        <w:rPr>
          <w:rFonts w:ascii="Times New Roman" w:hAnsi="Times New Roman" w:cs="Times New Roman"/>
          <w:sz w:val="24"/>
          <w:szCs w:val="24"/>
        </w:rPr>
        <w:t>dis</w:t>
      </w:r>
      <w:r>
        <w:rPr>
          <w:rFonts w:ascii="Times New Roman" w:hAnsi="Times New Roman" w:cs="Times New Roman"/>
          <w:sz w:val="24"/>
          <w:szCs w:val="24"/>
        </w:rPr>
        <w:t>ability</w:t>
      </w:r>
      <w:r w:rsidRPr="00295B5F">
        <w:rPr>
          <w:rFonts w:ascii="Times New Roman" w:hAnsi="Times New Roman" w:cs="Times New Roman"/>
          <w:sz w:val="24"/>
          <w:szCs w:val="24"/>
        </w:rPr>
        <w:t xml:space="preserve"> queer</w:t>
      </w:r>
      <w:r w:rsidR="003461A1">
        <w:rPr>
          <w:rFonts w:ascii="Times New Roman" w:hAnsi="Times New Roman" w:cs="Times New Roman"/>
          <w:sz w:val="24"/>
          <w:szCs w:val="24"/>
        </w:rPr>
        <w:t>, and African</w:t>
      </w:r>
      <w:r w:rsidRPr="00295B5F">
        <w:rPr>
          <w:rFonts w:ascii="Times New Roman" w:hAnsi="Times New Roman" w:cs="Times New Roman"/>
          <w:sz w:val="24"/>
          <w:szCs w:val="24"/>
        </w:rPr>
        <w:t xml:space="preserve"> </w:t>
      </w:r>
      <w:r w:rsidR="00204E45">
        <w:rPr>
          <w:rFonts w:ascii="Times New Roman" w:hAnsi="Times New Roman" w:cs="Times New Roman"/>
          <w:sz w:val="24"/>
          <w:szCs w:val="24"/>
        </w:rPr>
        <w:t>biblical interpretations</w:t>
      </w:r>
      <w:r w:rsidRPr="00295B5F">
        <w:rPr>
          <w:rFonts w:ascii="Times New Roman" w:hAnsi="Times New Roman" w:cs="Times New Roman"/>
          <w:sz w:val="24"/>
          <w:szCs w:val="24"/>
        </w:rPr>
        <w:t xml:space="preserve">, to develop a more nuanced and </w:t>
      </w:r>
      <w:r w:rsidR="00204E45">
        <w:rPr>
          <w:rFonts w:ascii="Times New Roman" w:hAnsi="Times New Roman" w:cs="Times New Roman"/>
          <w:sz w:val="24"/>
          <w:szCs w:val="24"/>
        </w:rPr>
        <w:t xml:space="preserve">even more </w:t>
      </w:r>
      <w:r w:rsidRPr="00295B5F">
        <w:rPr>
          <w:rFonts w:ascii="Times New Roman" w:hAnsi="Times New Roman" w:cs="Times New Roman"/>
          <w:sz w:val="24"/>
          <w:szCs w:val="24"/>
        </w:rPr>
        <w:t>inclusive approach to biblical interpretation. By embracing a wider methodological approach, womanist biblical interpretation could become more inclusive and relevant to a wider range of scholars and communities.</w:t>
      </w:r>
      <w:r w:rsidR="00204E45">
        <w:rPr>
          <w:rFonts w:ascii="Times New Roman" w:hAnsi="Times New Roman" w:cs="Times New Roman"/>
          <w:sz w:val="24"/>
          <w:szCs w:val="24"/>
        </w:rPr>
        <w:t xml:space="preserve"> </w:t>
      </w:r>
      <w:r w:rsidR="002305DB">
        <w:rPr>
          <w:rFonts w:ascii="Times New Roman" w:hAnsi="Times New Roman" w:cs="Times New Roman"/>
          <w:sz w:val="24"/>
          <w:szCs w:val="24"/>
        </w:rPr>
        <w:t>And therefore, o</w:t>
      </w:r>
      <w:r w:rsidR="00204E45">
        <w:rPr>
          <w:rFonts w:ascii="Times New Roman" w:hAnsi="Times New Roman" w:cs="Times New Roman"/>
          <w:sz w:val="24"/>
          <w:szCs w:val="24"/>
        </w:rPr>
        <w:t xml:space="preserve">ffer readings of the bible which affirms its authority </w:t>
      </w:r>
      <w:r w:rsidR="00204E45">
        <w:rPr>
          <w:rFonts w:ascii="Times New Roman" w:hAnsi="Times New Roman" w:cs="Times New Roman"/>
          <w:sz w:val="24"/>
          <w:szCs w:val="24"/>
        </w:rPr>
        <w:lastRenderedPageBreak/>
        <w:t>within specific context while also advocating for ethical reading</w:t>
      </w:r>
      <w:r w:rsidR="002305DB">
        <w:rPr>
          <w:rFonts w:ascii="Times New Roman" w:hAnsi="Times New Roman" w:cs="Times New Roman"/>
          <w:sz w:val="24"/>
          <w:szCs w:val="24"/>
        </w:rPr>
        <w:t>s</w:t>
      </w:r>
      <w:r w:rsidR="00204E45">
        <w:rPr>
          <w:rFonts w:ascii="Times New Roman" w:hAnsi="Times New Roman" w:cs="Times New Roman"/>
          <w:sz w:val="24"/>
          <w:szCs w:val="24"/>
        </w:rPr>
        <w:t xml:space="preserve"> which affirm the dignity of all </w:t>
      </w:r>
      <w:r w:rsidR="009F1AC6">
        <w:rPr>
          <w:rFonts w:ascii="Times New Roman" w:hAnsi="Times New Roman" w:cs="Times New Roman"/>
          <w:sz w:val="24"/>
          <w:szCs w:val="24"/>
        </w:rPr>
        <w:t xml:space="preserve">people and communities. </w:t>
      </w:r>
      <w:r w:rsidR="003A4B53">
        <w:rPr>
          <w:rFonts w:ascii="Times New Roman" w:hAnsi="Times New Roman" w:cs="Times New Roman"/>
          <w:sz w:val="24"/>
          <w:szCs w:val="24"/>
        </w:rPr>
        <w:br w:type="page"/>
      </w:r>
    </w:p>
    <w:p w14:paraId="793BF86B" w14:textId="71E5016F" w:rsidR="003A4B53" w:rsidRPr="003121DF" w:rsidRDefault="009A3E7E" w:rsidP="009A3E7E">
      <w:pPr>
        <w:spacing w:line="480" w:lineRule="auto"/>
        <w:rPr>
          <w:rFonts w:ascii="Times New Roman" w:hAnsi="Times New Roman" w:cs="Times New Roman"/>
          <w:sz w:val="24"/>
          <w:szCs w:val="24"/>
          <w:u w:val="single"/>
        </w:rPr>
      </w:pPr>
      <w:r w:rsidRPr="003121DF">
        <w:rPr>
          <w:rFonts w:ascii="Times New Roman" w:hAnsi="Times New Roman" w:cs="Times New Roman"/>
          <w:sz w:val="24"/>
          <w:szCs w:val="24"/>
          <w:u w:val="single"/>
        </w:rPr>
        <w:lastRenderedPageBreak/>
        <w:t>Works Cited</w:t>
      </w:r>
    </w:p>
    <w:p w14:paraId="6E816B27" w14:textId="5E976C2D" w:rsidR="006B3A55" w:rsidRPr="006B3A55" w:rsidRDefault="006B3A55" w:rsidP="006B3A55">
      <w:pPr>
        <w:spacing w:before="240" w:line="360" w:lineRule="auto"/>
        <w:ind w:left="720" w:hanging="720"/>
        <w:rPr>
          <w:rFonts w:ascii="Times New Roman" w:hAnsi="Times New Roman" w:cs="Times New Roman"/>
          <w:sz w:val="28"/>
          <w:szCs w:val="28"/>
        </w:rPr>
      </w:pPr>
      <w:r w:rsidRPr="006B3A55">
        <w:rPr>
          <w:rFonts w:ascii="Times New Roman" w:hAnsi="Times New Roman" w:cs="Times New Roman"/>
          <w:sz w:val="24"/>
          <w:szCs w:val="24"/>
        </w:rPr>
        <w:t xml:space="preserve">Blount, Brian K. </w:t>
      </w:r>
      <w:r w:rsidRPr="006B3A55">
        <w:rPr>
          <w:rFonts w:ascii="Times New Roman" w:hAnsi="Times New Roman" w:cs="Times New Roman"/>
          <w:i/>
          <w:iCs/>
          <w:sz w:val="24"/>
          <w:szCs w:val="24"/>
        </w:rPr>
        <w:t>Then the Whisper Put on Flesh: New Testament Ethics in an African American Context</w:t>
      </w:r>
      <w:r w:rsidRPr="006B3A55">
        <w:rPr>
          <w:rFonts w:ascii="Times New Roman" w:hAnsi="Times New Roman" w:cs="Times New Roman"/>
          <w:sz w:val="24"/>
          <w:szCs w:val="24"/>
        </w:rPr>
        <w:t>. Nashville: Abingdon Press, 2001.</w:t>
      </w:r>
    </w:p>
    <w:p w14:paraId="7C73D9E7" w14:textId="5DD27939" w:rsidR="003121DF" w:rsidRPr="006B3A55" w:rsidRDefault="003121DF" w:rsidP="006B3A55">
      <w:pPr>
        <w:spacing w:before="240" w:line="360" w:lineRule="auto"/>
        <w:ind w:left="720" w:hanging="720"/>
        <w:rPr>
          <w:rFonts w:ascii="Times New Roman" w:hAnsi="Times New Roman" w:cs="Times New Roman"/>
          <w:sz w:val="24"/>
          <w:szCs w:val="24"/>
        </w:rPr>
      </w:pPr>
      <w:r w:rsidRPr="006B3A55">
        <w:rPr>
          <w:rFonts w:ascii="Times New Roman" w:hAnsi="Times New Roman" w:cs="Times New Roman"/>
          <w:sz w:val="24"/>
          <w:szCs w:val="24"/>
        </w:rPr>
        <w:t xml:space="preserve">Bowne, Borden P. </w:t>
      </w:r>
      <w:r w:rsidRPr="006B3A55">
        <w:rPr>
          <w:rFonts w:ascii="Times New Roman" w:hAnsi="Times New Roman" w:cs="Times New Roman"/>
          <w:i/>
          <w:iCs/>
          <w:sz w:val="24"/>
          <w:szCs w:val="24"/>
        </w:rPr>
        <w:t>Theory of Thought and Knowledge</w:t>
      </w:r>
      <w:r w:rsidRPr="006B3A55">
        <w:rPr>
          <w:rFonts w:ascii="Times New Roman" w:hAnsi="Times New Roman" w:cs="Times New Roman"/>
          <w:sz w:val="24"/>
          <w:szCs w:val="24"/>
        </w:rPr>
        <w:t>. New York: Harper and Brothers, 1899.</w:t>
      </w:r>
    </w:p>
    <w:p w14:paraId="325B19AB" w14:textId="4130F1B5" w:rsidR="003121DF" w:rsidRPr="006B3A55" w:rsidRDefault="003121DF" w:rsidP="006B3A55">
      <w:pPr>
        <w:spacing w:before="240" w:line="360" w:lineRule="auto"/>
        <w:ind w:left="720" w:hanging="720"/>
        <w:rPr>
          <w:rFonts w:ascii="Times New Roman" w:hAnsi="Times New Roman" w:cs="Times New Roman"/>
          <w:sz w:val="24"/>
          <w:szCs w:val="24"/>
        </w:rPr>
      </w:pPr>
      <w:r w:rsidRPr="006B3A55">
        <w:rPr>
          <w:rFonts w:ascii="Times New Roman" w:hAnsi="Times New Roman" w:cs="Times New Roman"/>
          <w:sz w:val="24"/>
          <w:szCs w:val="24"/>
        </w:rPr>
        <w:t xml:space="preserve">Brown, William P. “Introduction” in </w:t>
      </w:r>
      <w:r w:rsidRPr="006B3A55">
        <w:rPr>
          <w:rFonts w:ascii="Times New Roman" w:hAnsi="Times New Roman" w:cs="Times New Roman"/>
          <w:i/>
          <w:iCs/>
          <w:sz w:val="24"/>
          <w:szCs w:val="24"/>
        </w:rPr>
        <w:t>Engaging Biblical Authority: Perspectives on the Bible as Scripture</w:t>
      </w:r>
      <w:r w:rsidRPr="006B3A55">
        <w:rPr>
          <w:rFonts w:ascii="Times New Roman" w:hAnsi="Times New Roman" w:cs="Times New Roman"/>
          <w:sz w:val="24"/>
          <w:szCs w:val="24"/>
        </w:rPr>
        <w:t>. Louisville; London: Westminster John Knox Press, 2007.</w:t>
      </w:r>
    </w:p>
    <w:p w14:paraId="1CEA09E6" w14:textId="0DB57B82" w:rsidR="003121DF" w:rsidRPr="006B3A55" w:rsidRDefault="003121DF" w:rsidP="006B3A55">
      <w:pPr>
        <w:spacing w:before="240" w:line="360" w:lineRule="auto"/>
        <w:ind w:left="720" w:hanging="720"/>
        <w:rPr>
          <w:rFonts w:ascii="Times New Roman" w:hAnsi="Times New Roman" w:cs="Times New Roman"/>
          <w:sz w:val="24"/>
          <w:szCs w:val="24"/>
        </w:rPr>
      </w:pPr>
      <w:r w:rsidRPr="006B3A55">
        <w:rPr>
          <w:rFonts w:ascii="Times New Roman" w:hAnsi="Times New Roman" w:cs="Times New Roman"/>
          <w:sz w:val="24"/>
          <w:szCs w:val="24"/>
        </w:rPr>
        <w:t xml:space="preserve">Burrow Jr., Rufus. "Toward Womanist Theology and Ethics," </w:t>
      </w:r>
      <w:r w:rsidRPr="006B3A55">
        <w:rPr>
          <w:rFonts w:ascii="Times New Roman" w:hAnsi="Times New Roman" w:cs="Times New Roman"/>
          <w:i/>
          <w:iCs/>
          <w:sz w:val="24"/>
          <w:szCs w:val="24"/>
        </w:rPr>
        <w:t>Journal of Feminist Studies in Religion</w:t>
      </w:r>
      <w:r w:rsidRPr="006B3A55">
        <w:rPr>
          <w:rFonts w:ascii="Times New Roman" w:hAnsi="Times New Roman" w:cs="Times New Roman"/>
          <w:sz w:val="24"/>
          <w:szCs w:val="24"/>
        </w:rPr>
        <w:t xml:space="preserve"> 15, no.1, Spring 1999.  </w:t>
      </w:r>
    </w:p>
    <w:p w14:paraId="3273CC7D" w14:textId="064FDA09" w:rsidR="003121DF" w:rsidRPr="006B3A55" w:rsidRDefault="003121DF" w:rsidP="006B3A55">
      <w:pPr>
        <w:spacing w:before="240" w:line="360" w:lineRule="auto"/>
        <w:ind w:left="720" w:hanging="720"/>
        <w:rPr>
          <w:rFonts w:ascii="Times New Roman" w:hAnsi="Times New Roman" w:cs="Times New Roman"/>
          <w:sz w:val="24"/>
          <w:szCs w:val="24"/>
        </w:rPr>
      </w:pPr>
      <w:r w:rsidRPr="006B3A55">
        <w:rPr>
          <w:rFonts w:ascii="Times New Roman" w:hAnsi="Times New Roman" w:cs="Times New Roman"/>
          <w:sz w:val="24"/>
          <w:szCs w:val="24"/>
        </w:rPr>
        <w:t xml:space="preserve">Cannon, Katie G. "Womanist Perspectival Discourse and Cannon Formation" </w:t>
      </w:r>
      <w:r w:rsidRPr="006B3A55">
        <w:rPr>
          <w:rFonts w:ascii="Times New Roman" w:hAnsi="Times New Roman" w:cs="Times New Roman"/>
          <w:i/>
          <w:iCs/>
          <w:sz w:val="24"/>
          <w:szCs w:val="24"/>
        </w:rPr>
        <w:t>Journal of Feminist Studies in Religion</w:t>
      </w:r>
      <w:r w:rsidRPr="006B3A55">
        <w:rPr>
          <w:rFonts w:ascii="Times New Roman" w:hAnsi="Times New Roman" w:cs="Times New Roman"/>
          <w:sz w:val="24"/>
          <w:szCs w:val="24"/>
        </w:rPr>
        <w:t>, 9, no. 1/2. Spring-Fall 1993.</w:t>
      </w:r>
    </w:p>
    <w:p w14:paraId="7268CA9C" w14:textId="406C3A66" w:rsidR="003121DF" w:rsidRPr="006B3A55" w:rsidRDefault="003121DF" w:rsidP="006B3A55">
      <w:pPr>
        <w:spacing w:before="240" w:line="360" w:lineRule="auto"/>
        <w:ind w:left="720" w:hanging="720"/>
        <w:rPr>
          <w:rFonts w:ascii="Times New Roman" w:hAnsi="Times New Roman" w:cs="Times New Roman"/>
          <w:sz w:val="24"/>
          <w:szCs w:val="24"/>
        </w:rPr>
      </w:pPr>
      <w:r w:rsidRPr="006B3A55">
        <w:rPr>
          <w:rFonts w:ascii="Times New Roman" w:hAnsi="Times New Roman" w:cs="Times New Roman"/>
          <w:sz w:val="24"/>
          <w:szCs w:val="24"/>
        </w:rPr>
        <w:t xml:space="preserve">Emerson, Michael O., and Christian Smith. </w:t>
      </w:r>
      <w:r w:rsidRPr="006B3A55">
        <w:rPr>
          <w:rFonts w:ascii="Times New Roman" w:hAnsi="Times New Roman" w:cs="Times New Roman"/>
          <w:i/>
          <w:iCs/>
          <w:sz w:val="24"/>
          <w:szCs w:val="24"/>
        </w:rPr>
        <w:t>Divided by Faith: Evangelical Religion and the Problem of Race in America</w:t>
      </w:r>
      <w:r w:rsidRPr="006B3A55">
        <w:rPr>
          <w:rFonts w:ascii="Times New Roman" w:hAnsi="Times New Roman" w:cs="Times New Roman"/>
          <w:sz w:val="24"/>
          <w:szCs w:val="24"/>
        </w:rPr>
        <w:t>. New York, NY: Oxford University Press, 2001.</w:t>
      </w:r>
    </w:p>
    <w:p w14:paraId="4610917B" w14:textId="13093E90" w:rsidR="003121DF" w:rsidRPr="006B3A55" w:rsidRDefault="003121DF" w:rsidP="006B3A55">
      <w:pPr>
        <w:spacing w:before="240" w:line="360" w:lineRule="auto"/>
        <w:ind w:left="720" w:hanging="720"/>
        <w:rPr>
          <w:rFonts w:ascii="Times New Roman" w:hAnsi="Times New Roman" w:cs="Times New Roman"/>
          <w:sz w:val="24"/>
          <w:szCs w:val="24"/>
        </w:rPr>
      </w:pPr>
      <w:r w:rsidRPr="006B3A55">
        <w:rPr>
          <w:rFonts w:ascii="Times New Roman" w:hAnsi="Times New Roman" w:cs="Times New Roman"/>
          <w:sz w:val="24"/>
          <w:szCs w:val="24"/>
        </w:rPr>
        <w:t xml:space="preserve">Grant, Jacquelyn. </w:t>
      </w:r>
      <w:r w:rsidRPr="006B3A55">
        <w:rPr>
          <w:rFonts w:ascii="Times New Roman" w:hAnsi="Times New Roman" w:cs="Times New Roman"/>
          <w:i/>
          <w:iCs/>
          <w:sz w:val="24"/>
          <w:szCs w:val="24"/>
        </w:rPr>
        <w:t>White Women's Christ and Black Women's Jesus</w:t>
      </w:r>
      <w:r w:rsidRPr="006B3A55">
        <w:rPr>
          <w:rFonts w:ascii="Times New Roman" w:hAnsi="Times New Roman" w:cs="Times New Roman"/>
          <w:sz w:val="24"/>
          <w:szCs w:val="24"/>
        </w:rPr>
        <w:t>. Decatur, GA: Scholars, 1989.</w:t>
      </w:r>
    </w:p>
    <w:p w14:paraId="0A1FA61E" w14:textId="64B1D62E" w:rsidR="003121DF" w:rsidRPr="006B3A55" w:rsidRDefault="003121DF" w:rsidP="006B3A55">
      <w:pPr>
        <w:spacing w:before="240" w:line="360" w:lineRule="auto"/>
        <w:ind w:left="720" w:hanging="720"/>
        <w:rPr>
          <w:rFonts w:ascii="Times New Roman" w:hAnsi="Times New Roman" w:cs="Times New Roman"/>
          <w:sz w:val="24"/>
          <w:szCs w:val="24"/>
        </w:rPr>
      </w:pPr>
      <w:proofErr w:type="spellStart"/>
      <w:r w:rsidRPr="006B3A55">
        <w:rPr>
          <w:rFonts w:ascii="Times New Roman" w:hAnsi="Times New Roman" w:cs="Times New Roman"/>
          <w:sz w:val="24"/>
          <w:szCs w:val="24"/>
        </w:rPr>
        <w:t>Houchins</w:t>
      </w:r>
      <w:proofErr w:type="spellEnd"/>
      <w:r w:rsidRPr="006B3A55">
        <w:rPr>
          <w:rFonts w:ascii="Times New Roman" w:hAnsi="Times New Roman" w:cs="Times New Roman"/>
          <w:sz w:val="24"/>
          <w:szCs w:val="24"/>
        </w:rPr>
        <w:t xml:space="preserve">, Sue E. </w:t>
      </w:r>
      <w:r w:rsidRPr="006B3A55">
        <w:rPr>
          <w:rFonts w:ascii="Times New Roman" w:hAnsi="Times New Roman" w:cs="Times New Roman"/>
          <w:i/>
          <w:iCs/>
          <w:sz w:val="24"/>
          <w:szCs w:val="24"/>
        </w:rPr>
        <w:t>Spiritual Narratives</w:t>
      </w:r>
      <w:r w:rsidRPr="006B3A55">
        <w:rPr>
          <w:rFonts w:ascii="Times New Roman" w:hAnsi="Times New Roman" w:cs="Times New Roman"/>
          <w:sz w:val="24"/>
          <w:szCs w:val="24"/>
        </w:rPr>
        <w:t>. New York: Oxford University Press, 1988.</w:t>
      </w:r>
    </w:p>
    <w:p w14:paraId="2A5E3B54" w14:textId="15728193" w:rsidR="003121DF" w:rsidRPr="006B3A55" w:rsidRDefault="003121DF" w:rsidP="006B3A55">
      <w:pPr>
        <w:spacing w:before="240" w:line="360" w:lineRule="auto"/>
        <w:ind w:left="720" w:hanging="720"/>
        <w:rPr>
          <w:rFonts w:ascii="Times New Roman" w:hAnsi="Times New Roman" w:cs="Times New Roman"/>
          <w:sz w:val="24"/>
          <w:szCs w:val="24"/>
        </w:rPr>
      </w:pPr>
      <w:r w:rsidRPr="006B3A55">
        <w:rPr>
          <w:rFonts w:ascii="Times New Roman" w:hAnsi="Times New Roman" w:cs="Times New Roman"/>
          <w:sz w:val="24"/>
          <w:szCs w:val="24"/>
        </w:rPr>
        <w:t xml:space="preserve">Junior, Nyasha. </w:t>
      </w:r>
      <w:r w:rsidRPr="006B3A55">
        <w:rPr>
          <w:rFonts w:ascii="Times New Roman" w:hAnsi="Times New Roman" w:cs="Times New Roman"/>
          <w:i/>
          <w:iCs/>
          <w:sz w:val="24"/>
          <w:szCs w:val="24"/>
        </w:rPr>
        <w:t>An Introduction to Womanist Biblical Interpretation</w:t>
      </w:r>
      <w:r w:rsidRPr="006B3A55">
        <w:rPr>
          <w:rFonts w:ascii="Times New Roman" w:hAnsi="Times New Roman" w:cs="Times New Roman"/>
          <w:sz w:val="24"/>
          <w:szCs w:val="24"/>
        </w:rPr>
        <w:t>. Louisville, KY: Westminster John Knox Press, 2015.</w:t>
      </w:r>
    </w:p>
    <w:p w14:paraId="14C2B4E3" w14:textId="64E1963A" w:rsidR="003121DF" w:rsidRPr="006B3A55" w:rsidRDefault="003121DF" w:rsidP="006B3A55">
      <w:pPr>
        <w:spacing w:before="240" w:line="360" w:lineRule="auto"/>
        <w:ind w:left="720" w:hanging="720"/>
        <w:rPr>
          <w:rFonts w:ascii="Times New Roman" w:hAnsi="Times New Roman" w:cs="Times New Roman"/>
          <w:sz w:val="24"/>
          <w:szCs w:val="24"/>
        </w:rPr>
      </w:pPr>
      <w:r w:rsidRPr="006B3A55">
        <w:rPr>
          <w:rFonts w:ascii="Times New Roman" w:hAnsi="Times New Roman" w:cs="Times New Roman"/>
          <w:sz w:val="24"/>
          <w:szCs w:val="24"/>
        </w:rPr>
        <w:t xml:space="preserve">Lorde, Audre. "An Open Letter to Mary Daly," in </w:t>
      </w:r>
      <w:r w:rsidRPr="006B3A55">
        <w:rPr>
          <w:rFonts w:ascii="Times New Roman" w:hAnsi="Times New Roman" w:cs="Times New Roman"/>
          <w:i/>
          <w:iCs/>
          <w:sz w:val="24"/>
          <w:szCs w:val="24"/>
        </w:rPr>
        <w:t>Sister Outsider</w:t>
      </w:r>
      <w:r w:rsidRPr="006B3A55">
        <w:rPr>
          <w:rFonts w:ascii="Times New Roman" w:hAnsi="Times New Roman" w:cs="Times New Roman"/>
          <w:sz w:val="24"/>
          <w:szCs w:val="24"/>
        </w:rPr>
        <w:t>. Freedom, CA: Crossing Press, 1984.</w:t>
      </w:r>
    </w:p>
    <w:p w14:paraId="45AE94D7" w14:textId="3D4D2741" w:rsidR="003121DF" w:rsidRPr="006B3A55" w:rsidRDefault="003121DF" w:rsidP="006B3A55">
      <w:pPr>
        <w:spacing w:before="240" w:line="360" w:lineRule="auto"/>
        <w:ind w:left="720" w:hanging="720"/>
        <w:rPr>
          <w:rFonts w:ascii="Times New Roman" w:hAnsi="Times New Roman" w:cs="Times New Roman"/>
          <w:sz w:val="24"/>
          <w:szCs w:val="24"/>
        </w:rPr>
      </w:pPr>
      <w:r w:rsidRPr="006B3A55">
        <w:rPr>
          <w:rFonts w:ascii="Times New Roman" w:hAnsi="Times New Roman" w:cs="Times New Roman"/>
          <w:sz w:val="24"/>
          <w:szCs w:val="24"/>
        </w:rPr>
        <w:t>Mitchem, Stephanie Y</w:t>
      </w:r>
      <w:r w:rsidRPr="006B3A55">
        <w:rPr>
          <w:rFonts w:ascii="Times New Roman" w:hAnsi="Times New Roman" w:cs="Times New Roman"/>
          <w:i/>
          <w:iCs/>
          <w:sz w:val="24"/>
          <w:szCs w:val="24"/>
        </w:rPr>
        <w:t>. Introducing Womanist Theology</w:t>
      </w:r>
      <w:r w:rsidRPr="006B3A55">
        <w:rPr>
          <w:rFonts w:ascii="Times New Roman" w:hAnsi="Times New Roman" w:cs="Times New Roman"/>
          <w:sz w:val="24"/>
          <w:szCs w:val="24"/>
        </w:rPr>
        <w:t>. Maryknoll, NY: Orbis Books, 2002.</w:t>
      </w:r>
    </w:p>
    <w:p w14:paraId="2E335032" w14:textId="53E7CFF0" w:rsidR="003121DF" w:rsidRPr="006B3A55" w:rsidRDefault="003121DF" w:rsidP="006B3A55">
      <w:pPr>
        <w:spacing w:before="240" w:line="360" w:lineRule="auto"/>
        <w:ind w:left="720" w:hanging="720"/>
        <w:rPr>
          <w:rFonts w:ascii="Times New Roman" w:hAnsi="Times New Roman" w:cs="Times New Roman"/>
          <w:sz w:val="24"/>
          <w:szCs w:val="24"/>
        </w:rPr>
      </w:pPr>
      <w:r w:rsidRPr="006B3A55">
        <w:rPr>
          <w:rFonts w:ascii="Times New Roman" w:hAnsi="Times New Roman" w:cs="Times New Roman"/>
          <w:sz w:val="24"/>
          <w:szCs w:val="24"/>
        </w:rPr>
        <w:t xml:space="preserve">NIV Study Bible. Grand Rapids, MI: Zondervan, 2011. </w:t>
      </w:r>
    </w:p>
    <w:p w14:paraId="2E574D7C" w14:textId="77777777" w:rsidR="006B3A55" w:rsidRDefault="006B3A55">
      <w:pPr>
        <w:rPr>
          <w:rFonts w:ascii="Times New Roman" w:hAnsi="Times New Roman" w:cs="Times New Roman"/>
          <w:sz w:val="24"/>
          <w:szCs w:val="24"/>
        </w:rPr>
      </w:pPr>
      <w:r>
        <w:rPr>
          <w:rFonts w:ascii="Times New Roman" w:hAnsi="Times New Roman" w:cs="Times New Roman"/>
          <w:sz w:val="24"/>
          <w:szCs w:val="24"/>
        </w:rPr>
        <w:br w:type="page"/>
      </w:r>
    </w:p>
    <w:p w14:paraId="4A96712E" w14:textId="4FA5FFE8" w:rsidR="003121DF" w:rsidRPr="006B3A55" w:rsidRDefault="003121DF" w:rsidP="006B3A55">
      <w:pPr>
        <w:spacing w:before="240" w:line="360" w:lineRule="auto"/>
        <w:ind w:left="720" w:hanging="720"/>
        <w:rPr>
          <w:rFonts w:ascii="Times New Roman" w:hAnsi="Times New Roman" w:cs="Times New Roman"/>
          <w:sz w:val="24"/>
          <w:szCs w:val="24"/>
        </w:rPr>
      </w:pPr>
      <w:r w:rsidRPr="006B3A55">
        <w:rPr>
          <w:rFonts w:ascii="Times New Roman" w:hAnsi="Times New Roman" w:cs="Times New Roman"/>
          <w:sz w:val="24"/>
          <w:szCs w:val="24"/>
        </w:rPr>
        <w:lastRenderedPageBreak/>
        <w:t>Pew Research Center, “Interpreting scripture among members of the Historically Black Protestant Tradition by race / ethnicity.” Poll. Accessed at: https://www.pewresearch.org/religion/religious-landscape-study/racial-and-ethnic-composition/black/religious-tradition/historically-black-protestant#interpreting-scripture</w:t>
      </w:r>
    </w:p>
    <w:p w14:paraId="4EF40A08" w14:textId="40F208EE" w:rsidR="003121DF" w:rsidRPr="006B3A55" w:rsidRDefault="003121DF" w:rsidP="006B3A55">
      <w:pPr>
        <w:spacing w:before="240" w:line="360" w:lineRule="auto"/>
        <w:ind w:left="720" w:hanging="720"/>
        <w:rPr>
          <w:rFonts w:ascii="Times New Roman" w:hAnsi="Times New Roman" w:cs="Times New Roman"/>
          <w:sz w:val="24"/>
          <w:szCs w:val="24"/>
        </w:rPr>
      </w:pPr>
      <w:r w:rsidRPr="006B3A55">
        <w:rPr>
          <w:rFonts w:ascii="Times New Roman" w:hAnsi="Times New Roman" w:cs="Times New Roman"/>
          <w:sz w:val="24"/>
          <w:szCs w:val="24"/>
        </w:rPr>
        <w:t xml:space="preserve">Renita J. Weems, </w:t>
      </w:r>
      <w:r w:rsidRPr="006B3A55">
        <w:rPr>
          <w:rFonts w:ascii="Times New Roman" w:hAnsi="Times New Roman" w:cs="Times New Roman"/>
          <w:i/>
          <w:iCs/>
          <w:sz w:val="24"/>
          <w:szCs w:val="24"/>
        </w:rPr>
        <w:t>Just a Sister Away: A Womanist Vision of Women’s Relationships in the Bible</w:t>
      </w:r>
      <w:r w:rsidR="006B3A55" w:rsidRPr="006B3A55">
        <w:rPr>
          <w:rFonts w:ascii="Times New Roman" w:hAnsi="Times New Roman" w:cs="Times New Roman"/>
          <w:sz w:val="24"/>
          <w:szCs w:val="24"/>
        </w:rPr>
        <w:t xml:space="preserve">. </w:t>
      </w:r>
      <w:r w:rsidRPr="006B3A55">
        <w:rPr>
          <w:rFonts w:ascii="Times New Roman" w:hAnsi="Times New Roman" w:cs="Times New Roman"/>
          <w:sz w:val="24"/>
          <w:szCs w:val="24"/>
        </w:rPr>
        <w:t xml:space="preserve">Oakland, CA: Innisfree </w:t>
      </w:r>
      <w:proofErr w:type="spellStart"/>
      <w:r w:rsidRPr="006B3A55">
        <w:rPr>
          <w:rFonts w:ascii="Times New Roman" w:hAnsi="Times New Roman" w:cs="Times New Roman"/>
          <w:sz w:val="24"/>
          <w:szCs w:val="24"/>
        </w:rPr>
        <w:t>Pr</w:t>
      </w:r>
      <w:proofErr w:type="spellEnd"/>
      <w:r w:rsidRPr="006B3A55">
        <w:rPr>
          <w:rFonts w:ascii="Times New Roman" w:hAnsi="Times New Roman" w:cs="Times New Roman"/>
          <w:sz w:val="24"/>
          <w:szCs w:val="24"/>
        </w:rPr>
        <w:t>, 1988</w:t>
      </w:r>
      <w:r w:rsidR="006B3A55" w:rsidRPr="006B3A55">
        <w:rPr>
          <w:rFonts w:ascii="Times New Roman" w:hAnsi="Times New Roman" w:cs="Times New Roman"/>
          <w:sz w:val="24"/>
          <w:szCs w:val="24"/>
        </w:rPr>
        <w:t>.</w:t>
      </w:r>
    </w:p>
    <w:p w14:paraId="1B364FD7" w14:textId="10DC974C" w:rsidR="006B3A55" w:rsidRPr="006B3A55" w:rsidRDefault="006B3A55" w:rsidP="006B3A55">
      <w:pPr>
        <w:spacing w:before="240" w:line="360" w:lineRule="auto"/>
        <w:ind w:left="720" w:hanging="720"/>
        <w:rPr>
          <w:rFonts w:ascii="Times New Roman" w:hAnsi="Times New Roman" w:cs="Times New Roman"/>
          <w:sz w:val="24"/>
          <w:szCs w:val="24"/>
        </w:rPr>
      </w:pPr>
      <w:proofErr w:type="spellStart"/>
      <w:r w:rsidRPr="006B3A55">
        <w:rPr>
          <w:rFonts w:ascii="Times New Roman" w:hAnsi="Times New Roman" w:cs="Times New Roman"/>
          <w:sz w:val="24"/>
          <w:szCs w:val="24"/>
        </w:rPr>
        <w:t>Šeper</w:t>
      </w:r>
      <w:proofErr w:type="spellEnd"/>
      <w:r w:rsidRPr="006B3A55">
        <w:rPr>
          <w:rFonts w:ascii="Times New Roman" w:hAnsi="Times New Roman" w:cs="Times New Roman"/>
          <w:sz w:val="24"/>
          <w:szCs w:val="24"/>
        </w:rPr>
        <w:t xml:space="preserve">, </w:t>
      </w:r>
      <w:proofErr w:type="spellStart"/>
      <w:r w:rsidRPr="006B3A55">
        <w:rPr>
          <w:rFonts w:ascii="Times New Roman" w:hAnsi="Times New Roman" w:cs="Times New Roman"/>
          <w:sz w:val="24"/>
          <w:szCs w:val="24"/>
        </w:rPr>
        <w:t>Franjo</w:t>
      </w:r>
      <w:proofErr w:type="spellEnd"/>
      <w:r w:rsidRPr="006B3A55">
        <w:rPr>
          <w:rFonts w:ascii="Times New Roman" w:hAnsi="Times New Roman" w:cs="Times New Roman"/>
          <w:sz w:val="24"/>
          <w:szCs w:val="24"/>
        </w:rPr>
        <w:t xml:space="preserve">. </w:t>
      </w:r>
      <w:r w:rsidRPr="006B3A55">
        <w:rPr>
          <w:rFonts w:ascii="Times New Roman" w:hAnsi="Times New Roman" w:cs="Times New Roman"/>
          <w:i/>
          <w:iCs/>
          <w:sz w:val="24"/>
          <w:szCs w:val="24"/>
        </w:rPr>
        <w:t xml:space="preserve">Declaration Inter </w:t>
      </w:r>
      <w:proofErr w:type="spellStart"/>
      <w:r w:rsidRPr="006B3A55">
        <w:rPr>
          <w:rFonts w:ascii="Times New Roman" w:hAnsi="Times New Roman" w:cs="Times New Roman"/>
          <w:i/>
          <w:iCs/>
          <w:sz w:val="24"/>
          <w:szCs w:val="24"/>
        </w:rPr>
        <w:t>Insigniores</w:t>
      </w:r>
      <w:proofErr w:type="spellEnd"/>
      <w:r w:rsidRPr="006B3A55">
        <w:rPr>
          <w:rFonts w:ascii="Times New Roman" w:hAnsi="Times New Roman" w:cs="Times New Roman"/>
          <w:i/>
          <w:iCs/>
          <w:sz w:val="24"/>
          <w:szCs w:val="24"/>
        </w:rPr>
        <w:t xml:space="preserve"> On The Question Of Admission Of Women To The Ministerial Priesthood</w:t>
      </w:r>
      <w:r w:rsidRPr="006B3A55">
        <w:rPr>
          <w:rFonts w:ascii="Times New Roman" w:hAnsi="Times New Roman" w:cs="Times New Roman"/>
          <w:sz w:val="24"/>
          <w:szCs w:val="24"/>
        </w:rPr>
        <w:t>, (Vatican, 1976) Section 5.</w:t>
      </w:r>
    </w:p>
    <w:p w14:paraId="25CCF2C2" w14:textId="6EDFCFDD" w:rsidR="003121DF" w:rsidRPr="006B3A55" w:rsidRDefault="003121DF" w:rsidP="006B3A55">
      <w:pPr>
        <w:spacing w:before="240" w:line="360" w:lineRule="auto"/>
        <w:ind w:left="720" w:hanging="720"/>
        <w:rPr>
          <w:rFonts w:ascii="Times New Roman" w:hAnsi="Times New Roman" w:cs="Times New Roman"/>
          <w:sz w:val="24"/>
          <w:szCs w:val="24"/>
        </w:rPr>
      </w:pPr>
      <w:r w:rsidRPr="006B3A55">
        <w:rPr>
          <w:rFonts w:ascii="Times New Roman" w:hAnsi="Times New Roman" w:cs="Times New Roman"/>
          <w:sz w:val="24"/>
          <w:szCs w:val="24"/>
        </w:rPr>
        <w:t xml:space="preserve">Thurman, Howard. </w:t>
      </w:r>
      <w:r w:rsidRPr="006B3A55">
        <w:rPr>
          <w:rFonts w:ascii="Times New Roman" w:hAnsi="Times New Roman" w:cs="Times New Roman"/>
          <w:i/>
          <w:iCs/>
          <w:sz w:val="24"/>
          <w:szCs w:val="24"/>
        </w:rPr>
        <w:t>Jesus and the Disinherited.</w:t>
      </w:r>
      <w:r w:rsidRPr="006B3A55">
        <w:rPr>
          <w:rFonts w:ascii="Times New Roman" w:hAnsi="Times New Roman" w:cs="Times New Roman"/>
          <w:sz w:val="24"/>
          <w:szCs w:val="24"/>
        </w:rPr>
        <w:t xml:space="preserve"> New York: Abingdon-Cokesbury Press, 1949.</w:t>
      </w:r>
    </w:p>
    <w:p w14:paraId="37E5242B" w14:textId="716109B0" w:rsidR="003121DF" w:rsidRPr="006B3A55" w:rsidRDefault="003121DF" w:rsidP="006B3A55">
      <w:pPr>
        <w:spacing w:before="240" w:line="360" w:lineRule="auto"/>
        <w:ind w:left="720" w:hanging="720"/>
        <w:rPr>
          <w:rFonts w:ascii="Times New Roman" w:hAnsi="Times New Roman" w:cs="Times New Roman"/>
          <w:sz w:val="24"/>
          <w:szCs w:val="24"/>
        </w:rPr>
      </w:pPr>
      <w:r w:rsidRPr="006B3A55">
        <w:rPr>
          <w:rFonts w:ascii="Times New Roman" w:hAnsi="Times New Roman" w:cs="Times New Roman"/>
          <w:sz w:val="24"/>
          <w:szCs w:val="24"/>
        </w:rPr>
        <w:t xml:space="preserve">US Census Bureau, “Population Estimates, July 1, 2022,” accessed at: https://www.census.gov/quickfacts/fact/table/US/PST045222.  </w:t>
      </w:r>
    </w:p>
    <w:p w14:paraId="38A90493" w14:textId="6DEA14C3" w:rsidR="003121DF" w:rsidRPr="006B3A55" w:rsidRDefault="003121DF" w:rsidP="006B3A55">
      <w:pPr>
        <w:spacing w:before="240" w:line="360" w:lineRule="auto"/>
        <w:ind w:left="720" w:hanging="720"/>
        <w:rPr>
          <w:rFonts w:ascii="Times New Roman" w:hAnsi="Times New Roman" w:cs="Times New Roman"/>
          <w:sz w:val="24"/>
          <w:szCs w:val="24"/>
        </w:rPr>
      </w:pPr>
      <w:r w:rsidRPr="006B3A55">
        <w:rPr>
          <w:rFonts w:ascii="Times New Roman" w:hAnsi="Times New Roman" w:cs="Times New Roman"/>
          <w:sz w:val="24"/>
          <w:szCs w:val="24"/>
        </w:rPr>
        <w:t xml:space="preserve">Walker, Alice. "Coming Apart," in </w:t>
      </w:r>
      <w:r w:rsidRPr="006B3A55">
        <w:rPr>
          <w:rFonts w:ascii="Times New Roman" w:hAnsi="Times New Roman" w:cs="Times New Roman"/>
          <w:i/>
          <w:iCs/>
          <w:sz w:val="24"/>
          <w:szCs w:val="24"/>
        </w:rPr>
        <w:t>Take Back the Night: Women on Pornography</w:t>
      </w:r>
      <w:r w:rsidRPr="006B3A55">
        <w:rPr>
          <w:rFonts w:ascii="Times New Roman" w:hAnsi="Times New Roman" w:cs="Times New Roman"/>
          <w:sz w:val="24"/>
          <w:szCs w:val="24"/>
        </w:rPr>
        <w:t>, ed</w:t>
      </w:r>
      <w:r w:rsidR="006B3A55" w:rsidRPr="006B3A55">
        <w:rPr>
          <w:rFonts w:ascii="Times New Roman" w:hAnsi="Times New Roman" w:cs="Times New Roman"/>
          <w:sz w:val="24"/>
          <w:szCs w:val="24"/>
        </w:rPr>
        <w:t>itor.</w:t>
      </w:r>
      <w:r w:rsidRPr="006B3A55">
        <w:rPr>
          <w:rFonts w:ascii="Times New Roman" w:hAnsi="Times New Roman" w:cs="Times New Roman"/>
          <w:sz w:val="24"/>
          <w:szCs w:val="24"/>
        </w:rPr>
        <w:t xml:space="preserve"> Laura Lederer. New York: Morrow, 1980.</w:t>
      </w:r>
    </w:p>
    <w:p w14:paraId="63F58706" w14:textId="1DCC83F9" w:rsidR="003121DF" w:rsidRPr="006B3A55" w:rsidRDefault="003121DF" w:rsidP="006B3A55">
      <w:pPr>
        <w:spacing w:before="240" w:line="360" w:lineRule="auto"/>
        <w:ind w:left="720" w:hanging="720"/>
        <w:rPr>
          <w:rFonts w:ascii="Times New Roman" w:hAnsi="Times New Roman" w:cs="Times New Roman"/>
          <w:sz w:val="24"/>
          <w:szCs w:val="24"/>
        </w:rPr>
      </w:pPr>
      <w:r w:rsidRPr="006B3A55">
        <w:rPr>
          <w:rFonts w:ascii="Times New Roman" w:hAnsi="Times New Roman" w:cs="Times New Roman"/>
          <w:sz w:val="24"/>
          <w:szCs w:val="24"/>
        </w:rPr>
        <w:t xml:space="preserve">-----., </w:t>
      </w:r>
      <w:r w:rsidRPr="006B3A55">
        <w:rPr>
          <w:rFonts w:ascii="Times New Roman" w:hAnsi="Times New Roman" w:cs="Times New Roman"/>
          <w:i/>
          <w:iCs/>
          <w:sz w:val="24"/>
          <w:szCs w:val="24"/>
        </w:rPr>
        <w:t>In Search of Our Mothers' Gardens: Womanist Prose</w:t>
      </w:r>
      <w:r w:rsidRPr="006B3A55">
        <w:rPr>
          <w:rFonts w:ascii="Times New Roman" w:hAnsi="Times New Roman" w:cs="Times New Roman"/>
          <w:sz w:val="24"/>
          <w:szCs w:val="24"/>
        </w:rPr>
        <w:t>. San Diego, CA: Harcourt Brace Jovanovich, 1983.</w:t>
      </w:r>
    </w:p>
    <w:p w14:paraId="73DE8666" w14:textId="49EFB515" w:rsidR="003121DF" w:rsidRPr="006B3A55" w:rsidRDefault="003121DF" w:rsidP="006B3A55">
      <w:pPr>
        <w:spacing w:before="240" w:line="360" w:lineRule="auto"/>
        <w:ind w:left="720" w:hanging="720"/>
        <w:rPr>
          <w:rFonts w:ascii="Times New Roman" w:hAnsi="Times New Roman" w:cs="Times New Roman"/>
          <w:sz w:val="24"/>
          <w:szCs w:val="24"/>
        </w:rPr>
      </w:pPr>
      <w:r w:rsidRPr="006B3A55">
        <w:rPr>
          <w:rFonts w:ascii="Times New Roman" w:hAnsi="Times New Roman" w:cs="Times New Roman"/>
          <w:sz w:val="24"/>
          <w:szCs w:val="24"/>
        </w:rPr>
        <w:t xml:space="preserve">Williams, Delores S. </w:t>
      </w:r>
      <w:r w:rsidRPr="006B3A55">
        <w:rPr>
          <w:rFonts w:ascii="Times New Roman" w:hAnsi="Times New Roman" w:cs="Times New Roman"/>
          <w:i/>
          <w:iCs/>
          <w:sz w:val="24"/>
          <w:szCs w:val="24"/>
        </w:rPr>
        <w:t>Sisters in the Wilderness: The Challenge of Womanist God-Talk</w:t>
      </w:r>
      <w:r w:rsidRPr="006B3A55">
        <w:rPr>
          <w:rFonts w:ascii="Times New Roman" w:hAnsi="Times New Roman" w:cs="Times New Roman"/>
          <w:sz w:val="24"/>
          <w:szCs w:val="24"/>
        </w:rPr>
        <w:t>. Maryknoll, NY: Orbis Books, 1993.</w:t>
      </w:r>
    </w:p>
    <w:p w14:paraId="61998A96" w14:textId="297E6AAA" w:rsidR="003121DF" w:rsidRPr="006B3A55" w:rsidRDefault="006B3A55" w:rsidP="006B3A55">
      <w:pPr>
        <w:spacing w:before="240" w:line="360" w:lineRule="auto"/>
        <w:ind w:left="720" w:hanging="720"/>
        <w:rPr>
          <w:rFonts w:ascii="Times New Roman" w:hAnsi="Times New Roman" w:cs="Times New Roman"/>
          <w:sz w:val="24"/>
          <w:szCs w:val="24"/>
        </w:rPr>
      </w:pPr>
      <w:r w:rsidRPr="006B3A55">
        <w:rPr>
          <w:rFonts w:ascii="Times New Roman" w:hAnsi="Times New Roman" w:cs="Times New Roman"/>
          <w:sz w:val="24"/>
          <w:szCs w:val="24"/>
        </w:rPr>
        <w:t>-----</w:t>
      </w:r>
      <w:r w:rsidR="003121DF" w:rsidRPr="006B3A55">
        <w:rPr>
          <w:rFonts w:ascii="Times New Roman" w:hAnsi="Times New Roman" w:cs="Times New Roman"/>
          <w:sz w:val="24"/>
          <w:szCs w:val="24"/>
        </w:rPr>
        <w:t>. “Womanist Theology: Black Women’s Voices.” Religion-Online.org, 1987. https://www.religion-online.org/article/womanist-theology-black-womens-voices/</w:t>
      </w:r>
    </w:p>
    <w:sectPr w:rsidR="003121DF" w:rsidRPr="006B3A55" w:rsidSect="00FE3A5E">
      <w:footerReference w:type="default" r:id="rId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414478" w14:textId="77777777" w:rsidR="0006642B" w:rsidRDefault="0006642B" w:rsidP="00E151A8">
      <w:pPr>
        <w:spacing w:after="0" w:line="240" w:lineRule="auto"/>
      </w:pPr>
      <w:r>
        <w:separator/>
      </w:r>
    </w:p>
  </w:endnote>
  <w:endnote w:type="continuationSeparator" w:id="0">
    <w:p w14:paraId="78409581" w14:textId="77777777" w:rsidR="0006642B" w:rsidRDefault="0006642B" w:rsidP="00E151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0569153"/>
      <w:docPartObj>
        <w:docPartGallery w:val="Page Numbers (Bottom of Page)"/>
        <w:docPartUnique/>
      </w:docPartObj>
    </w:sdtPr>
    <w:sdtEndPr>
      <w:rPr>
        <w:noProof/>
      </w:rPr>
    </w:sdtEndPr>
    <w:sdtContent>
      <w:p w14:paraId="10640604" w14:textId="1B09F9B4" w:rsidR="00FE3A5E" w:rsidRDefault="00FE3A5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7DE800F" w14:textId="77777777" w:rsidR="00FE3A5E" w:rsidRDefault="00FE3A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D3F5FB" w14:textId="77777777" w:rsidR="0006642B" w:rsidRDefault="0006642B" w:rsidP="00E151A8">
      <w:pPr>
        <w:spacing w:after="0" w:line="240" w:lineRule="auto"/>
      </w:pPr>
      <w:r>
        <w:separator/>
      </w:r>
    </w:p>
  </w:footnote>
  <w:footnote w:type="continuationSeparator" w:id="0">
    <w:p w14:paraId="06BB8DFD" w14:textId="77777777" w:rsidR="0006642B" w:rsidRDefault="0006642B" w:rsidP="00E151A8">
      <w:pPr>
        <w:spacing w:after="0" w:line="240" w:lineRule="auto"/>
      </w:pPr>
      <w:r>
        <w:continuationSeparator/>
      </w:r>
    </w:p>
  </w:footnote>
  <w:footnote w:id="1">
    <w:p w14:paraId="387535D8" w14:textId="3996B05D" w:rsidR="00E151A8" w:rsidRDefault="00E151A8">
      <w:pPr>
        <w:pStyle w:val="FootnoteText"/>
      </w:pPr>
      <w:r>
        <w:rPr>
          <w:rStyle w:val="FootnoteReference"/>
        </w:rPr>
        <w:footnoteRef/>
      </w:r>
      <w:r>
        <w:t xml:space="preserve"> </w:t>
      </w:r>
      <w:r w:rsidRPr="00E151A8">
        <w:t xml:space="preserve">Howard Thurman, </w:t>
      </w:r>
      <w:r w:rsidRPr="00E151A8">
        <w:rPr>
          <w:i/>
          <w:iCs/>
        </w:rPr>
        <w:t>Jesus and the Disinherited</w:t>
      </w:r>
      <w:r w:rsidRPr="00E151A8">
        <w:t xml:space="preserve"> (New York: Abingdon-Cokesbury Press, 1949), 30-31.</w:t>
      </w:r>
    </w:p>
  </w:footnote>
  <w:footnote w:id="2">
    <w:p w14:paraId="2D4CD7B0" w14:textId="09387949" w:rsidR="001F751D" w:rsidRDefault="001F751D">
      <w:pPr>
        <w:pStyle w:val="FootnoteText"/>
      </w:pPr>
      <w:r>
        <w:rPr>
          <w:rStyle w:val="FootnoteReference"/>
        </w:rPr>
        <w:footnoteRef/>
      </w:r>
      <w:r>
        <w:t xml:space="preserve"> This essay will use the term “Black American” over more common terms such as “African American” or “Black” is to emphasize the </w:t>
      </w:r>
      <w:r w:rsidR="00CF7B71">
        <w:t xml:space="preserve">particular </w:t>
      </w:r>
      <w:r>
        <w:t>American</w:t>
      </w:r>
      <w:r w:rsidR="00CF7B71">
        <w:t xml:space="preserve"> nationality</w:t>
      </w:r>
      <w:r>
        <w:t xml:space="preserve"> of this ethnic group, while acknowledging the unique history and characteristics of this group within the greater American culture. Additionally, the term Black is not limited to Black individuals who possess an American identity, but this essay will focus on the experience of Black Americans. Finally, African American also fails as an adequate term because the history and traditions of Black Americans do not necessarily reflect any African roots or connections to African culture. </w:t>
      </w:r>
    </w:p>
  </w:footnote>
  <w:footnote w:id="3">
    <w:p w14:paraId="4CEAE4DD" w14:textId="0C16801F" w:rsidR="00E12422" w:rsidRDefault="00E12422">
      <w:pPr>
        <w:pStyle w:val="FootnoteText"/>
      </w:pPr>
      <w:r>
        <w:rPr>
          <w:rStyle w:val="FootnoteReference"/>
        </w:rPr>
        <w:footnoteRef/>
      </w:r>
      <w:r>
        <w:t xml:space="preserve"> </w:t>
      </w:r>
      <w:r w:rsidRPr="00E12422">
        <w:t xml:space="preserve">Alice Walker, "Coming Apart," in </w:t>
      </w:r>
      <w:r w:rsidR="001F26FA">
        <w:rPr>
          <w:i/>
          <w:iCs/>
        </w:rPr>
        <w:t xml:space="preserve">Take Back the Night: Women on </w:t>
      </w:r>
      <w:r w:rsidR="001F26FA" w:rsidRPr="001F26FA">
        <w:rPr>
          <w:i/>
          <w:iCs/>
        </w:rPr>
        <w:t>Pornography</w:t>
      </w:r>
      <w:r w:rsidR="001F26FA">
        <w:t xml:space="preserve">, ed. Laura </w:t>
      </w:r>
      <w:r w:rsidRPr="001F26FA">
        <w:t>Lederer</w:t>
      </w:r>
      <w:r w:rsidRPr="00E12422">
        <w:t>,</w:t>
      </w:r>
      <w:r w:rsidR="001F26FA">
        <w:t xml:space="preserve"> (New York: Morrow, 1980),</w:t>
      </w:r>
      <w:r w:rsidRPr="00E12422">
        <w:t xml:space="preserve"> 100n.</w:t>
      </w:r>
      <w:r w:rsidR="001F26FA" w:rsidRPr="001F26FA">
        <w:t xml:space="preserve"> </w:t>
      </w:r>
    </w:p>
  </w:footnote>
  <w:footnote w:id="4">
    <w:p w14:paraId="7803AA2B" w14:textId="3445F552" w:rsidR="00E12422" w:rsidRDefault="00E12422">
      <w:pPr>
        <w:pStyle w:val="FootnoteText"/>
      </w:pPr>
      <w:r>
        <w:rPr>
          <w:rStyle w:val="FootnoteReference"/>
        </w:rPr>
        <w:footnoteRef/>
      </w:r>
      <w:r w:rsidRPr="00E12422">
        <w:t xml:space="preserve"> Rufus </w:t>
      </w:r>
      <w:r w:rsidR="00BE327F">
        <w:t>B</w:t>
      </w:r>
      <w:r w:rsidR="001D39DA">
        <w:t>u</w:t>
      </w:r>
      <w:r w:rsidR="00BE327F">
        <w:t xml:space="preserve">rrow </w:t>
      </w:r>
      <w:r w:rsidRPr="00E12422">
        <w:t>Jr., "Toward Womanist Theology and Ethics,"</w:t>
      </w:r>
      <w:r w:rsidR="001F26FA">
        <w:t xml:space="preserve"> </w:t>
      </w:r>
      <w:r w:rsidRPr="00E12422">
        <w:rPr>
          <w:i/>
          <w:iCs/>
        </w:rPr>
        <w:t>Journal of Feminist Studies in Religion</w:t>
      </w:r>
      <w:r w:rsidRPr="00E12422">
        <w:t xml:space="preserve"> </w:t>
      </w:r>
      <w:r w:rsidR="001F26FA">
        <w:t>15</w:t>
      </w:r>
      <w:r w:rsidR="00DE1824">
        <w:t>, no.</w:t>
      </w:r>
      <w:r w:rsidR="001F26FA">
        <w:t>1, (</w:t>
      </w:r>
      <w:r w:rsidRPr="00E12422">
        <w:t>Spring</w:t>
      </w:r>
      <w:r w:rsidR="00BE327F">
        <w:t xml:space="preserve"> </w:t>
      </w:r>
      <w:r w:rsidRPr="00E12422">
        <w:t>1999</w:t>
      </w:r>
      <w:r w:rsidR="001F26FA">
        <w:t>),</w:t>
      </w:r>
      <w:r>
        <w:t xml:space="preserve"> 83. </w:t>
      </w:r>
      <w:r w:rsidRPr="00E12422">
        <w:t xml:space="preserve"> </w:t>
      </w:r>
    </w:p>
  </w:footnote>
  <w:footnote w:id="5">
    <w:p w14:paraId="4691029A" w14:textId="3D24A5F9" w:rsidR="00E12422" w:rsidRDefault="00E12422">
      <w:pPr>
        <w:pStyle w:val="FootnoteText"/>
      </w:pPr>
      <w:r>
        <w:rPr>
          <w:rStyle w:val="FootnoteReference"/>
        </w:rPr>
        <w:footnoteRef/>
      </w:r>
      <w:r w:rsidR="00BE327F">
        <w:t xml:space="preserve"> </w:t>
      </w:r>
      <w:r w:rsidR="00BE327F">
        <w:t xml:space="preserve">Alice Walker, </w:t>
      </w:r>
      <w:r w:rsidR="00BE327F">
        <w:rPr>
          <w:i/>
          <w:iCs/>
        </w:rPr>
        <w:t>In Search of Our Mothers' Gardens: Womanist Prose</w:t>
      </w:r>
      <w:r w:rsidR="00BE327F">
        <w:t xml:space="preserve"> (San Diego, CA: Harcourt Brace Jovanovich, 1983), 374.</w:t>
      </w:r>
    </w:p>
  </w:footnote>
  <w:footnote w:id="6">
    <w:p w14:paraId="18D667C7" w14:textId="4F5B97B5" w:rsidR="00BE327F" w:rsidRDefault="00BE327F">
      <w:pPr>
        <w:pStyle w:val="FootnoteText"/>
      </w:pPr>
      <w:r>
        <w:rPr>
          <w:rStyle w:val="FootnoteReference"/>
        </w:rPr>
        <w:footnoteRef/>
      </w:r>
      <w:r>
        <w:t xml:space="preserve"> </w:t>
      </w:r>
      <w:r w:rsidR="001D39DA">
        <w:t>Burrow Jr., “Toward Womanist Theology and Ethics,” 79.</w:t>
      </w:r>
    </w:p>
  </w:footnote>
  <w:footnote w:id="7">
    <w:p w14:paraId="6028E03F" w14:textId="6FD32B1F" w:rsidR="00D04E02" w:rsidRPr="00D04E02" w:rsidRDefault="00D04E02">
      <w:pPr>
        <w:pStyle w:val="FootnoteText"/>
      </w:pPr>
      <w:r>
        <w:rPr>
          <w:rStyle w:val="FootnoteReference"/>
        </w:rPr>
        <w:footnoteRef/>
      </w:r>
      <w:r>
        <w:t xml:space="preserve"> </w:t>
      </w:r>
      <w:r w:rsidR="001D39DA" w:rsidRPr="001D39DA">
        <w:t>Nyasha Junior, An Introduction to Womanist Biblical Interpretation (Louisville, KY: Westminster John Knox Press, 2015), 11.</w:t>
      </w:r>
    </w:p>
  </w:footnote>
  <w:footnote w:id="8">
    <w:p w14:paraId="555E41EA" w14:textId="0CE7627C" w:rsidR="009A540F" w:rsidRDefault="009A540F">
      <w:pPr>
        <w:pStyle w:val="FootnoteText"/>
      </w:pPr>
      <w:r>
        <w:rPr>
          <w:rStyle w:val="FootnoteReference"/>
        </w:rPr>
        <w:footnoteRef/>
      </w:r>
      <w:r>
        <w:t xml:space="preserve"> </w:t>
      </w:r>
      <w:bookmarkStart w:id="0" w:name="_Hlk134133132"/>
      <w:r w:rsidR="001D39DA">
        <w:t xml:space="preserve">Delores S. Williams, “Womanist Theology: Black Women’s Voices,” Religion-Online.org, 1987, </w:t>
      </w:r>
      <w:r w:rsidR="001D39DA" w:rsidRPr="001D39DA">
        <w:t>https://www.religion-online.org/article/womanist-theology-black-womens-voices/.</w:t>
      </w:r>
    </w:p>
    <w:bookmarkEnd w:id="0"/>
  </w:footnote>
  <w:footnote w:id="9">
    <w:p w14:paraId="606FEE4B" w14:textId="297CAD9F" w:rsidR="004866EA" w:rsidRDefault="004866EA">
      <w:pPr>
        <w:pStyle w:val="FootnoteText"/>
      </w:pPr>
      <w:r>
        <w:rPr>
          <w:rStyle w:val="FootnoteReference"/>
        </w:rPr>
        <w:footnoteRef/>
      </w:r>
      <w:r>
        <w:t xml:space="preserve"> </w:t>
      </w:r>
      <w:r w:rsidR="00A30687" w:rsidRPr="00A30687">
        <w:t xml:space="preserve">Borden P. Bowne, </w:t>
      </w:r>
      <w:r w:rsidR="00A30687" w:rsidRPr="00A30687">
        <w:rPr>
          <w:i/>
          <w:iCs/>
        </w:rPr>
        <w:t>Theory of Thought and Knowledge</w:t>
      </w:r>
      <w:r w:rsidR="00A30687" w:rsidRPr="00A30687">
        <w:t xml:space="preserve"> (New York: Harper and Brothers, 1899), 244-251.</w:t>
      </w:r>
    </w:p>
  </w:footnote>
  <w:footnote w:id="10">
    <w:p w14:paraId="01C4B965" w14:textId="36D1D12F" w:rsidR="00A620F1" w:rsidRDefault="00A620F1">
      <w:pPr>
        <w:pStyle w:val="FootnoteText"/>
      </w:pPr>
      <w:r>
        <w:rPr>
          <w:rStyle w:val="FootnoteReference"/>
        </w:rPr>
        <w:footnoteRef/>
      </w:r>
      <w:r>
        <w:t xml:space="preserve"> </w:t>
      </w:r>
      <w:r w:rsidRPr="00A620F1">
        <w:t>Audre Lorde, "An Open Letter to Mary Daly," in Sister Outsider (Freedom, C</w:t>
      </w:r>
      <w:r w:rsidR="00BD61BD">
        <w:t>A</w:t>
      </w:r>
      <w:r w:rsidRPr="00A620F1">
        <w:t>: Crossing Press, 1984).</w:t>
      </w:r>
    </w:p>
  </w:footnote>
  <w:footnote w:id="11">
    <w:p w14:paraId="0D678C84" w14:textId="1721C295" w:rsidR="00A620F1" w:rsidRDefault="00A620F1">
      <w:pPr>
        <w:pStyle w:val="FootnoteText"/>
      </w:pPr>
      <w:r>
        <w:rPr>
          <w:rStyle w:val="FootnoteReference"/>
        </w:rPr>
        <w:footnoteRef/>
      </w:r>
      <w:r>
        <w:t xml:space="preserve"> Lorde, </w:t>
      </w:r>
      <w:r w:rsidRPr="00A620F1">
        <w:t>"An Open Letter to Mary Daly</w:t>
      </w:r>
      <w:r>
        <w:t>.</w:t>
      </w:r>
      <w:r w:rsidRPr="00A620F1">
        <w:t>"</w:t>
      </w:r>
    </w:p>
  </w:footnote>
  <w:footnote w:id="12">
    <w:p w14:paraId="572C0C40" w14:textId="73729BF5" w:rsidR="00ED6D22" w:rsidRDefault="00ED6D22">
      <w:pPr>
        <w:pStyle w:val="FootnoteText"/>
      </w:pPr>
      <w:r>
        <w:rPr>
          <w:rStyle w:val="FootnoteReference"/>
        </w:rPr>
        <w:footnoteRef/>
      </w:r>
      <w:r>
        <w:t xml:space="preserve"> </w:t>
      </w:r>
      <w:r w:rsidRPr="00ED6D22">
        <w:t xml:space="preserve">Jacquelyn Grant, </w:t>
      </w:r>
      <w:r w:rsidRPr="00ED6D22">
        <w:rPr>
          <w:i/>
          <w:iCs/>
        </w:rPr>
        <w:t>White Women's Christ and Black Women's Jesus</w:t>
      </w:r>
      <w:r w:rsidRPr="00ED6D22">
        <w:t xml:space="preserve"> (Decatur, G</w:t>
      </w:r>
      <w:r>
        <w:t>A</w:t>
      </w:r>
      <w:r w:rsidRPr="00ED6D22">
        <w:t>: Scholars, 1989)</w:t>
      </w:r>
      <w:r>
        <w:t xml:space="preserve">, </w:t>
      </w:r>
      <w:r w:rsidR="003D4ADC">
        <w:t>23</w:t>
      </w:r>
      <w:r>
        <w:t>.</w:t>
      </w:r>
    </w:p>
  </w:footnote>
  <w:footnote w:id="13">
    <w:p w14:paraId="24FF8C23" w14:textId="149FDD27" w:rsidR="004866EA" w:rsidRDefault="004866EA">
      <w:pPr>
        <w:pStyle w:val="FootnoteText"/>
      </w:pPr>
      <w:r>
        <w:rPr>
          <w:rStyle w:val="FootnoteReference"/>
        </w:rPr>
        <w:footnoteRef/>
      </w:r>
      <w:r>
        <w:t xml:space="preserve"> </w:t>
      </w:r>
      <w:r w:rsidRPr="00ED6D22">
        <w:rPr>
          <w:rFonts w:ascii="Calibri" w:hAnsi="Calibri" w:cs="Calibri"/>
        </w:rPr>
        <w:t>Williams, “Womanist Theology</w:t>
      </w:r>
      <w:r w:rsidR="00ED6D22">
        <w:rPr>
          <w:rFonts w:ascii="Calibri" w:hAnsi="Calibri" w:cs="Calibri"/>
        </w:rPr>
        <w:t>.</w:t>
      </w:r>
      <w:r w:rsidRPr="00ED6D22">
        <w:rPr>
          <w:rFonts w:ascii="Calibri" w:hAnsi="Calibri" w:cs="Calibri"/>
        </w:rPr>
        <w:t>”</w:t>
      </w:r>
      <w:r w:rsidR="00ED6D22">
        <w:rPr>
          <w:rFonts w:ascii="Calibri" w:hAnsi="Calibri" w:cs="Calibri"/>
        </w:rPr>
        <w:t xml:space="preserve"> </w:t>
      </w:r>
      <w:r w:rsidRPr="00ED6D22">
        <w:rPr>
          <w:rFonts w:ascii="Calibri" w:hAnsi="Calibri" w:cs="Calibri"/>
        </w:rPr>
        <w:t xml:space="preserve"> </w:t>
      </w:r>
    </w:p>
  </w:footnote>
  <w:footnote w:id="14">
    <w:p w14:paraId="5A0AF2DC" w14:textId="46506784" w:rsidR="00382FCE" w:rsidRPr="00382FCE" w:rsidRDefault="00382FCE">
      <w:pPr>
        <w:pStyle w:val="FootnoteText"/>
      </w:pPr>
      <w:r>
        <w:rPr>
          <w:rStyle w:val="FootnoteReference"/>
        </w:rPr>
        <w:footnoteRef/>
      </w:r>
      <w:r>
        <w:t xml:space="preserve"> </w:t>
      </w:r>
      <w:r w:rsidRPr="00382FCE">
        <w:t>Junior</w:t>
      </w:r>
      <w:r>
        <w:t xml:space="preserve">, </w:t>
      </w:r>
      <w:r w:rsidRPr="00ED6D22">
        <w:rPr>
          <w:i/>
          <w:iCs/>
        </w:rPr>
        <w:t>Introduction to Womanist Biblical Interpretation</w:t>
      </w:r>
      <w:r>
        <w:t>, 17.</w:t>
      </w:r>
    </w:p>
  </w:footnote>
  <w:footnote w:id="15">
    <w:p w14:paraId="1A0BEDA1" w14:textId="20A1C15A" w:rsidR="00903279" w:rsidRPr="00735B47" w:rsidRDefault="00903279">
      <w:pPr>
        <w:pStyle w:val="FootnoteText"/>
      </w:pPr>
      <w:r>
        <w:rPr>
          <w:rStyle w:val="FootnoteReference"/>
        </w:rPr>
        <w:footnoteRef/>
      </w:r>
      <w:r>
        <w:t xml:space="preserve"> </w:t>
      </w:r>
      <w:r w:rsidR="00735B47">
        <w:t xml:space="preserve">Michael O. Emerson &amp; Christian Smith, </w:t>
      </w:r>
      <w:r w:rsidR="00735B47">
        <w:rPr>
          <w:i/>
          <w:iCs/>
        </w:rPr>
        <w:t>Divided by Faith: Evangelical Religion and the Problem of Race in America</w:t>
      </w:r>
      <w:r w:rsidR="00735B47">
        <w:t>, (</w:t>
      </w:r>
      <w:r w:rsidR="00ED6D22">
        <w:t>New York, NY</w:t>
      </w:r>
      <w:r w:rsidR="00ED6D22">
        <w:t xml:space="preserve">: </w:t>
      </w:r>
      <w:r w:rsidR="00735B47">
        <w:t xml:space="preserve">Oxford University Press, 2001), 35. </w:t>
      </w:r>
    </w:p>
  </w:footnote>
  <w:footnote w:id="16">
    <w:p w14:paraId="2D802D12" w14:textId="31EEE8DD" w:rsidR="00BB10C6" w:rsidRDefault="00BB10C6">
      <w:pPr>
        <w:pStyle w:val="FootnoteText"/>
      </w:pPr>
      <w:r>
        <w:rPr>
          <w:rStyle w:val="FootnoteReference"/>
        </w:rPr>
        <w:footnoteRef/>
      </w:r>
      <w:r w:rsidR="000220C2">
        <w:t xml:space="preserve"> </w:t>
      </w:r>
      <w:r w:rsidR="001F1106">
        <w:t xml:space="preserve">New International Version (2011), </w:t>
      </w:r>
      <w:r w:rsidR="000220C2">
        <w:t>Genesis 10:6</w:t>
      </w:r>
      <w:r w:rsidR="001F1106">
        <w:t>.</w:t>
      </w:r>
      <w:r>
        <w:t xml:space="preserve"> </w:t>
      </w:r>
    </w:p>
  </w:footnote>
  <w:footnote w:id="17">
    <w:p w14:paraId="458288C9" w14:textId="3E121F3C" w:rsidR="000220C2" w:rsidRPr="000220C2" w:rsidRDefault="000220C2">
      <w:pPr>
        <w:pStyle w:val="FootnoteText"/>
      </w:pPr>
      <w:r>
        <w:rPr>
          <w:rStyle w:val="FootnoteReference"/>
        </w:rPr>
        <w:footnoteRef/>
      </w:r>
      <w:r>
        <w:t xml:space="preserve"> Junior, </w:t>
      </w:r>
      <w:r>
        <w:rPr>
          <w:i/>
          <w:iCs/>
        </w:rPr>
        <w:t>Introduction to Womanist Biblical Interpretation</w:t>
      </w:r>
      <w:r>
        <w:t xml:space="preserve">, </w:t>
      </w:r>
      <w:r w:rsidR="00EF612C">
        <w:t>65.</w:t>
      </w:r>
    </w:p>
  </w:footnote>
  <w:footnote w:id="18">
    <w:p w14:paraId="107E89EE" w14:textId="74BC6DD5" w:rsidR="00EF612C" w:rsidRDefault="00EF612C">
      <w:pPr>
        <w:pStyle w:val="FootnoteText"/>
      </w:pPr>
      <w:r>
        <w:rPr>
          <w:rStyle w:val="FootnoteReference"/>
        </w:rPr>
        <w:footnoteRef/>
      </w:r>
      <w:r>
        <w:t xml:space="preserve"> Ibid</w:t>
      </w:r>
      <w:r w:rsidR="006B3A55">
        <w:t>.</w:t>
      </w:r>
      <w:r>
        <w:t>, 64.</w:t>
      </w:r>
    </w:p>
  </w:footnote>
  <w:footnote w:id="19">
    <w:p w14:paraId="453120EC" w14:textId="682D0E01" w:rsidR="00EF612C" w:rsidRDefault="00EF612C">
      <w:pPr>
        <w:pStyle w:val="FootnoteText"/>
      </w:pPr>
      <w:r>
        <w:rPr>
          <w:rStyle w:val="FootnoteReference"/>
        </w:rPr>
        <w:footnoteRef/>
      </w:r>
      <w:r>
        <w:t xml:space="preserve"> Quoted in </w:t>
      </w:r>
      <w:r w:rsidRPr="00EF612C">
        <w:rPr>
          <w:i/>
          <w:iCs/>
        </w:rPr>
        <w:t>Introduction to Womanist Biblical Interpretation</w:t>
      </w:r>
      <w:r>
        <w:t>, Junior, 66.</w:t>
      </w:r>
    </w:p>
  </w:footnote>
  <w:footnote w:id="20">
    <w:p w14:paraId="592432A8" w14:textId="469E2614" w:rsidR="004B75D6" w:rsidRPr="004B75D6" w:rsidRDefault="004B75D6">
      <w:pPr>
        <w:pStyle w:val="FootnoteText"/>
      </w:pPr>
      <w:r>
        <w:rPr>
          <w:rStyle w:val="FootnoteReference"/>
        </w:rPr>
        <w:footnoteRef/>
      </w:r>
      <w:r>
        <w:t xml:space="preserve"> </w:t>
      </w:r>
      <w:r w:rsidR="001C7BE7">
        <w:t xml:space="preserve">Quoted in </w:t>
      </w:r>
      <w:r w:rsidR="00124F86" w:rsidRPr="00124F86">
        <w:t xml:space="preserve">Delores S. Williams, </w:t>
      </w:r>
      <w:r w:rsidR="00124F86" w:rsidRPr="001C7BE7">
        <w:rPr>
          <w:i/>
          <w:iCs/>
        </w:rPr>
        <w:t>Sisters in the Wilderness: The Challenge of Womanist God-Talk</w:t>
      </w:r>
      <w:r w:rsidR="00124F86" w:rsidRPr="00124F86">
        <w:t xml:space="preserve"> (Maryknoll, NY: Orbis Books, 1993), 214.</w:t>
      </w:r>
    </w:p>
  </w:footnote>
  <w:footnote w:id="21">
    <w:p w14:paraId="31251A03" w14:textId="71D49AD6" w:rsidR="001878E3" w:rsidRDefault="001878E3" w:rsidP="00B50C90">
      <w:pPr>
        <w:pStyle w:val="FootnoteText"/>
      </w:pPr>
      <w:r>
        <w:rPr>
          <w:rStyle w:val="FootnoteReference"/>
        </w:rPr>
        <w:footnoteRef/>
      </w:r>
      <w:r>
        <w:t xml:space="preserve"> </w:t>
      </w:r>
      <w:r w:rsidR="00B50C90" w:rsidRPr="00B50C90">
        <w:t>Sojourner Truth, "</w:t>
      </w:r>
      <w:proofErr w:type="spellStart"/>
      <w:r w:rsidR="00B50C90" w:rsidRPr="00B50C90">
        <w:t>Ain't</w:t>
      </w:r>
      <w:proofErr w:type="spellEnd"/>
      <w:r w:rsidR="00B50C90" w:rsidRPr="00B50C90">
        <w:t xml:space="preserve"> I a Woman?" speech, Women's Rights Convention Akron, OH, December 1851, Internet Modern History Sourcebook, accessed at https://sourcebooks.fordham.edu/mod/sojtruth-woman.asp.</w:t>
      </w:r>
    </w:p>
  </w:footnote>
  <w:footnote w:id="22">
    <w:p w14:paraId="29C5BBCA" w14:textId="6E9AFF98" w:rsidR="00155C96" w:rsidRDefault="00155C96">
      <w:pPr>
        <w:pStyle w:val="FootnoteText"/>
      </w:pPr>
      <w:r>
        <w:rPr>
          <w:rStyle w:val="FootnoteReference"/>
        </w:rPr>
        <w:footnoteRef/>
      </w:r>
      <w:r>
        <w:t xml:space="preserve"> In the </w:t>
      </w:r>
      <w:r w:rsidRPr="00155C96">
        <w:rPr>
          <w:i/>
          <w:iCs/>
        </w:rPr>
        <w:t xml:space="preserve">Summa </w:t>
      </w:r>
      <w:proofErr w:type="spellStart"/>
      <w:r w:rsidRPr="00155C96">
        <w:rPr>
          <w:i/>
          <w:iCs/>
        </w:rPr>
        <w:t>Theologia</w:t>
      </w:r>
      <w:proofErr w:type="spellEnd"/>
      <w:r>
        <w:t xml:space="preserve">, Aquinas relies on an Aristotelian argument that the female is the result of physical and moral defects. Aquinas extends this argue to reason that the male is morally superior and thus is the particular aspect of humanity truly made in the image of God. As such, Christ had to be incarnated in the male, and thus it is only the male which represents the fullness of Christ. This argument for the male as the representative of Christ is still used within the theologian defense of male-only ordination within the Catholic Church. See, </w:t>
      </w:r>
      <w:proofErr w:type="spellStart"/>
      <w:r w:rsidRPr="00155C96">
        <w:t>Franjo</w:t>
      </w:r>
      <w:proofErr w:type="spellEnd"/>
      <w:r w:rsidRPr="00155C96">
        <w:t xml:space="preserve"> </w:t>
      </w:r>
      <w:proofErr w:type="spellStart"/>
      <w:r w:rsidRPr="00155C96">
        <w:t>Šeper</w:t>
      </w:r>
      <w:proofErr w:type="spellEnd"/>
      <w:r w:rsidRPr="00155C96">
        <w:t xml:space="preserve">, </w:t>
      </w:r>
      <w:r w:rsidRPr="00072881">
        <w:rPr>
          <w:i/>
          <w:iCs/>
        </w:rPr>
        <w:t xml:space="preserve">Declaration Inter </w:t>
      </w:r>
      <w:proofErr w:type="spellStart"/>
      <w:r w:rsidRPr="00072881">
        <w:rPr>
          <w:i/>
          <w:iCs/>
        </w:rPr>
        <w:t>Insigniores</w:t>
      </w:r>
      <w:proofErr w:type="spellEnd"/>
      <w:r w:rsidRPr="00072881">
        <w:rPr>
          <w:i/>
          <w:iCs/>
        </w:rPr>
        <w:t xml:space="preserve"> On The Question Of Admission Of Women To The Ministerial Priesthood</w:t>
      </w:r>
      <w:r w:rsidRPr="00155C96">
        <w:t>, (Vatican, 1976) Section 5.</w:t>
      </w:r>
    </w:p>
  </w:footnote>
  <w:footnote w:id="23">
    <w:p w14:paraId="2D58C79E" w14:textId="0173A82F" w:rsidR="00B0172B" w:rsidRDefault="00B0172B">
      <w:pPr>
        <w:pStyle w:val="FootnoteText"/>
      </w:pPr>
      <w:r>
        <w:rPr>
          <w:rStyle w:val="FootnoteReference"/>
        </w:rPr>
        <w:footnoteRef/>
      </w:r>
      <w:r>
        <w:t xml:space="preserve"> </w:t>
      </w:r>
      <w:r w:rsidR="00B05BD5">
        <w:t xml:space="preserve">Quoted in </w:t>
      </w:r>
      <w:r w:rsidR="00B05BD5" w:rsidRPr="00B05BD5">
        <w:t xml:space="preserve">Sue E. </w:t>
      </w:r>
      <w:proofErr w:type="spellStart"/>
      <w:r w:rsidR="00B05BD5" w:rsidRPr="00B05BD5">
        <w:t>Houchins</w:t>
      </w:r>
      <w:proofErr w:type="spellEnd"/>
      <w:r w:rsidR="00B05BD5" w:rsidRPr="00B05BD5">
        <w:t xml:space="preserve">, </w:t>
      </w:r>
      <w:r w:rsidR="00B05BD5" w:rsidRPr="00B05BD5">
        <w:rPr>
          <w:i/>
          <w:iCs/>
        </w:rPr>
        <w:t>Spiritual Narratives</w:t>
      </w:r>
      <w:r w:rsidR="00B05BD5" w:rsidRPr="00B05BD5">
        <w:t xml:space="preserve"> (New York: Oxford University Press, 1988)</w:t>
      </w:r>
      <w:r w:rsidR="00B05BD5">
        <w:t>, 78</w:t>
      </w:r>
      <w:r w:rsidR="00B05BD5" w:rsidRPr="00B05BD5">
        <w:t>.</w:t>
      </w:r>
    </w:p>
  </w:footnote>
  <w:footnote w:id="24">
    <w:p w14:paraId="3742305D" w14:textId="59312658" w:rsidR="00B0172B" w:rsidRPr="00B0172B" w:rsidRDefault="00B0172B">
      <w:pPr>
        <w:pStyle w:val="FootnoteText"/>
      </w:pPr>
      <w:r>
        <w:rPr>
          <w:rStyle w:val="FootnoteReference"/>
        </w:rPr>
        <w:footnoteRef/>
      </w:r>
      <w:r>
        <w:t xml:space="preserve"> Junior,</w:t>
      </w:r>
      <w:r>
        <w:rPr>
          <w:i/>
          <w:iCs/>
        </w:rPr>
        <w:t xml:space="preserve"> Introduction to Womanist Biblical Interpretation</w:t>
      </w:r>
      <w:r>
        <w:t>, 69</w:t>
      </w:r>
      <w:r w:rsidR="00B05BD5">
        <w:t>.</w:t>
      </w:r>
    </w:p>
  </w:footnote>
  <w:footnote w:id="25">
    <w:p w14:paraId="4E9E49CC" w14:textId="17A2CD3A" w:rsidR="00B0172B" w:rsidRDefault="00B0172B">
      <w:pPr>
        <w:pStyle w:val="FootnoteText"/>
      </w:pPr>
      <w:r>
        <w:rPr>
          <w:rStyle w:val="FootnoteReference"/>
        </w:rPr>
        <w:footnoteRef/>
      </w:r>
      <w:r>
        <w:t xml:space="preserve"> Ibid.</w:t>
      </w:r>
    </w:p>
  </w:footnote>
  <w:footnote w:id="26">
    <w:p w14:paraId="6540369D" w14:textId="059274A8" w:rsidR="00E25AC4" w:rsidRDefault="00E25AC4">
      <w:pPr>
        <w:pStyle w:val="FootnoteText"/>
      </w:pPr>
      <w:r>
        <w:rPr>
          <w:rStyle w:val="FootnoteReference"/>
        </w:rPr>
        <w:footnoteRef/>
      </w:r>
      <w:r>
        <w:t xml:space="preserve"> </w:t>
      </w:r>
      <w:proofErr w:type="spellStart"/>
      <w:r w:rsidRPr="00B05BD5">
        <w:t>Houchins</w:t>
      </w:r>
      <w:proofErr w:type="spellEnd"/>
      <w:r w:rsidRPr="00B05BD5">
        <w:t xml:space="preserve">, </w:t>
      </w:r>
      <w:r w:rsidRPr="00B05BD5">
        <w:rPr>
          <w:i/>
          <w:iCs/>
        </w:rPr>
        <w:t>Spiritual Narratives</w:t>
      </w:r>
      <w:r w:rsidRPr="00B05BD5">
        <w:t xml:space="preserve"> </w:t>
      </w:r>
      <w:r>
        <w:t xml:space="preserve">78. </w:t>
      </w:r>
    </w:p>
  </w:footnote>
  <w:footnote w:id="27">
    <w:p w14:paraId="3DBDA7E1" w14:textId="442D3FFC" w:rsidR="00B05BD5" w:rsidRPr="00B05BD5" w:rsidRDefault="00B05BD5">
      <w:pPr>
        <w:pStyle w:val="FootnoteText"/>
      </w:pPr>
      <w:r>
        <w:rPr>
          <w:rStyle w:val="FootnoteReference"/>
        </w:rPr>
        <w:footnoteRef/>
      </w:r>
      <w:r>
        <w:t xml:space="preserve"> Junior, </w:t>
      </w:r>
      <w:r w:rsidRPr="00B05BD5">
        <w:rPr>
          <w:i/>
          <w:iCs/>
        </w:rPr>
        <w:t>Introduction to Womanist Biblical Interpretation</w:t>
      </w:r>
      <w:r>
        <w:t>, 69.</w:t>
      </w:r>
    </w:p>
  </w:footnote>
  <w:footnote w:id="28">
    <w:p w14:paraId="65307F8F" w14:textId="52D2EAA9" w:rsidR="003B19CA" w:rsidRDefault="003B19CA">
      <w:pPr>
        <w:pStyle w:val="FootnoteText"/>
      </w:pPr>
      <w:r>
        <w:rPr>
          <w:rStyle w:val="FootnoteReference"/>
        </w:rPr>
        <w:footnoteRef/>
      </w:r>
      <w:r>
        <w:t xml:space="preserve"> </w:t>
      </w:r>
      <w:bookmarkStart w:id="1" w:name="_Hlk134086134"/>
      <w:r w:rsidRPr="006B3A55">
        <w:rPr>
          <w:rFonts w:ascii="Calibri" w:hAnsi="Calibri" w:cs="Calibri"/>
        </w:rPr>
        <w:t>Williams, “Womanist theology</w:t>
      </w:r>
      <w:r w:rsidR="00B05BD5" w:rsidRPr="006B3A55">
        <w:rPr>
          <w:rFonts w:ascii="Calibri" w:hAnsi="Calibri" w:cs="Calibri"/>
        </w:rPr>
        <w:t>.</w:t>
      </w:r>
      <w:r w:rsidRPr="006B3A55">
        <w:rPr>
          <w:rFonts w:ascii="Calibri" w:hAnsi="Calibri" w:cs="Calibri"/>
        </w:rPr>
        <w:t xml:space="preserve">” </w:t>
      </w:r>
    </w:p>
    <w:bookmarkEnd w:id="1"/>
  </w:footnote>
  <w:footnote w:id="29">
    <w:p w14:paraId="779C0946" w14:textId="59CC0C37" w:rsidR="00FC1099" w:rsidRDefault="00FC1099">
      <w:pPr>
        <w:pStyle w:val="FootnoteText"/>
      </w:pPr>
      <w:r>
        <w:rPr>
          <w:rStyle w:val="FootnoteReference"/>
        </w:rPr>
        <w:footnoteRef/>
      </w:r>
      <w:r>
        <w:t xml:space="preserve"> </w:t>
      </w:r>
      <w:r w:rsidRPr="00806D2A">
        <w:t>Williams, “Womanist theology</w:t>
      </w:r>
      <w:r>
        <w:t>.</w:t>
      </w:r>
      <w:r w:rsidRPr="00806D2A">
        <w:t>”</w:t>
      </w:r>
    </w:p>
  </w:footnote>
  <w:footnote w:id="30">
    <w:p w14:paraId="3E3EE1CE" w14:textId="33363512" w:rsidR="0047169C" w:rsidRDefault="0047169C">
      <w:pPr>
        <w:pStyle w:val="FootnoteText"/>
      </w:pPr>
      <w:r>
        <w:rPr>
          <w:rStyle w:val="FootnoteReference"/>
        </w:rPr>
        <w:footnoteRef/>
      </w:r>
      <w:r>
        <w:t xml:space="preserve"> </w:t>
      </w:r>
      <w:r w:rsidR="00FC1099">
        <w:t xml:space="preserve">Ibid. </w:t>
      </w:r>
    </w:p>
  </w:footnote>
  <w:footnote w:id="31">
    <w:p w14:paraId="45F4961D" w14:textId="4719D415" w:rsidR="0047169C" w:rsidRDefault="0047169C">
      <w:pPr>
        <w:pStyle w:val="FootnoteText"/>
      </w:pPr>
      <w:r>
        <w:rPr>
          <w:rStyle w:val="FootnoteReference"/>
        </w:rPr>
        <w:footnoteRef/>
      </w:r>
      <w:r>
        <w:t xml:space="preserve"> Ibid.</w:t>
      </w:r>
    </w:p>
  </w:footnote>
  <w:footnote w:id="32">
    <w:p w14:paraId="699796BD" w14:textId="4D7D8282" w:rsidR="00806D2A" w:rsidRDefault="00806D2A">
      <w:pPr>
        <w:pStyle w:val="FootnoteText"/>
      </w:pPr>
      <w:r>
        <w:rPr>
          <w:rStyle w:val="FootnoteReference"/>
        </w:rPr>
        <w:footnoteRef/>
      </w:r>
      <w:r>
        <w:t xml:space="preserve"> </w:t>
      </w:r>
      <w:r w:rsidR="00B05BD5">
        <w:t>Ibid.</w:t>
      </w:r>
    </w:p>
  </w:footnote>
  <w:footnote w:id="33">
    <w:p w14:paraId="2554657C" w14:textId="31C616AC" w:rsidR="00F55A3A" w:rsidRDefault="00806D2A">
      <w:pPr>
        <w:pStyle w:val="FootnoteText"/>
      </w:pPr>
      <w:r>
        <w:rPr>
          <w:rStyle w:val="FootnoteReference"/>
        </w:rPr>
        <w:footnoteRef/>
      </w:r>
      <w:r>
        <w:t xml:space="preserve"> </w:t>
      </w:r>
      <w:r w:rsidR="00F55A3A">
        <w:t>Ibid.</w:t>
      </w:r>
    </w:p>
  </w:footnote>
  <w:footnote w:id="34">
    <w:p w14:paraId="70647F62" w14:textId="5032AE66" w:rsidR="00806D2A" w:rsidRDefault="00806D2A">
      <w:pPr>
        <w:pStyle w:val="FootnoteText"/>
      </w:pPr>
      <w:r>
        <w:rPr>
          <w:rStyle w:val="FootnoteReference"/>
        </w:rPr>
        <w:footnoteRef/>
      </w:r>
      <w:r>
        <w:t xml:space="preserve"> Ibid.</w:t>
      </w:r>
    </w:p>
  </w:footnote>
  <w:footnote w:id="35">
    <w:p w14:paraId="495FFFAB" w14:textId="337EAA1D" w:rsidR="006D3F55" w:rsidRDefault="006D3F55">
      <w:pPr>
        <w:pStyle w:val="FootnoteText"/>
      </w:pPr>
      <w:r>
        <w:rPr>
          <w:rStyle w:val="FootnoteReference"/>
        </w:rPr>
        <w:footnoteRef/>
      </w:r>
      <w:r>
        <w:t xml:space="preserve"> </w:t>
      </w:r>
      <w:r w:rsidRPr="006D3F55">
        <w:t xml:space="preserve">Stephanie Y. Mitchem, </w:t>
      </w:r>
      <w:r w:rsidRPr="00B05BD5">
        <w:rPr>
          <w:i/>
          <w:iCs/>
        </w:rPr>
        <w:t>Introducing Womanist Theology</w:t>
      </w:r>
      <w:r w:rsidRPr="006D3F55">
        <w:t xml:space="preserve"> (Maryknoll, NY: Orbis Books, 2002), 61.</w:t>
      </w:r>
    </w:p>
  </w:footnote>
  <w:footnote w:id="36">
    <w:p w14:paraId="6D764C8D" w14:textId="77CBA990" w:rsidR="00F55A3A" w:rsidRPr="00F55A3A" w:rsidRDefault="00F55A3A">
      <w:pPr>
        <w:pStyle w:val="FootnoteText"/>
      </w:pPr>
      <w:r>
        <w:rPr>
          <w:rStyle w:val="FootnoteReference"/>
        </w:rPr>
        <w:footnoteRef/>
      </w:r>
      <w:r>
        <w:t xml:space="preserve"> Junior,</w:t>
      </w:r>
      <w:r>
        <w:rPr>
          <w:i/>
          <w:iCs/>
        </w:rPr>
        <w:t xml:space="preserve"> Introduction to Womanist Biblical Interpretation</w:t>
      </w:r>
      <w:r>
        <w:t xml:space="preserve">, </w:t>
      </w:r>
      <w:r w:rsidR="002123CC">
        <w:t>79.</w:t>
      </w:r>
    </w:p>
  </w:footnote>
  <w:footnote w:id="37">
    <w:p w14:paraId="3D66ACC2" w14:textId="23F12245" w:rsidR="004D6813" w:rsidRDefault="004D6813">
      <w:pPr>
        <w:pStyle w:val="FootnoteText"/>
      </w:pPr>
      <w:r>
        <w:rPr>
          <w:rStyle w:val="FootnoteReference"/>
        </w:rPr>
        <w:footnoteRef/>
      </w:r>
      <w:r>
        <w:t xml:space="preserve"> </w:t>
      </w:r>
      <w:r w:rsidR="00D55736">
        <w:t>Ibid</w:t>
      </w:r>
      <w:r w:rsidR="006B3A55">
        <w:t>.</w:t>
      </w:r>
      <w:r w:rsidR="00D55736">
        <w:t>,</w:t>
      </w:r>
      <w:r>
        <w:t xml:space="preserve"> 133</w:t>
      </w:r>
      <w:r w:rsidR="00974231">
        <w:t>.</w:t>
      </w:r>
    </w:p>
  </w:footnote>
  <w:footnote w:id="38">
    <w:p w14:paraId="51FB3489" w14:textId="07845A25" w:rsidR="004D6813" w:rsidRDefault="004D6813">
      <w:pPr>
        <w:pStyle w:val="FootnoteText"/>
      </w:pPr>
      <w:r>
        <w:rPr>
          <w:rStyle w:val="FootnoteReference"/>
        </w:rPr>
        <w:footnoteRef/>
      </w:r>
      <w:r>
        <w:t xml:space="preserve"> Brian K. Blount, </w:t>
      </w:r>
      <w:r>
        <w:rPr>
          <w:i/>
          <w:iCs/>
        </w:rPr>
        <w:t xml:space="preserve">Then the Whisper Put on Flesh: New Testament Ethics in an African American Context </w:t>
      </w:r>
      <w:r>
        <w:t>(Nashville: Abingdon Press, 2001), 15.</w:t>
      </w:r>
    </w:p>
  </w:footnote>
  <w:footnote w:id="39">
    <w:p w14:paraId="055FAE4E" w14:textId="1B9688F6" w:rsidR="00AF73CB" w:rsidRPr="00AF73CB" w:rsidRDefault="00AF73CB" w:rsidP="00AF73CB">
      <w:pPr>
        <w:pStyle w:val="FootnoteText"/>
      </w:pPr>
      <w:r>
        <w:rPr>
          <w:rStyle w:val="FootnoteReference"/>
        </w:rPr>
        <w:footnoteRef/>
      </w:r>
      <w:r>
        <w:t xml:space="preserve"> </w:t>
      </w:r>
      <w:r w:rsidR="00974231">
        <w:t xml:space="preserve">William P. Brown, </w:t>
      </w:r>
      <w:r>
        <w:t xml:space="preserve">“Introduction” in </w:t>
      </w:r>
      <w:r>
        <w:rPr>
          <w:i/>
          <w:iCs/>
        </w:rPr>
        <w:t>Engaging Biblical Authority</w:t>
      </w:r>
      <w:r w:rsidR="00A949CE">
        <w:rPr>
          <w:i/>
          <w:iCs/>
        </w:rPr>
        <w:t>: Perspectives on the Bible as Scripture</w:t>
      </w:r>
      <w:r>
        <w:rPr>
          <w:i/>
          <w:iCs/>
        </w:rPr>
        <w:t xml:space="preserve"> </w:t>
      </w:r>
      <w:r w:rsidR="00974231">
        <w:t>(Louisville; London: Westminster John Knox Press, 2007), xv.</w:t>
      </w:r>
    </w:p>
  </w:footnote>
  <w:footnote w:id="40">
    <w:p w14:paraId="60E29653" w14:textId="173F53E8" w:rsidR="00FC4356" w:rsidRDefault="00FC4356">
      <w:pPr>
        <w:pStyle w:val="FootnoteText"/>
      </w:pPr>
      <w:r>
        <w:rPr>
          <w:rStyle w:val="FootnoteReference"/>
        </w:rPr>
        <w:footnoteRef/>
      </w:r>
      <w:r>
        <w:t xml:space="preserve"> </w:t>
      </w:r>
      <w:r w:rsidR="00671C47" w:rsidRPr="00671C47">
        <w:t>Katie G. Cannon, "Womanist Perspectival Discourse and Cannon Formation"</w:t>
      </w:r>
      <w:r w:rsidR="00671C47">
        <w:t xml:space="preserve"> </w:t>
      </w:r>
      <w:r w:rsidR="00671C47" w:rsidRPr="00671C47">
        <w:rPr>
          <w:i/>
          <w:iCs/>
        </w:rPr>
        <w:t>Journal of Feminist Studies in Religion</w:t>
      </w:r>
      <w:r w:rsidR="00671C47" w:rsidRPr="00671C47">
        <w:t xml:space="preserve">, </w:t>
      </w:r>
      <w:r w:rsidR="000328C2">
        <w:t>9, no. 1/2 (</w:t>
      </w:r>
      <w:r w:rsidR="00671C47" w:rsidRPr="00671C47">
        <w:t>Spring-Fall 1993</w:t>
      </w:r>
      <w:r w:rsidR="000328C2">
        <w:t xml:space="preserve">), </w:t>
      </w:r>
      <w:r w:rsidR="00671C47">
        <w:t>33.</w:t>
      </w:r>
    </w:p>
  </w:footnote>
  <w:footnote w:id="41">
    <w:p w14:paraId="114BF91F" w14:textId="4609D7E9" w:rsidR="00FD124D" w:rsidRDefault="00FD124D">
      <w:pPr>
        <w:pStyle w:val="FootnoteText"/>
      </w:pPr>
      <w:r>
        <w:rPr>
          <w:rStyle w:val="FootnoteReference"/>
        </w:rPr>
        <w:footnoteRef/>
      </w:r>
      <w:r>
        <w:t xml:space="preserve"> Junior</w:t>
      </w:r>
      <w:r w:rsidRPr="000328C2">
        <w:rPr>
          <w:i/>
          <w:iCs/>
        </w:rPr>
        <w:t>, Introduction to Womanist Biblical Interpretation</w:t>
      </w:r>
      <w:r>
        <w:t>, 78</w:t>
      </w:r>
      <w:r w:rsidR="000328C2">
        <w:t>.</w:t>
      </w:r>
    </w:p>
  </w:footnote>
  <w:footnote w:id="42">
    <w:p w14:paraId="3545A42D" w14:textId="6BC67EFA" w:rsidR="0059716B" w:rsidRPr="00CB2A13" w:rsidRDefault="0059716B">
      <w:pPr>
        <w:pStyle w:val="FootnoteText"/>
      </w:pPr>
      <w:r>
        <w:rPr>
          <w:rStyle w:val="FootnoteReference"/>
        </w:rPr>
        <w:footnoteRef/>
      </w:r>
      <w:r>
        <w:t xml:space="preserve"> Renita J. Weems, </w:t>
      </w:r>
      <w:r>
        <w:rPr>
          <w:i/>
          <w:iCs/>
        </w:rPr>
        <w:t>Just a Sister Away: A Womanist Vision of Wom</w:t>
      </w:r>
      <w:r w:rsidR="003121DF">
        <w:rPr>
          <w:i/>
          <w:iCs/>
        </w:rPr>
        <w:t>e</w:t>
      </w:r>
      <w:r>
        <w:rPr>
          <w:i/>
          <w:iCs/>
        </w:rPr>
        <w:t xml:space="preserve">n’s </w:t>
      </w:r>
      <w:r w:rsidR="003121DF">
        <w:rPr>
          <w:i/>
          <w:iCs/>
        </w:rPr>
        <w:t>R</w:t>
      </w:r>
      <w:r>
        <w:rPr>
          <w:i/>
          <w:iCs/>
        </w:rPr>
        <w:t>elationship</w:t>
      </w:r>
      <w:r w:rsidR="003121DF">
        <w:rPr>
          <w:i/>
          <w:iCs/>
        </w:rPr>
        <w:t>s</w:t>
      </w:r>
      <w:r>
        <w:rPr>
          <w:i/>
          <w:iCs/>
        </w:rPr>
        <w:t xml:space="preserve"> in the Bibl</w:t>
      </w:r>
      <w:r w:rsidR="00CB2A13">
        <w:rPr>
          <w:i/>
          <w:iCs/>
        </w:rPr>
        <w:t>e</w:t>
      </w:r>
      <w:r w:rsidR="00CB2A13">
        <w:t xml:space="preserve"> (</w:t>
      </w:r>
      <w:r w:rsidR="00CB2A13" w:rsidRPr="00CB2A13">
        <w:t>Oakland, CA</w:t>
      </w:r>
      <w:r w:rsidR="00CB2A13">
        <w:t>:</w:t>
      </w:r>
      <w:r w:rsidR="00CB2A13" w:rsidRPr="00CB2A13">
        <w:t xml:space="preserve"> </w:t>
      </w:r>
      <w:r w:rsidR="00CB2A13">
        <w:t xml:space="preserve">Innisfree </w:t>
      </w:r>
      <w:proofErr w:type="spellStart"/>
      <w:r w:rsidR="00CB2A13">
        <w:t>Pr</w:t>
      </w:r>
      <w:proofErr w:type="spellEnd"/>
      <w:r w:rsidR="00CB2A13">
        <w:t>, 19</w:t>
      </w:r>
      <w:r w:rsidR="00851ECE">
        <w:t>8</w:t>
      </w:r>
      <w:r w:rsidR="00CB2A13">
        <w:t>8).</w:t>
      </w:r>
    </w:p>
  </w:footnote>
  <w:footnote w:id="43">
    <w:p w14:paraId="16CD2E6E" w14:textId="71CEC1E3" w:rsidR="0059716B" w:rsidRDefault="0059716B">
      <w:pPr>
        <w:pStyle w:val="FootnoteText"/>
      </w:pPr>
      <w:r>
        <w:rPr>
          <w:rStyle w:val="FootnoteReference"/>
        </w:rPr>
        <w:footnoteRef/>
      </w:r>
      <w:r>
        <w:t xml:space="preserve"> Junior</w:t>
      </w:r>
      <w:r w:rsidRPr="000328C2">
        <w:rPr>
          <w:i/>
          <w:iCs/>
        </w:rPr>
        <w:t xml:space="preserve">, </w:t>
      </w:r>
      <w:r w:rsidR="000328C2">
        <w:t>I</w:t>
      </w:r>
      <w:r w:rsidR="000328C2" w:rsidRPr="000328C2">
        <w:t>bid.</w:t>
      </w:r>
      <w:r w:rsidR="006B3A55">
        <w:t>,</w:t>
      </w:r>
      <w:r>
        <w:t xml:space="preserve"> </w:t>
      </w:r>
      <w:r w:rsidR="000328C2">
        <w:t>136.</w:t>
      </w:r>
    </w:p>
  </w:footnote>
  <w:footnote w:id="44">
    <w:p w14:paraId="3E40EBAA" w14:textId="089F6632" w:rsidR="00A92A06" w:rsidRDefault="00A92A06">
      <w:pPr>
        <w:pStyle w:val="FootnoteText"/>
      </w:pPr>
      <w:r>
        <w:rPr>
          <w:rStyle w:val="FootnoteReference"/>
        </w:rPr>
        <w:footnoteRef/>
      </w:r>
      <w:r>
        <w:t xml:space="preserve"> </w:t>
      </w:r>
      <w:r w:rsidR="003121DF">
        <w:t xml:space="preserve">Junior, </w:t>
      </w:r>
      <w:r w:rsidR="003121DF">
        <w:rPr>
          <w:i/>
          <w:iCs/>
        </w:rPr>
        <w:t>Introduction to Womanist Biblical Interpretation</w:t>
      </w:r>
      <w:r w:rsidR="000328C2">
        <w:t>, 143.</w:t>
      </w:r>
    </w:p>
  </w:footnote>
  <w:footnote w:id="45">
    <w:p w14:paraId="37815AD8" w14:textId="69BA6BD6" w:rsidR="00A1524F" w:rsidRDefault="00A1524F">
      <w:pPr>
        <w:pStyle w:val="FootnoteText"/>
      </w:pPr>
      <w:r>
        <w:rPr>
          <w:rStyle w:val="FootnoteReference"/>
        </w:rPr>
        <w:footnoteRef/>
      </w:r>
      <w:r>
        <w:t xml:space="preserve"> US Census Bureau, </w:t>
      </w:r>
      <w:r w:rsidR="00B51385">
        <w:t xml:space="preserve">“Population Estimates, July 1, 2022,” accessed at: </w:t>
      </w:r>
      <w:hyperlink r:id="rId1" w:history="1">
        <w:r w:rsidR="00B51385" w:rsidRPr="0081633C">
          <w:rPr>
            <w:rStyle w:val="Hyperlink"/>
          </w:rPr>
          <w:t>https://www.census.gov/quickfacts/fact/table/US/PST045222</w:t>
        </w:r>
      </w:hyperlink>
      <w:r w:rsidR="00B51385">
        <w:t xml:space="preserve">.  </w:t>
      </w:r>
    </w:p>
  </w:footnote>
  <w:footnote w:id="46">
    <w:p w14:paraId="1FAB5C6F" w14:textId="66F5A278" w:rsidR="00ED1711" w:rsidRDefault="00ED1711">
      <w:pPr>
        <w:pStyle w:val="FootnoteText"/>
      </w:pPr>
      <w:r>
        <w:rPr>
          <w:rStyle w:val="FootnoteReference"/>
        </w:rPr>
        <w:footnoteRef/>
      </w:r>
      <w:r>
        <w:t xml:space="preserve"> Junior, Ibid., 137.</w:t>
      </w:r>
    </w:p>
  </w:footnote>
  <w:footnote w:id="47">
    <w:p w14:paraId="78FFE690" w14:textId="06B98A5B" w:rsidR="000A29C9" w:rsidRDefault="000A29C9">
      <w:pPr>
        <w:pStyle w:val="FootnoteText"/>
      </w:pPr>
      <w:r>
        <w:rPr>
          <w:rStyle w:val="FootnoteReference"/>
        </w:rPr>
        <w:footnoteRef/>
      </w:r>
      <w:r>
        <w:t xml:space="preserve"> </w:t>
      </w:r>
      <w:r w:rsidRPr="000A29C9">
        <w:t xml:space="preserve">Bowne, </w:t>
      </w:r>
      <w:r w:rsidRPr="000A29C9">
        <w:rPr>
          <w:i/>
          <w:iCs/>
        </w:rPr>
        <w:t>Theory of Thought and Knowledge</w:t>
      </w:r>
      <w:r w:rsidR="003121DF">
        <w:t xml:space="preserve">, </w:t>
      </w:r>
      <w:r w:rsidRPr="000A29C9">
        <w:t>24</w:t>
      </w:r>
      <w:r w:rsidR="003121DF">
        <w:t>7</w:t>
      </w:r>
      <w:r w:rsidRPr="000A29C9">
        <w:t>.</w:t>
      </w:r>
    </w:p>
  </w:footnote>
  <w:footnote w:id="48">
    <w:p w14:paraId="356BEDA5" w14:textId="70EB6FB4" w:rsidR="002143DD" w:rsidRDefault="002143DD">
      <w:pPr>
        <w:pStyle w:val="FootnoteText"/>
      </w:pPr>
      <w:r>
        <w:rPr>
          <w:rStyle w:val="FootnoteReference"/>
        </w:rPr>
        <w:footnoteRef/>
      </w:r>
      <w:r>
        <w:t xml:space="preserve"> </w:t>
      </w:r>
      <w:r w:rsidR="00B51385">
        <w:t>Pew Research Center, “Interpreting scripture among members of the Historically Black Protestant Tradition by race / ethnicity</w:t>
      </w:r>
      <w:r w:rsidR="00E41003">
        <w:t>,</w:t>
      </w:r>
      <w:r w:rsidR="00B51385">
        <w:t xml:space="preserve">” Poll. Accessed at: </w:t>
      </w:r>
      <w:r w:rsidR="00B51385" w:rsidRPr="00B51385">
        <w:t>https://www.pewresearch.org/religion/religious-landscape-study/racial-and-ethnic-composition/black/religious-tradition/historically-black-protestant#interpreting-scripture</w:t>
      </w:r>
    </w:p>
  </w:footnote>
  <w:footnote w:id="49">
    <w:p w14:paraId="00380AEB" w14:textId="3BCB283A" w:rsidR="005D5684" w:rsidRDefault="005D5684">
      <w:pPr>
        <w:pStyle w:val="FootnoteText"/>
      </w:pPr>
      <w:r>
        <w:rPr>
          <w:rStyle w:val="FootnoteReference"/>
        </w:rPr>
        <w:footnoteRef/>
      </w:r>
      <w:r>
        <w:t xml:space="preserve"> Junior, </w:t>
      </w:r>
      <w:r w:rsidR="00EB1E48">
        <w:rPr>
          <w:i/>
          <w:iCs/>
        </w:rPr>
        <w:t>Introduction to Womanist Biblica</w:t>
      </w:r>
      <w:r w:rsidR="00EB1E48" w:rsidRPr="00EB1E48">
        <w:rPr>
          <w:i/>
          <w:iCs/>
        </w:rPr>
        <w:t>l Interpretation</w:t>
      </w:r>
      <w:r w:rsidR="00EB1E48">
        <w:t>,</w:t>
      </w:r>
      <w:r w:rsidRPr="00EB1E48">
        <w:t>148</w:t>
      </w:r>
      <w: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311A"/>
    <w:rsid w:val="000220C2"/>
    <w:rsid w:val="000328C2"/>
    <w:rsid w:val="0006642B"/>
    <w:rsid w:val="00072881"/>
    <w:rsid w:val="000733EC"/>
    <w:rsid w:val="000A29C9"/>
    <w:rsid w:val="000D253B"/>
    <w:rsid w:val="000F7361"/>
    <w:rsid w:val="001050AA"/>
    <w:rsid w:val="001177F2"/>
    <w:rsid w:val="00124F86"/>
    <w:rsid w:val="00155C96"/>
    <w:rsid w:val="001878E3"/>
    <w:rsid w:val="001934A0"/>
    <w:rsid w:val="001C52E9"/>
    <w:rsid w:val="001C7BE7"/>
    <w:rsid w:val="001D2D8C"/>
    <w:rsid w:val="001D39DA"/>
    <w:rsid w:val="001D7C9A"/>
    <w:rsid w:val="001F1106"/>
    <w:rsid w:val="001F26FA"/>
    <w:rsid w:val="001F51CB"/>
    <w:rsid w:val="001F751D"/>
    <w:rsid w:val="00204E45"/>
    <w:rsid w:val="002123CC"/>
    <w:rsid w:val="002143DD"/>
    <w:rsid w:val="002305DB"/>
    <w:rsid w:val="00231DB4"/>
    <w:rsid w:val="0023577D"/>
    <w:rsid w:val="00254B37"/>
    <w:rsid w:val="0026009F"/>
    <w:rsid w:val="00295B5F"/>
    <w:rsid w:val="002B6448"/>
    <w:rsid w:val="003121DF"/>
    <w:rsid w:val="00322ADE"/>
    <w:rsid w:val="00330B5C"/>
    <w:rsid w:val="003461A1"/>
    <w:rsid w:val="00382FCE"/>
    <w:rsid w:val="003A4B53"/>
    <w:rsid w:val="003B19CA"/>
    <w:rsid w:val="003D4ADC"/>
    <w:rsid w:val="003E3458"/>
    <w:rsid w:val="00432D1B"/>
    <w:rsid w:val="00466945"/>
    <w:rsid w:val="0047169C"/>
    <w:rsid w:val="00473649"/>
    <w:rsid w:val="004866EA"/>
    <w:rsid w:val="004B75D6"/>
    <w:rsid w:val="004D6813"/>
    <w:rsid w:val="00511A0D"/>
    <w:rsid w:val="00542185"/>
    <w:rsid w:val="00580B66"/>
    <w:rsid w:val="0059716B"/>
    <w:rsid w:val="00597F38"/>
    <w:rsid w:val="005A0B2E"/>
    <w:rsid w:val="005C1117"/>
    <w:rsid w:val="005D5684"/>
    <w:rsid w:val="006615CF"/>
    <w:rsid w:val="00671C47"/>
    <w:rsid w:val="006B3A55"/>
    <w:rsid w:val="006B7E4E"/>
    <w:rsid w:val="006D3F55"/>
    <w:rsid w:val="00735B47"/>
    <w:rsid w:val="00757E31"/>
    <w:rsid w:val="00806D2A"/>
    <w:rsid w:val="00851ECE"/>
    <w:rsid w:val="0089390A"/>
    <w:rsid w:val="00903279"/>
    <w:rsid w:val="00974231"/>
    <w:rsid w:val="00990795"/>
    <w:rsid w:val="00996E2B"/>
    <w:rsid w:val="009A3E7E"/>
    <w:rsid w:val="009A540F"/>
    <w:rsid w:val="009C0B37"/>
    <w:rsid w:val="009F1AC6"/>
    <w:rsid w:val="009F23D2"/>
    <w:rsid w:val="00A11D89"/>
    <w:rsid w:val="00A1524F"/>
    <w:rsid w:val="00A2110A"/>
    <w:rsid w:val="00A30687"/>
    <w:rsid w:val="00A3152D"/>
    <w:rsid w:val="00A620F1"/>
    <w:rsid w:val="00A92A06"/>
    <w:rsid w:val="00A949CE"/>
    <w:rsid w:val="00AC3B17"/>
    <w:rsid w:val="00AC4CB2"/>
    <w:rsid w:val="00AE2375"/>
    <w:rsid w:val="00AE3DC2"/>
    <w:rsid w:val="00AF73CB"/>
    <w:rsid w:val="00B0172B"/>
    <w:rsid w:val="00B02CED"/>
    <w:rsid w:val="00B05BD5"/>
    <w:rsid w:val="00B42E19"/>
    <w:rsid w:val="00B50C90"/>
    <w:rsid w:val="00B51385"/>
    <w:rsid w:val="00B75A16"/>
    <w:rsid w:val="00B84FA2"/>
    <w:rsid w:val="00BB10C6"/>
    <w:rsid w:val="00BD5215"/>
    <w:rsid w:val="00BD61BD"/>
    <w:rsid w:val="00BE327F"/>
    <w:rsid w:val="00BF099E"/>
    <w:rsid w:val="00BF1041"/>
    <w:rsid w:val="00C061DA"/>
    <w:rsid w:val="00C156AF"/>
    <w:rsid w:val="00C325A7"/>
    <w:rsid w:val="00C62D52"/>
    <w:rsid w:val="00C65970"/>
    <w:rsid w:val="00C81C77"/>
    <w:rsid w:val="00CB2A13"/>
    <w:rsid w:val="00CF7B71"/>
    <w:rsid w:val="00D04E02"/>
    <w:rsid w:val="00D3127C"/>
    <w:rsid w:val="00D4237E"/>
    <w:rsid w:val="00D5030D"/>
    <w:rsid w:val="00D55736"/>
    <w:rsid w:val="00D63471"/>
    <w:rsid w:val="00DB311A"/>
    <w:rsid w:val="00DE1824"/>
    <w:rsid w:val="00DF39B5"/>
    <w:rsid w:val="00E12422"/>
    <w:rsid w:val="00E151A8"/>
    <w:rsid w:val="00E17447"/>
    <w:rsid w:val="00E20ACC"/>
    <w:rsid w:val="00E25AC4"/>
    <w:rsid w:val="00E267F9"/>
    <w:rsid w:val="00E36A80"/>
    <w:rsid w:val="00E4050B"/>
    <w:rsid w:val="00E41003"/>
    <w:rsid w:val="00EA6D4F"/>
    <w:rsid w:val="00EB1E48"/>
    <w:rsid w:val="00ED1711"/>
    <w:rsid w:val="00ED6D22"/>
    <w:rsid w:val="00EF612C"/>
    <w:rsid w:val="00F0085B"/>
    <w:rsid w:val="00F31657"/>
    <w:rsid w:val="00F3444B"/>
    <w:rsid w:val="00F417CE"/>
    <w:rsid w:val="00F420BB"/>
    <w:rsid w:val="00F51BB3"/>
    <w:rsid w:val="00F55A3A"/>
    <w:rsid w:val="00F96AAE"/>
    <w:rsid w:val="00FC1099"/>
    <w:rsid w:val="00FC148F"/>
    <w:rsid w:val="00FC4356"/>
    <w:rsid w:val="00FD124D"/>
    <w:rsid w:val="00FE3A5E"/>
    <w:rsid w:val="00FE4799"/>
    <w:rsid w:val="00FE5791"/>
    <w:rsid w:val="00FF05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403D8E"/>
  <w15:chartTrackingRefBased/>
  <w15:docId w15:val="{46E1C9C4-6A5C-47DD-AA71-E80FC78EC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151A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151A8"/>
    <w:rPr>
      <w:sz w:val="20"/>
      <w:szCs w:val="20"/>
    </w:rPr>
  </w:style>
  <w:style w:type="character" w:styleId="FootnoteReference">
    <w:name w:val="footnote reference"/>
    <w:basedOn w:val="DefaultParagraphFont"/>
    <w:uiPriority w:val="99"/>
    <w:semiHidden/>
    <w:unhideWhenUsed/>
    <w:rsid w:val="00E151A8"/>
    <w:rPr>
      <w:vertAlign w:val="superscript"/>
    </w:rPr>
  </w:style>
  <w:style w:type="character" w:styleId="CommentReference">
    <w:name w:val="annotation reference"/>
    <w:basedOn w:val="DefaultParagraphFont"/>
    <w:uiPriority w:val="99"/>
    <w:semiHidden/>
    <w:unhideWhenUsed/>
    <w:rsid w:val="00AE2375"/>
    <w:rPr>
      <w:sz w:val="16"/>
      <w:szCs w:val="16"/>
    </w:rPr>
  </w:style>
  <w:style w:type="paragraph" w:styleId="CommentText">
    <w:name w:val="annotation text"/>
    <w:basedOn w:val="Normal"/>
    <w:link w:val="CommentTextChar"/>
    <w:uiPriority w:val="99"/>
    <w:unhideWhenUsed/>
    <w:rsid w:val="00AE2375"/>
    <w:pPr>
      <w:spacing w:line="240" w:lineRule="auto"/>
    </w:pPr>
    <w:rPr>
      <w:sz w:val="20"/>
      <w:szCs w:val="20"/>
    </w:rPr>
  </w:style>
  <w:style w:type="character" w:customStyle="1" w:styleId="CommentTextChar">
    <w:name w:val="Comment Text Char"/>
    <w:basedOn w:val="DefaultParagraphFont"/>
    <w:link w:val="CommentText"/>
    <w:uiPriority w:val="99"/>
    <w:rsid w:val="00AE2375"/>
    <w:rPr>
      <w:sz w:val="20"/>
      <w:szCs w:val="20"/>
    </w:rPr>
  </w:style>
  <w:style w:type="paragraph" w:styleId="CommentSubject">
    <w:name w:val="annotation subject"/>
    <w:basedOn w:val="CommentText"/>
    <w:next w:val="CommentText"/>
    <w:link w:val="CommentSubjectChar"/>
    <w:uiPriority w:val="99"/>
    <w:semiHidden/>
    <w:unhideWhenUsed/>
    <w:rsid w:val="00AE2375"/>
    <w:rPr>
      <w:b/>
      <w:bCs/>
    </w:rPr>
  </w:style>
  <w:style w:type="character" w:customStyle="1" w:styleId="CommentSubjectChar">
    <w:name w:val="Comment Subject Char"/>
    <w:basedOn w:val="CommentTextChar"/>
    <w:link w:val="CommentSubject"/>
    <w:uiPriority w:val="99"/>
    <w:semiHidden/>
    <w:rsid w:val="00AE2375"/>
    <w:rPr>
      <w:b/>
      <w:bCs/>
      <w:sz w:val="20"/>
      <w:szCs w:val="20"/>
    </w:rPr>
  </w:style>
  <w:style w:type="character" w:styleId="Hyperlink">
    <w:name w:val="Hyperlink"/>
    <w:basedOn w:val="DefaultParagraphFont"/>
    <w:uiPriority w:val="99"/>
    <w:unhideWhenUsed/>
    <w:rsid w:val="00B51385"/>
    <w:rPr>
      <w:color w:val="0563C1" w:themeColor="hyperlink"/>
      <w:u w:val="single"/>
    </w:rPr>
  </w:style>
  <w:style w:type="character" w:styleId="UnresolvedMention">
    <w:name w:val="Unresolved Mention"/>
    <w:basedOn w:val="DefaultParagraphFont"/>
    <w:uiPriority w:val="99"/>
    <w:semiHidden/>
    <w:unhideWhenUsed/>
    <w:rsid w:val="00B51385"/>
    <w:rPr>
      <w:color w:val="605E5C"/>
      <w:shd w:val="clear" w:color="auto" w:fill="E1DFDD"/>
    </w:rPr>
  </w:style>
  <w:style w:type="paragraph" w:styleId="Header">
    <w:name w:val="header"/>
    <w:basedOn w:val="Normal"/>
    <w:link w:val="HeaderChar"/>
    <w:uiPriority w:val="99"/>
    <w:unhideWhenUsed/>
    <w:rsid w:val="00FE3A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3A5E"/>
  </w:style>
  <w:style w:type="paragraph" w:styleId="Footer">
    <w:name w:val="footer"/>
    <w:basedOn w:val="Normal"/>
    <w:link w:val="FooterChar"/>
    <w:uiPriority w:val="99"/>
    <w:unhideWhenUsed/>
    <w:rsid w:val="00FE3A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3A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3606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census.gov/quickfacts/fact/table/US/PST0452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223937-8F5A-4173-A167-34CA5910D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4460</TotalTime>
  <Pages>18</Pages>
  <Words>4147</Words>
  <Characters>23641</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Kinnemore</dc:creator>
  <cp:keywords/>
  <dc:description/>
  <cp:lastModifiedBy>Matt Kinnemore</cp:lastModifiedBy>
  <cp:revision>78</cp:revision>
  <dcterms:created xsi:type="dcterms:W3CDTF">2023-05-01T19:14:00Z</dcterms:created>
  <dcterms:modified xsi:type="dcterms:W3CDTF">2023-05-04T22:16:00Z</dcterms:modified>
</cp:coreProperties>
</file>