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6C3B0" w14:textId="73E4F05B" w:rsidR="00703A36" w:rsidRPr="00703A36" w:rsidRDefault="00703A36" w:rsidP="00703A36">
      <w:pPr>
        <w:jc w:val="center"/>
        <w:rPr>
          <w:rFonts w:ascii="Arial" w:hAnsi="Arial"/>
          <w:b/>
          <w:bCs/>
          <w:lang w:val="en-IN"/>
        </w:rPr>
      </w:pPr>
      <w:r w:rsidRPr="00703A36">
        <w:rPr>
          <w:rFonts w:ascii="Arial" w:hAnsi="Arial"/>
          <w:b/>
          <w:bCs/>
        </w:rPr>
        <w:drawing>
          <wp:inline distT="0" distB="0" distL="0" distR="0" wp14:anchorId="5ADE7DA3" wp14:editId="7EE4638C">
            <wp:extent cx="3474720" cy="1393300"/>
            <wp:effectExtent l="0" t="0" r="0" b="0"/>
            <wp:docPr id="21411524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90547" cy="1399647"/>
                    </a:xfrm>
                    <a:prstGeom prst="rect">
                      <a:avLst/>
                    </a:prstGeom>
                    <a:noFill/>
                    <a:ln>
                      <a:noFill/>
                    </a:ln>
                  </pic:spPr>
                </pic:pic>
              </a:graphicData>
            </a:graphic>
          </wp:inline>
        </w:drawing>
      </w:r>
    </w:p>
    <w:p w14:paraId="610DF8DF" w14:textId="77777777" w:rsidR="00703A36" w:rsidRPr="00703A36" w:rsidRDefault="00703A36" w:rsidP="00703A36">
      <w:pPr>
        <w:jc w:val="center"/>
        <w:rPr>
          <w:rFonts w:ascii="Arial" w:hAnsi="Arial"/>
          <w:b/>
          <w:bCs/>
          <w:lang w:val="en-IN"/>
        </w:rPr>
      </w:pPr>
    </w:p>
    <w:p w14:paraId="70117D38" w14:textId="77777777" w:rsidR="00703A36" w:rsidRPr="00703A36" w:rsidRDefault="00703A36" w:rsidP="00703A36">
      <w:pPr>
        <w:jc w:val="center"/>
        <w:rPr>
          <w:rFonts w:ascii="Arial" w:hAnsi="Arial"/>
          <w:b/>
          <w:bCs/>
          <w:lang w:val="en-IN"/>
        </w:rPr>
      </w:pPr>
      <w:r w:rsidRPr="00703A36">
        <w:rPr>
          <w:rFonts w:ascii="Arial" w:hAnsi="Arial"/>
          <w:b/>
          <w:bCs/>
          <w:lang w:val="en-IN"/>
        </w:rPr>
        <w:t>Master of Business Administration (MBA)</w:t>
      </w:r>
    </w:p>
    <w:p w14:paraId="69FDB0FF" w14:textId="77777777" w:rsidR="00703A36" w:rsidRPr="00703A36" w:rsidRDefault="00703A36" w:rsidP="00703A36">
      <w:pPr>
        <w:jc w:val="center"/>
        <w:rPr>
          <w:rFonts w:ascii="Arial" w:hAnsi="Arial"/>
          <w:b/>
          <w:bCs/>
          <w:lang w:val="en-IN"/>
        </w:rPr>
      </w:pPr>
      <w:r w:rsidRPr="00703A36">
        <w:rPr>
          <w:rFonts w:ascii="Arial" w:hAnsi="Arial"/>
          <w:b/>
          <w:bCs/>
          <w:lang w:val="en-IN"/>
        </w:rPr>
        <w:t xml:space="preserve">Module Title: </w:t>
      </w:r>
      <w:r w:rsidRPr="00703A36">
        <w:rPr>
          <w:rFonts w:ascii="Arial" w:hAnsi="Arial"/>
        </w:rPr>
        <w:t>Strategic Management</w:t>
      </w:r>
    </w:p>
    <w:p w14:paraId="447C16F4" w14:textId="77777777" w:rsidR="00703A36" w:rsidRPr="00703A36" w:rsidRDefault="00703A36" w:rsidP="00703A36">
      <w:pPr>
        <w:jc w:val="center"/>
        <w:rPr>
          <w:rFonts w:ascii="Arial" w:hAnsi="Arial"/>
          <w:b/>
          <w:bCs/>
          <w:lang w:val="en-IN"/>
        </w:rPr>
      </w:pPr>
      <w:r w:rsidRPr="00703A36">
        <w:rPr>
          <w:rFonts w:ascii="Arial" w:hAnsi="Arial"/>
          <w:b/>
          <w:bCs/>
          <w:lang w:val="en-IN"/>
        </w:rPr>
        <w:t xml:space="preserve">Module Code: </w:t>
      </w:r>
      <w:r w:rsidRPr="00703A36">
        <w:rPr>
          <w:rFonts w:ascii="Arial" w:hAnsi="Arial"/>
        </w:rPr>
        <w:t>LCMB7003</w:t>
      </w:r>
    </w:p>
    <w:p w14:paraId="67897331" w14:textId="77777777" w:rsidR="00703A36" w:rsidRPr="00703A36" w:rsidRDefault="00703A36" w:rsidP="00703A36">
      <w:pPr>
        <w:jc w:val="center"/>
        <w:rPr>
          <w:rFonts w:ascii="Arial" w:hAnsi="Arial"/>
          <w:b/>
          <w:bCs/>
          <w:lang w:val="en-IN"/>
        </w:rPr>
      </w:pPr>
    </w:p>
    <w:p w14:paraId="13754FDD" w14:textId="77777777" w:rsidR="00703A36" w:rsidRPr="00703A36" w:rsidRDefault="00703A36" w:rsidP="00703A36">
      <w:pPr>
        <w:jc w:val="center"/>
        <w:rPr>
          <w:rFonts w:ascii="Arial" w:hAnsi="Arial"/>
          <w:b/>
          <w:bCs/>
          <w:lang w:val="en-IN"/>
        </w:rPr>
      </w:pPr>
    </w:p>
    <w:p w14:paraId="1F1515DD" w14:textId="25E7C3A6" w:rsidR="00703A36" w:rsidRPr="00703A36" w:rsidRDefault="00703A36" w:rsidP="00703A36">
      <w:pPr>
        <w:jc w:val="center"/>
        <w:rPr>
          <w:rFonts w:ascii="Arial" w:hAnsi="Arial"/>
          <w:b/>
          <w:bCs/>
        </w:rPr>
      </w:pPr>
      <w:r w:rsidRPr="00703A36">
        <w:rPr>
          <w:rFonts w:ascii="Arial" w:hAnsi="Arial"/>
          <w:b/>
          <w:bCs/>
          <w:lang w:val="en-IN"/>
        </w:rPr>
        <w:t xml:space="preserve">Assessment Title: </w:t>
      </w:r>
      <w:r w:rsidRPr="00703A36">
        <w:rPr>
          <w:rFonts w:ascii="Arial" w:hAnsi="Arial"/>
        </w:rPr>
        <w:t>Strategic Analysis and Recommendations for Enhancing Competitive Advantage:</w:t>
      </w:r>
      <w:r w:rsidRPr="00703A36">
        <w:rPr>
          <w:rFonts w:ascii="Arial" w:hAnsi="Arial"/>
        </w:rPr>
        <w:t xml:space="preserve"> </w:t>
      </w:r>
      <w:r w:rsidRPr="00703A36">
        <w:rPr>
          <w:rFonts w:ascii="Arial" w:hAnsi="Arial"/>
        </w:rPr>
        <w:t>Dove India</w:t>
      </w:r>
    </w:p>
    <w:p w14:paraId="500562A5" w14:textId="77777777" w:rsidR="00703A36" w:rsidRPr="00703A36" w:rsidRDefault="00703A36" w:rsidP="00703A36">
      <w:pPr>
        <w:rPr>
          <w:rFonts w:ascii="Arial" w:hAnsi="Arial"/>
          <w:b/>
          <w:bCs/>
          <w:lang w:val="en-IN"/>
        </w:rPr>
      </w:pPr>
    </w:p>
    <w:p w14:paraId="1C0675B8" w14:textId="77777777" w:rsidR="00703A36" w:rsidRPr="00703A36" w:rsidRDefault="00703A36" w:rsidP="00703A36">
      <w:pPr>
        <w:rPr>
          <w:rFonts w:ascii="Arial" w:hAnsi="Arial"/>
          <w:b/>
          <w:bCs/>
          <w:lang w:val="en-IN"/>
        </w:rPr>
      </w:pPr>
    </w:p>
    <w:p w14:paraId="79A64228" w14:textId="77777777" w:rsidR="00703A36" w:rsidRPr="00703A36" w:rsidRDefault="00703A36" w:rsidP="00703A36">
      <w:pPr>
        <w:jc w:val="center"/>
        <w:rPr>
          <w:rFonts w:ascii="Arial" w:hAnsi="Arial"/>
          <w:b/>
          <w:bCs/>
        </w:rPr>
      </w:pPr>
      <w:r w:rsidRPr="00703A36">
        <w:rPr>
          <w:rFonts w:ascii="Arial" w:hAnsi="Arial"/>
          <w:b/>
          <w:bCs/>
        </w:rPr>
        <w:t xml:space="preserve">Student Name: </w:t>
      </w:r>
      <w:r w:rsidRPr="00703A36">
        <w:rPr>
          <w:rFonts w:ascii="Arial" w:hAnsi="Arial"/>
        </w:rPr>
        <w:t>Darshil Rana</w:t>
      </w:r>
    </w:p>
    <w:p w14:paraId="7A450026" w14:textId="77777777" w:rsidR="00703A36" w:rsidRPr="00703A36" w:rsidRDefault="00703A36" w:rsidP="00703A36">
      <w:pPr>
        <w:jc w:val="center"/>
        <w:rPr>
          <w:rFonts w:ascii="Arial" w:hAnsi="Arial"/>
        </w:rPr>
      </w:pPr>
      <w:r w:rsidRPr="00703A36">
        <w:rPr>
          <w:rFonts w:ascii="Arial" w:hAnsi="Arial"/>
          <w:b/>
          <w:bCs/>
        </w:rPr>
        <w:t xml:space="preserve">Student ID: </w:t>
      </w:r>
      <w:r w:rsidRPr="00703A36">
        <w:rPr>
          <w:rFonts w:ascii="Arial" w:hAnsi="Arial"/>
        </w:rPr>
        <w:t>2529562</w:t>
      </w:r>
    </w:p>
    <w:p w14:paraId="077F7933" w14:textId="77777777" w:rsidR="00703A36" w:rsidRPr="00703A36" w:rsidRDefault="00703A36" w:rsidP="00703A36">
      <w:pPr>
        <w:jc w:val="center"/>
        <w:rPr>
          <w:rFonts w:ascii="Arial" w:hAnsi="Arial"/>
          <w:b/>
          <w:bCs/>
        </w:rPr>
      </w:pPr>
    </w:p>
    <w:p w14:paraId="4423A951" w14:textId="77777777" w:rsidR="00703A36" w:rsidRPr="00703A36" w:rsidRDefault="00703A36" w:rsidP="00703A36">
      <w:pPr>
        <w:jc w:val="center"/>
        <w:rPr>
          <w:rFonts w:ascii="Arial" w:hAnsi="Arial"/>
          <w:b/>
          <w:bCs/>
          <w:lang w:val="en-IN"/>
        </w:rPr>
      </w:pPr>
    </w:p>
    <w:p w14:paraId="2723577A" w14:textId="77777777" w:rsidR="00703A36" w:rsidRPr="00703A36" w:rsidRDefault="00703A36" w:rsidP="00703A36">
      <w:pPr>
        <w:jc w:val="center"/>
        <w:rPr>
          <w:rFonts w:ascii="Arial" w:hAnsi="Arial"/>
          <w:lang w:val="en-IN"/>
        </w:rPr>
      </w:pPr>
      <w:r w:rsidRPr="00703A36">
        <w:rPr>
          <w:rFonts w:ascii="Arial" w:hAnsi="Arial"/>
          <w:b/>
          <w:bCs/>
          <w:lang w:val="en-IN"/>
        </w:rPr>
        <w:t xml:space="preserve">Lecturer Name: </w:t>
      </w:r>
      <w:r w:rsidRPr="00703A36">
        <w:rPr>
          <w:rFonts w:ascii="Arial" w:hAnsi="Arial"/>
          <w:lang w:val="en-IN"/>
        </w:rPr>
        <w:t>Mr. Ghulam Mujtaba</w:t>
      </w:r>
    </w:p>
    <w:p w14:paraId="0B65376E" w14:textId="450CB31A" w:rsidR="00E973EB" w:rsidRPr="00703A36" w:rsidRDefault="00E973EB" w:rsidP="00E973EB">
      <w:pPr>
        <w:jc w:val="center"/>
        <w:rPr>
          <w:rFonts w:ascii="Arial" w:hAnsi="Arial"/>
          <w:b/>
          <w:bCs/>
          <w:sz w:val="32"/>
          <w:szCs w:val="28"/>
          <w:lang w:val="en-IN"/>
        </w:rPr>
      </w:pPr>
    </w:p>
    <w:p w14:paraId="423C9B6E" w14:textId="79388DA6" w:rsidR="00E973EB" w:rsidRPr="00703A36" w:rsidRDefault="00E973EB" w:rsidP="00E973EB">
      <w:pPr>
        <w:spacing w:after="160"/>
        <w:jc w:val="left"/>
        <w:rPr>
          <w:rFonts w:ascii="Arial" w:hAnsi="Arial"/>
          <w:lang w:val="en-IN"/>
        </w:rPr>
      </w:pPr>
      <w:r w:rsidRPr="00703A36">
        <w:rPr>
          <w:rFonts w:ascii="Arial" w:hAnsi="Arial"/>
          <w:lang w:val="en-IN"/>
        </w:rPr>
        <w:br w:type="page"/>
      </w:r>
    </w:p>
    <w:sdt>
      <w:sdtPr>
        <w:rPr>
          <w:rFonts w:ascii="Arial" w:eastAsia="Arial" w:hAnsi="Arial" w:cs="Arial"/>
          <w:b w:val="0"/>
          <w:color w:val="auto"/>
          <w:sz w:val="24"/>
          <w:szCs w:val="22"/>
        </w:rPr>
        <w:id w:val="-1014915932"/>
        <w:docPartObj>
          <w:docPartGallery w:val="Table of Contents"/>
          <w:docPartUnique/>
        </w:docPartObj>
      </w:sdtPr>
      <w:sdtEndPr>
        <w:rPr>
          <w:bCs/>
          <w:noProof/>
        </w:rPr>
      </w:sdtEndPr>
      <w:sdtContent>
        <w:p w14:paraId="7041C3C4" w14:textId="3B66DA0B" w:rsidR="00E973EB" w:rsidRPr="00703A36" w:rsidRDefault="00E973EB" w:rsidP="00E973EB">
          <w:pPr>
            <w:pStyle w:val="TOCHeading"/>
            <w:rPr>
              <w:rFonts w:ascii="Arial" w:hAnsi="Arial" w:cs="Arial"/>
            </w:rPr>
          </w:pPr>
          <w:r w:rsidRPr="00703A36">
            <w:rPr>
              <w:rFonts w:ascii="Arial" w:hAnsi="Arial" w:cs="Arial"/>
            </w:rPr>
            <w:t>Table of Contents</w:t>
          </w:r>
        </w:p>
        <w:p w14:paraId="4021ACE6" w14:textId="1BC0E160" w:rsidR="00062CB3" w:rsidRDefault="00E973EB">
          <w:pPr>
            <w:pStyle w:val="TOC1"/>
            <w:tabs>
              <w:tab w:val="right" w:leader="dot" w:pos="9016"/>
            </w:tabs>
            <w:rPr>
              <w:rFonts w:asciiTheme="minorHAnsi" w:eastAsiaTheme="minorEastAsia" w:hAnsiTheme="minorHAnsi" w:cstheme="minorBidi"/>
              <w:noProof/>
              <w:kern w:val="2"/>
              <w:szCs w:val="24"/>
              <w:lang w:val="en-US" w:eastAsia="en-US"/>
              <w14:ligatures w14:val="standardContextual"/>
            </w:rPr>
          </w:pPr>
          <w:r w:rsidRPr="00703A36">
            <w:rPr>
              <w:rFonts w:ascii="Arial" w:hAnsi="Arial"/>
            </w:rPr>
            <w:fldChar w:fldCharType="begin"/>
          </w:r>
          <w:r w:rsidRPr="00703A36">
            <w:rPr>
              <w:rFonts w:ascii="Arial" w:hAnsi="Arial"/>
            </w:rPr>
            <w:instrText xml:space="preserve"> TOC \o "1-3" \h \z \u </w:instrText>
          </w:r>
          <w:r w:rsidRPr="00703A36">
            <w:rPr>
              <w:rFonts w:ascii="Arial" w:hAnsi="Arial"/>
            </w:rPr>
            <w:fldChar w:fldCharType="separate"/>
          </w:r>
          <w:hyperlink w:anchor="_Toc237381506" w:history="1">
            <w:r w:rsidR="00062CB3" w:rsidRPr="002F1909">
              <w:rPr>
                <w:rStyle w:val="Hyperlink"/>
                <w:rFonts w:ascii="Arial" w:hAnsi="Arial"/>
                <w:noProof/>
              </w:rPr>
              <w:t>Section</w:t>
            </w:r>
            <w:r w:rsidR="00062CB3" w:rsidRPr="002F1909">
              <w:rPr>
                <w:rStyle w:val="Hyperlink"/>
                <w:rFonts w:ascii="Arial" w:hAnsi="Arial"/>
                <w:noProof/>
                <w:spacing w:val="-3"/>
              </w:rPr>
              <w:t xml:space="preserve"> </w:t>
            </w:r>
            <w:r w:rsidR="00062CB3" w:rsidRPr="002F1909">
              <w:rPr>
                <w:rStyle w:val="Hyperlink"/>
                <w:rFonts w:ascii="Arial" w:hAnsi="Arial"/>
                <w:noProof/>
              </w:rPr>
              <w:t>1</w:t>
            </w:r>
            <w:r w:rsidR="00062CB3">
              <w:rPr>
                <w:noProof/>
                <w:webHidden/>
              </w:rPr>
              <w:tab/>
            </w:r>
            <w:r w:rsidR="00062CB3">
              <w:rPr>
                <w:noProof/>
                <w:webHidden/>
              </w:rPr>
              <w:fldChar w:fldCharType="begin"/>
            </w:r>
            <w:r w:rsidR="00062CB3">
              <w:rPr>
                <w:noProof/>
                <w:webHidden/>
              </w:rPr>
              <w:instrText xml:space="preserve"> PAGEREF _Toc237381506 \h </w:instrText>
            </w:r>
            <w:r w:rsidR="00062CB3">
              <w:rPr>
                <w:noProof/>
                <w:webHidden/>
              </w:rPr>
            </w:r>
            <w:r w:rsidR="00062CB3">
              <w:rPr>
                <w:noProof/>
                <w:webHidden/>
              </w:rPr>
              <w:fldChar w:fldCharType="separate"/>
            </w:r>
            <w:r w:rsidR="00062CB3">
              <w:rPr>
                <w:noProof/>
                <w:webHidden/>
              </w:rPr>
              <w:t>5</w:t>
            </w:r>
            <w:r w:rsidR="00062CB3">
              <w:rPr>
                <w:noProof/>
                <w:webHidden/>
              </w:rPr>
              <w:fldChar w:fldCharType="end"/>
            </w:r>
          </w:hyperlink>
        </w:p>
        <w:p w14:paraId="66F2DB8E" w14:textId="0B5257E2" w:rsidR="00062CB3" w:rsidRDefault="00062CB3">
          <w:pPr>
            <w:pStyle w:val="TOC2"/>
            <w:tabs>
              <w:tab w:val="right" w:leader="dot" w:pos="9016"/>
            </w:tabs>
            <w:rPr>
              <w:rFonts w:asciiTheme="minorHAnsi" w:eastAsiaTheme="minorEastAsia" w:hAnsiTheme="minorHAnsi" w:cstheme="minorBidi"/>
              <w:noProof/>
              <w:kern w:val="2"/>
              <w:szCs w:val="24"/>
              <w:lang w:val="en-US" w:eastAsia="en-US"/>
              <w14:ligatures w14:val="standardContextual"/>
            </w:rPr>
          </w:pPr>
          <w:hyperlink w:anchor="_Toc237381507" w:history="1">
            <w:r w:rsidRPr="002F1909">
              <w:rPr>
                <w:rStyle w:val="Hyperlink"/>
                <w:rFonts w:ascii="Arial" w:hAnsi="Arial"/>
                <w:noProof/>
              </w:rPr>
              <w:t>1. Organisational Context and Strategic Position</w:t>
            </w:r>
            <w:r>
              <w:rPr>
                <w:noProof/>
                <w:webHidden/>
              </w:rPr>
              <w:tab/>
            </w:r>
            <w:r>
              <w:rPr>
                <w:noProof/>
                <w:webHidden/>
              </w:rPr>
              <w:fldChar w:fldCharType="begin"/>
            </w:r>
            <w:r>
              <w:rPr>
                <w:noProof/>
                <w:webHidden/>
              </w:rPr>
              <w:instrText xml:space="preserve"> PAGEREF _Toc237381507 \h </w:instrText>
            </w:r>
            <w:r>
              <w:rPr>
                <w:noProof/>
                <w:webHidden/>
              </w:rPr>
            </w:r>
            <w:r>
              <w:rPr>
                <w:noProof/>
                <w:webHidden/>
              </w:rPr>
              <w:fldChar w:fldCharType="separate"/>
            </w:r>
            <w:r>
              <w:rPr>
                <w:noProof/>
                <w:webHidden/>
              </w:rPr>
              <w:t>5</w:t>
            </w:r>
            <w:r>
              <w:rPr>
                <w:noProof/>
                <w:webHidden/>
              </w:rPr>
              <w:fldChar w:fldCharType="end"/>
            </w:r>
          </w:hyperlink>
        </w:p>
        <w:p w14:paraId="0DDDB4ED" w14:textId="7E4F1A96" w:rsidR="00062CB3" w:rsidRDefault="00062CB3">
          <w:pPr>
            <w:pStyle w:val="TOC3"/>
            <w:tabs>
              <w:tab w:val="right" w:leader="dot" w:pos="9016"/>
            </w:tabs>
            <w:rPr>
              <w:rFonts w:asciiTheme="minorHAnsi" w:eastAsiaTheme="minorEastAsia" w:hAnsiTheme="minorHAnsi" w:cstheme="minorBidi"/>
              <w:noProof/>
              <w:kern w:val="2"/>
              <w:szCs w:val="24"/>
              <w:lang w:val="en-US" w:eastAsia="en-US"/>
              <w14:ligatures w14:val="standardContextual"/>
            </w:rPr>
          </w:pPr>
          <w:hyperlink w:anchor="_Toc237381508" w:history="1">
            <w:r w:rsidRPr="002F1909">
              <w:rPr>
                <w:rStyle w:val="Hyperlink"/>
                <w:rFonts w:ascii="Arial" w:hAnsi="Arial"/>
                <w:noProof/>
                <w:lang w:val="en-IN"/>
              </w:rPr>
              <w:t>1.1 Company Overview</w:t>
            </w:r>
            <w:r>
              <w:rPr>
                <w:noProof/>
                <w:webHidden/>
              </w:rPr>
              <w:tab/>
            </w:r>
            <w:r>
              <w:rPr>
                <w:noProof/>
                <w:webHidden/>
              </w:rPr>
              <w:fldChar w:fldCharType="begin"/>
            </w:r>
            <w:r>
              <w:rPr>
                <w:noProof/>
                <w:webHidden/>
              </w:rPr>
              <w:instrText xml:space="preserve"> PAGEREF _Toc237381508 \h </w:instrText>
            </w:r>
            <w:r>
              <w:rPr>
                <w:noProof/>
                <w:webHidden/>
              </w:rPr>
            </w:r>
            <w:r>
              <w:rPr>
                <w:noProof/>
                <w:webHidden/>
              </w:rPr>
              <w:fldChar w:fldCharType="separate"/>
            </w:r>
            <w:r>
              <w:rPr>
                <w:noProof/>
                <w:webHidden/>
              </w:rPr>
              <w:t>5</w:t>
            </w:r>
            <w:r>
              <w:rPr>
                <w:noProof/>
                <w:webHidden/>
              </w:rPr>
              <w:fldChar w:fldCharType="end"/>
            </w:r>
          </w:hyperlink>
        </w:p>
        <w:p w14:paraId="0D728F83" w14:textId="31BF4E12" w:rsidR="00062CB3" w:rsidRDefault="00062CB3">
          <w:pPr>
            <w:pStyle w:val="TOC3"/>
            <w:tabs>
              <w:tab w:val="right" w:leader="dot" w:pos="9016"/>
            </w:tabs>
            <w:rPr>
              <w:rFonts w:asciiTheme="minorHAnsi" w:eastAsiaTheme="minorEastAsia" w:hAnsiTheme="minorHAnsi" w:cstheme="minorBidi"/>
              <w:noProof/>
              <w:kern w:val="2"/>
              <w:szCs w:val="24"/>
              <w:lang w:val="en-US" w:eastAsia="en-US"/>
              <w14:ligatures w14:val="standardContextual"/>
            </w:rPr>
          </w:pPr>
          <w:hyperlink w:anchor="_Toc237381509" w:history="1">
            <w:r w:rsidRPr="002F1909">
              <w:rPr>
                <w:rStyle w:val="Hyperlink"/>
                <w:rFonts w:ascii="Arial" w:hAnsi="Arial"/>
                <w:noProof/>
              </w:rPr>
              <w:t>1.2 Mission, Vision and Business Model</w:t>
            </w:r>
            <w:r>
              <w:rPr>
                <w:noProof/>
                <w:webHidden/>
              </w:rPr>
              <w:tab/>
            </w:r>
            <w:r>
              <w:rPr>
                <w:noProof/>
                <w:webHidden/>
              </w:rPr>
              <w:fldChar w:fldCharType="begin"/>
            </w:r>
            <w:r>
              <w:rPr>
                <w:noProof/>
                <w:webHidden/>
              </w:rPr>
              <w:instrText xml:space="preserve"> PAGEREF _Toc237381509 \h </w:instrText>
            </w:r>
            <w:r>
              <w:rPr>
                <w:noProof/>
                <w:webHidden/>
              </w:rPr>
            </w:r>
            <w:r>
              <w:rPr>
                <w:noProof/>
                <w:webHidden/>
              </w:rPr>
              <w:fldChar w:fldCharType="separate"/>
            </w:r>
            <w:r>
              <w:rPr>
                <w:noProof/>
                <w:webHidden/>
              </w:rPr>
              <w:t>7</w:t>
            </w:r>
            <w:r>
              <w:rPr>
                <w:noProof/>
                <w:webHidden/>
              </w:rPr>
              <w:fldChar w:fldCharType="end"/>
            </w:r>
          </w:hyperlink>
        </w:p>
        <w:p w14:paraId="7EF85CE4" w14:textId="3970B626" w:rsidR="00062CB3" w:rsidRDefault="00062CB3">
          <w:pPr>
            <w:pStyle w:val="TOC3"/>
            <w:tabs>
              <w:tab w:val="right" w:leader="dot" w:pos="9016"/>
            </w:tabs>
            <w:rPr>
              <w:rFonts w:asciiTheme="minorHAnsi" w:eastAsiaTheme="minorEastAsia" w:hAnsiTheme="minorHAnsi" w:cstheme="minorBidi"/>
              <w:noProof/>
              <w:kern w:val="2"/>
              <w:szCs w:val="24"/>
              <w:lang w:val="en-US" w:eastAsia="en-US"/>
              <w14:ligatures w14:val="standardContextual"/>
            </w:rPr>
          </w:pPr>
          <w:hyperlink w:anchor="_Toc237381510" w:history="1">
            <w:r w:rsidRPr="002F1909">
              <w:rPr>
                <w:rStyle w:val="Hyperlink"/>
                <w:rFonts w:ascii="Arial" w:hAnsi="Arial"/>
                <w:noProof/>
              </w:rPr>
              <w:t>1.3 Industry Context and Competitive Landscape</w:t>
            </w:r>
            <w:r>
              <w:rPr>
                <w:noProof/>
                <w:webHidden/>
              </w:rPr>
              <w:tab/>
            </w:r>
            <w:r>
              <w:rPr>
                <w:noProof/>
                <w:webHidden/>
              </w:rPr>
              <w:fldChar w:fldCharType="begin"/>
            </w:r>
            <w:r>
              <w:rPr>
                <w:noProof/>
                <w:webHidden/>
              </w:rPr>
              <w:instrText xml:space="preserve"> PAGEREF _Toc237381510 \h </w:instrText>
            </w:r>
            <w:r>
              <w:rPr>
                <w:noProof/>
                <w:webHidden/>
              </w:rPr>
            </w:r>
            <w:r>
              <w:rPr>
                <w:noProof/>
                <w:webHidden/>
              </w:rPr>
              <w:fldChar w:fldCharType="separate"/>
            </w:r>
            <w:r>
              <w:rPr>
                <w:noProof/>
                <w:webHidden/>
              </w:rPr>
              <w:t>7</w:t>
            </w:r>
            <w:r>
              <w:rPr>
                <w:noProof/>
                <w:webHidden/>
              </w:rPr>
              <w:fldChar w:fldCharType="end"/>
            </w:r>
          </w:hyperlink>
        </w:p>
        <w:p w14:paraId="1910A1E6" w14:textId="490DEB62" w:rsidR="00062CB3" w:rsidRDefault="00062CB3">
          <w:pPr>
            <w:pStyle w:val="TOC2"/>
            <w:tabs>
              <w:tab w:val="right" w:leader="dot" w:pos="9016"/>
            </w:tabs>
            <w:rPr>
              <w:rFonts w:asciiTheme="minorHAnsi" w:eastAsiaTheme="minorEastAsia" w:hAnsiTheme="minorHAnsi" w:cstheme="minorBidi"/>
              <w:noProof/>
              <w:kern w:val="2"/>
              <w:szCs w:val="24"/>
              <w:lang w:val="en-US" w:eastAsia="en-US"/>
              <w14:ligatures w14:val="standardContextual"/>
            </w:rPr>
          </w:pPr>
          <w:hyperlink w:anchor="_Toc237381511" w:history="1">
            <w:r w:rsidRPr="002F1909">
              <w:rPr>
                <w:rStyle w:val="Hyperlink"/>
                <w:rFonts w:ascii="Arial" w:hAnsi="Arial"/>
                <w:noProof/>
              </w:rPr>
              <w:t>2. External and Internal Analysis</w:t>
            </w:r>
            <w:r>
              <w:rPr>
                <w:noProof/>
                <w:webHidden/>
              </w:rPr>
              <w:tab/>
            </w:r>
            <w:r>
              <w:rPr>
                <w:noProof/>
                <w:webHidden/>
              </w:rPr>
              <w:fldChar w:fldCharType="begin"/>
            </w:r>
            <w:r>
              <w:rPr>
                <w:noProof/>
                <w:webHidden/>
              </w:rPr>
              <w:instrText xml:space="preserve"> PAGEREF _Toc237381511 \h </w:instrText>
            </w:r>
            <w:r>
              <w:rPr>
                <w:noProof/>
                <w:webHidden/>
              </w:rPr>
            </w:r>
            <w:r>
              <w:rPr>
                <w:noProof/>
                <w:webHidden/>
              </w:rPr>
              <w:fldChar w:fldCharType="separate"/>
            </w:r>
            <w:r>
              <w:rPr>
                <w:noProof/>
                <w:webHidden/>
              </w:rPr>
              <w:t>8</w:t>
            </w:r>
            <w:r>
              <w:rPr>
                <w:noProof/>
                <w:webHidden/>
              </w:rPr>
              <w:fldChar w:fldCharType="end"/>
            </w:r>
          </w:hyperlink>
        </w:p>
        <w:p w14:paraId="2E1FACD4" w14:textId="032B99DB" w:rsidR="00062CB3" w:rsidRDefault="00062CB3">
          <w:pPr>
            <w:pStyle w:val="TOC3"/>
            <w:tabs>
              <w:tab w:val="right" w:leader="dot" w:pos="9016"/>
            </w:tabs>
            <w:rPr>
              <w:rFonts w:asciiTheme="minorHAnsi" w:eastAsiaTheme="minorEastAsia" w:hAnsiTheme="minorHAnsi" w:cstheme="minorBidi"/>
              <w:noProof/>
              <w:kern w:val="2"/>
              <w:szCs w:val="24"/>
              <w:lang w:val="en-US" w:eastAsia="en-US"/>
              <w14:ligatures w14:val="standardContextual"/>
            </w:rPr>
          </w:pPr>
          <w:hyperlink w:anchor="_Toc237381512" w:history="1">
            <w:r w:rsidRPr="002F1909">
              <w:rPr>
                <w:rStyle w:val="Hyperlink"/>
                <w:rFonts w:ascii="Arial" w:hAnsi="Arial"/>
                <w:noProof/>
                <w:lang w:val="en-IN"/>
              </w:rPr>
              <w:t>2.1 External Strategic Environment Analysis (PESTEL)</w:t>
            </w:r>
            <w:r>
              <w:rPr>
                <w:noProof/>
                <w:webHidden/>
              </w:rPr>
              <w:tab/>
            </w:r>
            <w:r>
              <w:rPr>
                <w:noProof/>
                <w:webHidden/>
              </w:rPr>
              <w:fldChar w:fldCharType="begin"/>
            </w:r>
            <w:r>
              <w:rPr>
                <w:noProof/>
                <w:webHidden/>
              </w:rPr>
              <w:instrText xml:space="preserve"> PAGEREF _Toc237381512 \h </w:instrText>
            </w:r>
            <w:r>
              <w:rPr>
                <w:noProof/>
                <w:webHidden/>
              </w:rPr>
            </w:r>
            <w:r>
              <w:rPr>
                <w:noProof/>
                <w:webHidden/>
              </w:rPr>
              <w:fldChar w:fldCharType="separate"/>
            </w:r>
            <w:r>
              <w:rPr>
                <w:noProof/>
                <w:webHidden/>
              </w:rPr>
              <w:t>8</w:t>
            </w:r>
            <w:r>
              <w:rPr>
                <w:noProof/>
                <w:webHidden/>
              </w:rPr>
              <w:fldChar w:fldCharType="end"/>
            </w:r>
          </w:hyperlink>
        </w:p>
        <w:p w14:paraId="1036044E" w14:textId="0E6C1522" w:rsidR="00062CB3" w:rsidRDefault="00062CB3">
          <w:pPr>
            <w:pStyle w:val="TOC3"/>
            <w:tabs>
              <w:tab w:val="right" w:leader="dot" w:pos="9016"/>
            </w:tabs>
            <w:rPr>
              <w:rFonts w:asciiTheme="minorHAnsi" w:eastAsiaTheme="minorEastAsia" w:hAnsiTheme="minorHAnsi" w:cstheme="minorBidi"/>
              <w:noProof/>
              <w:kern w:val="2"/>
              <w:szCs w:val="24"/>
              <w:lang w:val="en-US" w:eastAsia="en-US"/>
              <w14:ligatures w14:val="standardContextual"/>
            </w:rPr>
          </w:pPr>
          <w:hyperlink w:anchor="_Toc237381513" w:history="1">
            <w:r w:rsidRPr="002F1909">
              <w:rPr>
                <w:rStyle w:val="Hyperlink"/>
                <w:rFonts w:ascii="Arial" w:hAnsi="Arial"/>
                <w:noProof/>
                <w:lang w:val="en-IN"/>
              </w:rPr>
              <w:t>2.2 Internal Strategic Analysis (VRIO)</w:t>
            </w:r>
            <w:r>
              <w:rPr>
                <w:noProof/>
                <w:webHidden/>
              </w:rPr>
              <w:tab/>
            </w:r>
            <w:r>
              <w:rPr>
                <w:noProof/>
                <w:webHidden/>
              </w:rPr>
              <w:fldChar w:fldCharType="begin"/>
            </w:r>
            <w:r>
              <w:rPr>
                <w:noProof/>
                <w:webHidden/>
              </w:rPr>
              <w:instrText xml:space="preserve"> PAGEREF _Toc237381513 \h </w:instrText>
            </w:r>
            <w:r>
              <w:rPr>
                <w:noProof/>
                <w:webHidden/>
              </w:rPr>
            </w:r>
            <w:r>
              <w:rPr>
                <w:noProof/>
                <w:webHidden/>
              </w:rPr>
              <w:fldChar w:fldCharType="separate"/>
            </w:r>
            <w:r>
              <w:rPr>
                <w:noProof/>
                <w:webHidden/>
              </w:rPr>
              <w:t>11</w:t>
            </w:r>
            <w:r>
              <w:rPr>
                <w:noProof/>
                <w:webHidden/>
              </w:rPr>
              <w:fldChar w:fldCharType="end"/>
            </w:r>
          </w:hyperlink>
        </w:p>
        <w:p w14:paraId="034FDC29" w14:textId="5C45A827" w:rsidR="00062CB3" w:rsidRDefault="00062CB3">
          <w:pPr>
            <w:pStyle w:val="TOC3"/>
            <w:tabs>
              <w:tab w:val="right" w:leader="dot" w:pos="9016"/>
            </w:tabs>
            <w:rPr>
              <w:rFonts w:asciiTheme="minorHAnsi" w:eastAsiaTheme="minorEastAsia" w:hAnsiTheme="minorHAnsi" w:cstheme="minorBidi"/>
              <w:noProof/>
              <w:kern w:val="2"/>
              <w:szCs w:val="24"/>
              <w:lang w:val="en-US" w:eastAsia="en-US"/>
              <w14:ligatures w14:val="standardContextual"/>
            </w:rPr>
          </w:pPr>
          <w:hyperlink w:anchor="_Toc237381514" w:history="1">
            <w:r w:rsidRPr="002F1909">
              <w:rPr>
                <w:rStyle w:val="Hyperlink"/>
                <w:rFonts w:ascii="Arial" w:hAnsi="Arial"/>
                <w:noProof/>
                <w:lang w:val="en-IN"/>
              </w:rPr>
              <w:t>2.3 SWOT Synthesis</w:t>
            </w:r>
            <w:r>
              <w:rPr>
                <w:noProof/>
                <w:webHidden/>
              </w:rPr>
              <w:tab/>
            </w:r>
            <w:r>
              <w:rPr>
                <w:noProof/>
                <w:webHidden/>
              </w:rPr>
              <w:fldChar w:fldCharType="begin"/>
            </w:r>
            <w:r>
              <w:rPr>
                <w:noProof/>
                <w:webHidden/>
              </w:rPr>
              <w:instrText xml:space="preserve"> PAGEREF _Toc237381514 \h </w:instrText>
            </w:r>
            <w:r>
              <w:rPr>
                <w:noProof/>
                <w:webHidden/>
              </w:rPr>
            </w:r>
            <w:r>
              <w:rPr>
                <w:noProof/>
                <w:webHidden/>
              </w:rPr>
              <w:fldChar w:fldCharType="separate"/>
            </w:r>
            <w:r>
              <w:rPr>
                <w:noProof/>
                <w:webHidden/>
              </w:rPr>
              <w:t>14</w:t>
            </w:r>
            <w:r>
              <w:rPr>
                <w:noProof/>
                <w:webHidden/>
              </w:rPr>
              <w:fldChar w:fldCharType="end"/>
            </w:r>
          </w:hyperlink>
        </w:p>
        <w:p w14:paraId="29BDD0BC" w14:textId="73B3FA14" w:rsidR="00062CB3" w:rsidRDefault="00062CB3">
          <w:pPr>
            <w:pStyle w:val="TOC2"/>
            <w:tabs>
              <w:tab w:val="right" w:leader="dot" w:pos="9016"/>
            </w:tabs>
            <w:rPr>
              <w:rFonts w:asciiTheme="minorHAnsi" w:eastAsiaTheme="minorEastAsia" w:hAnsiTheme="minorHAnsi" w:cstheme="minorBidi"/>
              <w:noProof/>
              <w:kern w:val="2"/>
              <w:szCs w:val="24"/>
              <w:lang w:val="en-US" w:eastAsia="en-US"/>
              <w14:ligatures w14:val="standardContextual"/>
            </w:rPr>
          </w:pPr>
          <w:hyperlink w:anchor="_Toc237381515" w:history="1">
            <w:r w:rsidRPr="002F1909">
              <w:rPr>
                <w:rStyle w:val="Hyperlink"/>
                <w:rFonts w:ascii="Arial" w:hAnsi="Arial"/>
                <w:noProof/>
              </w:rPr>
              <w:t>3. Comprehensive and Holistic View</w:t>
            </w:r>
            <w:r>
              <w:rPr>
                <w:noProof/>
                <w:webHidden/>
              </w:rPr>
              <w:tab/>
            </w:r>
            <w:r>
              <w:rPr>
                <w:noProof/>
                <w:webHidden/>
              </w:rPr>
              <w:fldChar w:fldCharType="begin"/>
            </w:r>
            <w:r>
              <w:rPr>
                <w:noProof/>
                <w:webHidden/>
              </w:rPr>
              <w:instrText xml:space="preserve"> PAGEREF _Toc237381515 \h </w:instrText>
            </w:r>
            <w:r>
              <w:rPr>
                <w:noProof/>
                <w:webHidden/>
              </w:rPr>
            </w:r>
            <w:r>
              <w:rPr>
                <w:noProof/>
                <w:webHidden/>
              </w:rPr>
              <w:fldChar w:fldCharType="separate"/>
            </w:r>
            <w:r>
              <w:rPr>
                <w:noProof/>
                <w:webHidden/>
              </w:rPr>
              <w:t>17</w:t>
            </w:r>
            <w:r>
              <w:rPr>
                <w:noProof/>
                <w:webHidden/>
              </w:rPr>
              <w:fldChar w:fldCharType="end"/>
            </w:r>
          </w:hyperlink>
        </w:p>
        <w:p w14:paraId="71FD8CD8" w14:textId="0CF1C29F" w:rsidR="00062CB3" w:rsidRDefault="00062CB3">
          <w:pPr>
            <w:pStyle w:val="TOC3"/>
            <w:tabs>
              <w:tab w:val="right" w:leader="dot" w:pos="9016"/>
            </w:tabs>
            <w:rPr>
              <w:rFonts w:asciiTheme="minorHAnsi" w:eastAsiaTheme="minorEastAsia" w:hAnsiTheme="minorHAnsi" w:cstheme="minorBidi"/>
              <w:noProof/>
              <w:kern w:val="2"/>
              <w:szCs w:val="24"/>
              <w:lang w:val="en-US" w:eastAsia="en-US"/>
              <w14:ligatures w14:val="standardContextual"/>
            </w:rPr>
          </w:pPr>
          <w:hyperlink w:anchor="_Toc237381516" w:history="1">
            <w:r w:rsidRPr="002F1909">
              <w:rPr>
                <w:rStyle w:val="Hyperlink"/>
                <w:rFonts w:ascii="Arial" w:hAnsi="Arial"/>
                <w:noProof/>
                <w:lang w:val="en-IN"/>
              </w:rPr>
              <w:t>3.1 Corporate Social Responsibility as a Strategic Capability</w:t>
            </w:r>
            <w:r>
              <w:rPr>
                <w:noProof/>
                <w:webHidden/>
              </w:rPr>
              <w:tab/>
            </w:r>
            <w:r>
              <w:rPr>
                <w:noProof/>
                <w:webHidden/>
              </w:rPr>
              <w:fldChar w:fldCharType="begin"/>
            </w:r>
            <w:r>
              <w:rPr>
                <w:noProof/>
                <w:webHidden/>
              </w:rPr>
              <w:instrText xml:space="preserve"> PAGEREF _Toc237381516 \h </w:instrText>
            </w:r>
            <w:r>
              <w:rPr>
                <w:noProof/>
                <w:webHidden/>
              </w:rPr>
            </w:r>
            <w:r>
              <w:rPr>
                <w:noProof/>
                <w:webHidden/>
              </w:rPr>
              <w:fldChar w:fldCharType="separate"/>
            </w:r>
            <w:r>
              <w:rPr>
                <w:noProof/>
                <w:webHidden/>
              </w:rPr>
              <w:t>17</w:t>
            </w:r>
            <w:r>
              <w:rPr>
                <w:noProof/>
                <w:webHidden/>
              </w:rPr>
              <w:fldChar w:fldCharType="end"/>
            </w:r>
          </w:hyperlink>
        </w:p>
        <w:p w14:paraId="2711356E" w14:textId="47B26FDB" w:rsidR="00062CB3" w:rsidRDefault="00062CB3">
          <w:pPr>
            <w:pStyle w:val="TOC3"/>
            <w:tabs>
              <w:tab w:val="right" w:leader="dot" w:pos="9016"/>
            </w:tabs>
            <w:rPr>
              <w:rFonts w:asciiTheme="minorHAnsi" w:eastAsiaTheme="minorEastAsia" w:hAnsiTheme="minorHAnsi" w:cstheme="minorBidi"/>
              <w:noProof/>
              <w:kern w:val="2"/>
              <w:szCs w:val="24"/>
              <w:lang w:val="en-US" w:eastAsia="en-US"/>
              <w14:ligatures w14:val="standardContextual"/>
            </w:rPr>
          </w:pPr>
          <w:hyperlink w:anchor="_Toc237381517" w:history="1">
            <w:r w:rsidRPr="002F1909">
              <w:rPr>
                <w:rStyle w:val="Hyperlink"/>
                <w:rFonts w:ascii="Arial" w:hAnsi="Arial"/>
                <w:noProof/>
              </w:rPr>
              <w:t>3.2 Balanced Scorecard Evaluation for Dove India</w:t>
            </w:r>
            <w:r>
              <w:rPr>
                <w:noProof/>
                <w:webHidden/>
              </w:rPr>
              <w:tab/>
            </w:r>
            <w:r>
              <w:rPr>
                <w:noProof/>
                <w:webHidden/>
              </w:rPr>
              <w:fldChar w:fldCharType="begin"/>
            </w:r>
            <w:r>
              <w:rPr>
                <w:noProof/>
                <w:webHidden/>
              </w:rPr>
              <w:instrText xml:space="preserve"> PAGEREF _Toc237381517 \h </w:instrText>
            </w:r>
            <w:r>
              <w:rPr>
                <w:noProof/>
                <w:webHidden/>
              </w:rPr>
            </w:r>
            <w:r>
              <w:rPr>
                <w:noProof/>
                <w:webHidden/>
              </w:rPr>
              <w:fldChar w:fldCharType="separate"/>
            </w:r>
            <w:r>
              <w:rPr>
                <w:noProof/>
                <w:webHidden/>
              </w:rPr>
              <w:t>20</w:t>
            </w:r>
            <w:r>
              <w:rPr>
                <w:noProof/>
                <w:webHidden/>
              </w:rPr>
              <w:fldChar w:fldCharType="end"/>
            </w:r>
          </w:hyperlink>
        </w:p>
        <w:p w14:paraId="5A3B7348" w14:textId="1D1B1E75" w:rsidR="00062CB3" w:rsidRDefault="00062CB3">
          <w:pPr>
            <w:pStyle w:val="TOC2"/>
            <w:tabs>
              <w:tab w:val="right" w:leader="dot" w:pos="9016"/>
            </w:tabs>
            <w:rPr>
              <w:rFonts w:asciiTheme="minorHAnsi" w:eastAsiaTheme="minorEastAsia" w:hAnsiTheme="minorHAnsi" w:cstheme="minorBidi"/>
              <w:noProof/>
              <w:kern w:val="2"/>
              <w:szCs w:val="24"/>
              <w:lang w:val="en-US" w:eastAsia="en-US"/>
              <w14:ligatures w14:val="standardContextual"/>
            </w:rPr>
          </w:pPr>
          <w:hyperlink w:anchor="_Toc237381518" w:history="1">
            <w:r w:rsidRPr="002F1909">
              <w:rPr>
                <w:rStyle w:val="Hyperlink"/>
                <w:rFonts w:ascii="Arial" w:hAnsi="Arial"/>
                <w:noProof/>
              </w:rPr>
              <w:t>4. Strategic Choice and Implementation</w:t>
            </w:r>
            <w:r>
              <w:rPr>
                <w:noProof/>
                <w:webHidden/>
              </w:rPr>
              <w:tab/>
            </w:r>
            <w:r>
              <w:rPr>
                <w:noProof/>
                <w:webHidden/>
              </w:rPr>
              <w:fldChar w:fldCharType="begin"/>
            </w:r>
            <w:r>
              <w:rPr>
                <w:noProof/>
                <w:webHidden/>
              </w:rPr>
              <w:instrText xml:space="preserve"> PAGEREF _Toc237381518 \h </w:instrText>
            </w:r>
            <w:r>
              <w:rPr>
                <w:noProof/>
                <w:webHidden/>
              </w:rPr>
            </w:r>
            <w:r>
              <w:rPr>
                <w:noProof/>
                <w:webHidden/>
              </w:rPr>
              <w:fldChar w:fldCharType="separate"/>
            </w:r>
            <w:r>
              <w:rPr>
                <w:noProof/>
                <w:webHidden/>
              </w:rPr>
              <w:t>22</w:t>
            </w:r>
            <w:r>
              <w:rPr>
                <w:noProof/>
                <w:webHidden/>
              </w:rPr>
              <w:fldChar w:fldCharType="end"/>
            </w:r>
          </w:hyperlink>
        </w:p>
        <w:p w14:paraId="35C28572" w14:textId="365FE954" w:rsidR="00062CB3" w:rsidRDefault="00062CB3">
          <w:pPr>
            <w:pStyle w:val="TOC3"/>
            <w:tabs>
              <w:tab w:val="right" w:leader="dot" w:pos="9016"/>
            </w:tabs>
            <w:rPr>
              <w:rFonts w:asciiTheme="minorHAnsi" w:eastAsiaTheme="minorEastAsia" w:hAnsiTheme="minorHAnsi" w:cstheme="minorBidi"/>
              <w:noProof/>
              <w:kern w:val="2"/>
              <w:szCs w:val="24"/>
              <w:lang w:val="en-US" w:eastAsia="en-US"/>
              <w14:ligatures w14:val="standardContextual"/>
            </w:rPr>
          </w:pPr>
          <w:hyperlink w:anchor="_Toc237381519" w:history="1">
            <w:r w:rsidRPr="002F1909">
              <w:rPr>
                <w:rStyle w:val="Hyperlink"/>
                <w:rFonts w:ascii="Arial" w:hAnsi="Arial"/>
                <w:noProof/>
                <w:lang w:val="en-IN"/>
              </w:rPr>
              <w:t>4.1 Evaluation of Strategic Alternatives</w:t>
            </w:r>
            <w:r>
              <w:rPr>
                <w:noProof/>
                <w:webHidden/>
              </w:rPr>
              <w:tab/>
            </w:r>
            <w:r>
              <w:rPr>
                <w:noProof/>
                <w:webHidden/>
              </w:rPr>
              <w:fldChar w:fldCharType="begin"/>
            </w:r>
            <w:r>
              <w:rPr>
                <w:noProof/>
                <w:webHidden/>
              </w:rPr>
              <w:instrText xml:space="preserve"> PAGEREF _Toc237381519 \h </w:instrText>
            </w:r>
            <w:r>
              <w:rPr>
                <w:noProof/>
                <w:webHidden/>
              </w:rPr>
            </w:r>
            <w:r>
              <w:rPr>
                <w:noProof/>
                <w:webHidden/>
              </w:rPr>
              <w:fldChar w:fldCharType="separate"/>
            </w:r>
            <w:r>
              <w:rPr>
                <w:noProof/>
                <w:webHidden/>
              </w:rPr>
              <w:t>22</w:t>
            </w:r>
            <w:r>
              <w:rPr>
                <w:noProof/>
                <w:webHidden/>
              </w:rPr>
              <w:fldChar w:fldCharType="end"/>
            </w:r>
          </w:hyperlink>
        </w:p>
        <w:p w14:paraId="02863CA9" w14:textId="0D4EA3A5" w:rsidR="00062CB3" w:rsidRDefault="00062CB3">
          <w:pPr>
            <w:pStyle w:val="TOC3"/>
            <w:tabs>
              <w:tab w:val="right" w:leader="dot" w:pos="9016"/>
            </w:tabs>
            <w:rPr>
              <w:rFonts w:asciiTheme="minorHAnsi" w:eastAsiaTheme="minorEastAsia" w:hAnsiTheme="minorHAnsi" w:cstheme="minorBidi"/>
              <w:noProof/>
              <w:kern w:val="2"/>
              <w:szCs w:val="24"/>
              <w:lang w:val="en-US" w:eastAsia="en-US"/>
              <w14:ligatures w14:val="standardContextual"/>
            </w:rPr>
          </w:pPr>
          <w:hyperlink w:anchor="_Toc237381520" w:history="1">
            <w:r w:rsidRPr="002F1909">
              <w:rPr>
                <w:rStyle w:val="Hyperlink"/>
                <w:rFonts w:ascii="Arial" w:hAnsi="Arial"/>
                <w:noProof/>
                <w:lang w:val="en-IN"/>
              </w:rPr>
              <w:t>4.2 Validation of Strategic Recommendation</w:t>
            </w:r>
            <w:r>
              <w:rPr>
                <w:noProof/>
                <w:webHidden/>
              </w:rPr>
              <w:tab/>
            </w:r>
            <w:r>
              <w:rPr>
                <w:noProof/>
                <w:webHidden/>
              </w:rPr>
              <w:fldChar w:fldCharType="begin"/>
            </w:r>
            <w:r>
              <w:rPr>
                <w:noProof/>
                <w:webHidden/>
              </w:rPr>
              <w:instrText xml:space="preserve"> PAGEREF _Toc237381520 \h </w:instrText>
            </w:r>
            <w:r>
              <w:rPr>
                <w:noProof/>
                <w:webHidden/>
              </w:rPr>
            </w:r>
            <w:r>
              <w:rPr>
                <w:noProof/>
                <w:webHidden/>
              </w:rPr>
              <w:fldChar w:fldCharType="separate"/>
            </w:r>
            <w:r>
              <w:rPr>
                <w:noProof/>
                <w:webHidden/>
              </w:rPr>
              <w:t>23</w:t>
            </w:r>
            <w:r>
              <w:rPr>
                <w:noProof/>
                <w:webHidden/>
              </w:rPr>
              <w:fldChar w:fldCharType="end"/>
            </w:r>
          </w:hyperlink>
        </w:p>
        <w:p w14:paraId="72D1D57D" w14:textId="24AD8666" w:rsidR="00062CB3" w:rsidRDefault="00062CB3">
          <w:pPr>
            <w:pStyle w:val="TOC3"/>
            <w:tabs>
              <w:tab w:val="right" w:leader="dot" w:pos="9016"/>
            </w:tabs>
            <w:rPr>
              <w:rFonts w:asciiTheme="minorHAnsi" w:eastAsiaTheme="minorEastAsia" w:hAnsiTheme="minorHAnsi" w:cstheme="minorBidi"/>
              <w:noProof/>
              <w:kern w:val="2"/>
              <w:szCs w:val="24"/>
              <w:lang w:val="en-US" w:eastAsia="en-US"/>
              <w14:ligatures w14:val="standardContextual"/>
            </w:rPr>
          </w:pPr>
          <w:hyperlink w:anchor="_Toc237381521" w:history="1">
            <w:r w:rsidRPr="002F1909">
              <w:rPr>
                <w:rStyle w:val="Hyperlink"/>
                <w:rFonts w:ascii="Arial" w:hAnsi="Arial"/>
                <w:noProof/>
                <w:lang w:val="en-IN"/>
              </w:rPr>
              <w:t>4.3 Recommended Strategic Direction</w:t>
            </w:r>
            <w:r>
              <w:rPr>
                <w:noProof/>
                <w:webHidden/>
              </w:rPr>
              <w:tab/>
            </w:r>
            <w:r>
              <w:rPr>
                <w:noProof/>
                <w:webHidden/>
              </w:rPr>
              <w:fldChar w:fldCharType="begin"/>
            </w:r>
            <w:r>
              <w:rPr>
                <w:noProof/>
                <w:webHidden/>
              </w:rPr>
              <w:instrText xml:space="preserve"> PAGEREF _Toc237381521 \h </w:instrText>
            </w:r>
            <w:r>
              <w:rPr>
                <w:noProof/>
                <w:webHidden/>
              </w:rPr>
            </w:r>
            <w:r>
              <w:rPr>
                <w:noProof/>
                <w:webHidden/>
              </w:rPr>
              <w:fldChar w:fldCharType="separate"/>
            </w:r>
            <w:r>
              <w:rPr>
                <w:noProof/>
                <w:webHidden/>
              </w:rPr>
              <w:t>25</w:t>
            </w:r>
            <w:r>
              <w:rPr>
                <w:noProof/>
                <w:webHidden/>
              </w:rPr>
              <w:fldChar w:fldCharType="end"/>
            </w:r>
          </w:hyperlink>
        </w:p>
        <w:p w14:paraId="76F82228" w14:textId="7F24C676" w:rsidR="00062CB3" w:rsidRDefault="00062CB3">
          <w:pPr>
            <w:pStyle w:val="TOC3"/>
            <w:tabs>
              <w:tab w:val="right" w:leader="dot" w:pos="9016"/>
            </w:tabs>
            <w:rPr>
              <w:rFonts w:asciiTheme="minorHAnsi" w:eastAsiaTheme="minorEastAsia" w:hAnsiTheme="minorHAnsi" w:cstheme="minorBidi"/>
              <w:noProof/>
              <w:kern w:val="2"/>
              <w:szCs w:val="24"/>
              <w:lang w:val="en-US" w:eastAsia="en-US"/>
              <w14:ligatures w14:val="standardContextual"/>
            </w:rPr>
          </w:pPr>
          <w:hyperlink w:anchor="_Toc237381522" w:history="1">
            <w:r w:rsidRPr="002F1909">
              <w:rPr>
                <w:rStyle w:val="Hyperlink"/>
                <w:rFonts w:ascii="Arial" w:hAnsi="Arial"/>
                <w:noProof/>
                <w:lang w:val="en-IN"/>
              </w:rPr>
              <w:t>4.4 Strategy Implementation and Risk Management</w:t>
            </w:r>
            <w:r>
              <w:rPr>
                <w:noProof/>
                <w:webHidden/>
              </w:rPr>
              <w:tab/>
            </w:r>
            <w:r>
              <w:rPr>
                <w:noProof/>
                <w:webHidden/>
              </w:rPr>
              <w:fldChar w:fldCharType="begin"/>
            </w:r>
            <w:r>
              <w:rPr>
                <w:noProof/>
                <w:webHidden/>
              </w:rPr>
              <w:instrText xml:space="preserve"> PAGEREF _Toc237381522 \h </w:instrText>
            </w:r>
            <w:r>
              <w:rPr>
                <w:noProof/>
                <w:webHidden/>
              </w:rPr>
            </w:r>
            <w:r>
              <w:rPr>
                <w:noProof/>
                <w:webHidden/>
              </w:rPr>
              <w:fldChar w:fldCharType="separate"/>
            </w:r>
            <w:r>
              <w:rPr>
                <w:noProof/>
                <w:webHidden/>
              </w:rPr>
              <w:t>26</w:t>
            </w:r>
            <w:r>
              <w:rPr>
                <w:noProof/>
                <w:webHidden/>
              </w:rPr>
              <w:fldChar w:fldCharType="end"/>
            </w:r>
          </w:hyperlink>
        </w:p>
        <w:p w14:paraId="28435224" w14:textId="365F3752" w:rsidR="00062CB3" w:rsidRDefault="00062CB3">
          <w:pPr>
            <w:pStyle w:val="TOC1"/>
            <w:tabs>
              <w:tab w:val="right" w:leader="dot" w:pos="9016"/>
            </w:tabs>
            <w:rPr>
              <w:rFonts w:asciiTheme="minorHAnsi" w:eastAsiaTheme="minorEastAsia" w:hAnsiTheme="minorHAnsi" w:cstheme="minorBidi"/>
              <w:noProof/>
              <w:kern w:val="2"/>
              <w:szCs w:val="24"/>
              <w:lang w:val="en-US" w:eastAsia="en-US"/>
              <w14:ligatures w14:val="standardContextual"/>
            </w:rPr>
          </w:pPr>
          <w:hyperlink w:anchor="_Toc237381523" w:history="1">
            <w:r w:rsidRPr="002F1909">
              <w:rPr>
                <w:rStyle w:val="Hyperlink"/>
                <w:rFonts w:ascii="Arial" w:hAnsi="Arial"/>
                <w:noProof/>
              </w:rPr>
              <w:t>Section 2</w:t>
            </w:r>
            <w:r>
              <w:rPr>
                <w:noProof/>
                <w:webHidden/>
              </w:rPr>
              <w:tab/>
            </w:r>
            <w:r>
              <w:rPr>
                <w:noProof/>
                <w:webHidden/>
              </w:rPr>
              <w:fldChar w:fldCharType="begin"/>
            </w:r>
            <w:r>
              <w:rPr>
                <w:noProof/>
                <w:webHidden/>
              </w:rPr>
              <w:instrText xml:space="preserve"> PAGEREF _Toc237381523 \h </w:instrText>
            </w:r>
            <w:r>
              <w:rPr>
                <w:noProof/>
                <w:webHidden/>
              </w:rPr>
            </w:r>
            <w:r>
              <w:rPr>
                <w:noProof/>
                <w:webHidden/>
              </w:rPr>
              <w:fldChar w:fldCharType="separate"/>
            </w:r>
            <w:r>
              <w:rPr>
                <w:noProof/>
                <w:webHidden/>
              </w:rPr>
              <w:t>27</w:t>
            </w:r>
            <w:r>
              <w:rPr>
                <w:noProof/>
                <w:webHidden/>
              </w:rPr>
              <w:fldChar w:fldCharType="end"/>
            </w:r>
          </w:hyperlink>
        </w:p>
        <w:p w14:paraId="39B3016D" w14:textId="31AB111F" w:rsidR="00062CB3" w:rsidRDefault="00062CB3">
          <w:pPr>
            <w:pStyle w:val="TOC2"/>
            <w:tabs>
              <w:tab w:val="right" w:leader="dot" w:pos="9016"/>
            </w:tabs>
            <w:rPr>
              <w:rFonts w:asciiTheme="minorHAnsi" w:eastAsiaTheme="minorEastAsia" w:hAnsiTheme="minorHAnsi" w:cstheme="minorBidi"/>
              <w:noProof/>
              <w:kern w:val="2"/>
              <w:szCs w:val="24"/>
              <w:lang w:val="en-US" w:eastAsia="en-US"/>
              <w14:ligatures w14:val="standardContextual"/>
            </w:rPr>
          </w:pPr>
          <w:hyperlink w:anchor="_Toc237381524" w:history="1">
            <w:r w:rsidRPr="002F1909">
              <w:rPr>
                <w:rStyle w:val="Hyperlink"/>
                <w:rFonts w:ascii="Arial" w:hAnsi="Arial"/>
                <w:noProof/>
              </w:rPr>
              <w:t>5. Reflective Account Using Gibbs’ Reflective Cycle</w:t>
            </w:r>
            <w:r>
              <w:rPr>
                <w:noProof/>
                <w:webHidden/>
              </w:rPr>
              <w:tab/>
            </w:r>
            <w:r>
              <w:rPr>
                <w:noProof/>
                <w:webHidden/>
              </w:rPr>
              <w:fldChar w:fldCharType="begin"/>
            </w:r>
            <w:r>
              <w:rPr>
                <w:noProof/>
                <w:webHidden/>
              </w:rPr>
              <w:instrText xml:space="preserve"> PAGEREF _Toc237381524 \h </w:instrText>
            </w:r>
            <w:r>
              <w:rPr>
                <w:noProof/>
                <w:webHidden/>
              </w:rPr>
            </w:r>
            <w:r>
              <w:rPr>
                <w:noProof/>
                <w:webHidden/>
              </w:rPr>
              <w:fldChar w:fldCharType="separate"/>
            </w:r>
            <w:r>
              <w:rPr>
                <w:noProof/>
                <w:webHidden/>
              </w:rPr>
              <w:t>27</w:t>
            </w:r>
            <w:r>
              <w:rPr>
                <w:noProof/>
                <w:webHidden/>
              </w:rPr>
              <w:fldChar w:fldCharType="end"/>
            </w:r>
          </w:hyperlink>
        </w:p>
        <w:p w14:paraId="234A7DFA" w14:textId="018B057C" w:rsidR="00062CB3" w:rsidRDefault="00062CB3">
          <w:pPr>
            <w:pStyle w:val="TOC1"/>
            <w:tabs>
              <w:tab w:val="right" w:leader="dot" w:pos="9016"/>
            </w:tabs>
            <w:rPr>
              <w:rFonts w:asciiTheme="minorHAnsi" w:eastAsiaTheme="minorEastAsia" w:hAnsiTheme="minorHAnsi" w:cstheme="minorBidi"/>
              <w:noProof/>
              <w:kern w:val="2"/>
              <w:szCs w:val="24"/>
              <w:lang w:val="en-US" w:eastAsia="en-US"/>
              <w14:ligatures w14:val="standardContextual"/>
            </w:rPr>
          </w:pPr>
          <w:hyperlink w:anchor="_Toc237381525" w:history="1">
            <w:r w:rsidRPr="002F1909">
              <w:rPr>
                <w:rStyle w:val="Hyperlink"/>
                <w:rFonts w:ascii="Arial" w:hAnsi="Arial"/>
                <w:noProof/>
              </w:rPr>
              <w:t>References</w:t>
            </w:r>
            <w:r>
              <w:rPr>
                <w:noProof/>
                <w:webHidden/>
              </w:rPr>
              <w:tab/>
            </w:r>
            <w:r>
              <w:rPr>
                <w:noProof/>
                <w:webHidden/>
              </w:rPr>
              <w:fldChar w:fldCharType="begin"/>
            </w:r>
            <w:r>
              <w:rPr>
                <w:noProof/>
                <w:webHidden/>
              </w:rPr>
              <w:instrText xml:space="preserve"> PAGEREF _Toc237381525 \h </w:instrText>
            </w:r>
            <w:r>
              <w:rPr>
                <w:noProof/>
                <w:webHidden/>
              </w:rPr>
            </w:r>
            <w:r>
              <w:rPr>
                <w:noProof/>
                <w:webHidden/>
              </w:rPr>
              <w:fldChar w:fldCharType="separate"/>
            </w:r>
            <w:r>
              <w:rPr>
                <w:noProof/>
                <w:webHidden/>
              </w:rPr>
              <w:t>30</w:t>
            </w:r>
            <w:r>
              <w:rPr>
                <w:noProof/>
                <w:webHidden/>
              </w:rPr>
              <w:fldChar w:fldCharType="end"/>
            </w:r>
          </w:hyperlink>
        </w:p>
        <w:p w14:paraId="7BCFAF51" w14:textId="2F6A6B51" w:rsidR="00062CB3" w:rsidRDefault="00062CB3">
          <w:pPr>
            <w:pStyle w:val="TOC1"/>
            <w:tabs>
              <w:tab w:val="right" w:leader="dot" w:pos="9016"/>
            </w:tabs>
            <w:rPr>
              <w:rFonts w:asciiTheme="minorHAnsi" w:eastAsiaTheme="minorEastAsia" w:hAnsiTheme="minorHAnsi" w:cstheme="minorBidi"/>
              <w:noProof/>
              <w:kern w:val="2"/>
              <w:szCs w:val="24"/>
              <w:lang w:val="en-US" w:eastAsia="en-US"/>
              <w14:ligatures w14:val="standardContextual"/>
            </w:rPr>
          </w:pPr>
          <w:hyperlink w:anchor="_Toc237381526" w:history="1">
            <w:r w:rsidRPr="002F1909">
              <w:rPr>
                <w:rStyle w:val="Hyperlink"/>
                <w:rFonts w:ascii="Arial" w:hAnsi="Arial"/>
                <w:noProof/>
                <w:lang w:val="en-IN"/>
              </w:rPr>
              <w:t>Appendices</w:t>
            </w:r>
            <w:r>
              <w:rPr>
                <w:noProof/>
                <w:webHidden/>
              </w:rPr>
              <w:tab/>
            </w:r>
            <w:r>
              <w:rPr>
                <w:noProof/>
                <w:webHidden/>
              </w:rPr>
              <w:fldChar w:fldCharType="begin"/>
            </w:r>
            <w:r>
              <w:rPr>
                <w:noProof/>
                <w:webHidden/>
              </w:rPr>
              <w:instrText xml:space="preserve"> PAGEREF _Toc237381526 \h </w:instrText>
            </w:r>
            <w:r>
              <w:rPr>
                <w:noProof/>
                <w:webHidden/>
              </w:rPr>
            </w:r>
            <w:r>
              <w:rPr>
                <w:noProof/>
                <w:webHidden/>
              </w:rPr>
              <w:fldChar w:fldCharType="separate"/>
            </w:r>
            <w:r>
              <w:rPr>
                <w:noProof/>
                <w:webHidden/>
              </w:rPr>
              <w:t>34</w:t>
            </w:r>
            <w:r>
              <w:rPr>
                <w:noProof/>
                <w:webHidden/>
              </w:rPr>
              <w:fldChar w:fldCharType="end"/>
            </w:r>
          </w:hyperlink>
        </w:p>
        <w:p w14:paraId="26001836" w14:textId="6985ABE9" w:rsidR="00E973EB" w:rsidRPr="00703A36" w:rsidRDefault="00E973EB" w:rsidP="00E973EB">
          <w:pPr>
            <w:rPr>
              <w:rFonts w:ascii="Arial" w:hAnsi="Arial"/>
            </w:rPr>
          </w:pPr>
          <w:r w:rsidRPr="00703A36">
            <w:rPr>
              <w:rFonts w:ascii="Arial" w:hAnsi="Arial"/>
              <w:b/>
              <w:bCs/>
              <w:noProof/>
            </w:rPr>
            <w:fldChar w:fldCharType="end"/>
          </w:r>
        </w:p>
      </w:sdtContent>
    </w:sdt>
    <w:p w14:paraId="1C5AD810" w14:textId="77777777" w:rsidR="00E973EB" w:rsidRPr="00703A36" w:rsidRDefault="00E973EB" w:rsidP="00E973EB">
      <w:pPr>
        <w:spacing w:after="160"/>
        <w:jc w:val="left"/>
        <w:rPr>
          <w:rFonts w:ascii="Arial" w:eastAsiaTheme="majorEastAsia" w:hAnsi="Arial"/>
          <w:b/>
          <w:color w:val="000000" w:themeColor="text1"/>
          <w:sz w:val="28"/>
          <w:szCs w:val="32"/>
          <w:lang w:val="en-IN"/>
        </w:rPr>
      </w:pPr>
      <w:r w:rsidRPr="00703A36">
        <w:rPr>
          <w:rFonts w:ascii="Arial" w:hAnsi="Arial"/>
          <w:lang w:val="en-IN"/>
        </w:rPr>
        <w:br w:type="page"/>
      </w:r>
    </w:p>
    <w:p w14:paraId="7058ED0E" w14:textId="23FF833F" w:rsidR="00E973EB" w:rsidRPr="00703A36" w:rsidRDefault="00E973EB" w:rsidP="00E973EB">
      <w:pPr>
        <w:pStyle w:val="TOCHeading"/>
        <w:rPr>
          <w:rFonts w:ascii="Arial" w:hAnsi="Arial" w:cs="Arial"/>
          <w:lang w:val="en-IN"/>
        </w:rPr>
      </w:pPr>
      <w:r w:rsidRPr="00703A36">
        <w:rPr>
          <w:rFonts w:ascii="Arial" w:hAnsi="Arial" w:cs="Arial"/>
          <w:lang w:val="en-IN"/>
        </w:rPr>
        <w:lastRenderedPageBreak/>
        <w:t>Table of Figures</w:t>
      </w:r>
    </w:p>
    <w:p w14:paraId="146C7AC9" w14:textId="294BF7F3" w:rsidR="00762E6F" w:rsidRPr="00703A36" w:rsidRDefault="00E973EB">
      <w:pPr>
        <w:pStyle w:val="TableofFigures"/>
        <w:tabs>
          <w:tab w:val="right" w:leader="dot" w:pos="9016"/>
        </w:tabs>
        <w:rPr>
          <w:rFonts w:ascii="Arial" w:eastAsiaTheme="minorEastAsia" w:hAnsi="Arial"/>
          <w:noProof/>
          <w:kern w:val="2"/>
          <w:szCs w:val="24"/>
          <w:lang w:val="en-IN"/>
          <w14:ligatures w14:val="standardContextual"/>
        </w:rPr>
      </w:pPr>
      <w:r w:rsidRPr="00703A36">
        <w:rPr>
          <w:rFonts w:ascii="Arial" w:hAnsi="Arial"/>
          <w:lang w:val="en-IN"/>
        </w:rPr>
        <w:fldChar w:fldCharType="begin"/>
      </w:r>
      <w:r w:rsidRPr="00703A36">
        <w:rPr>
          <w:rFonts w:ascii="Arial" w:hAnsi="Arial"/>
          <w:lang w:val="en-IN"/>
        </w:rPr>
        <w:instrText xml:space="preserve"> TOC \h \z \c "Figure" </w:instrText>
      </w:r>
      <w:r w:rsidRPr="00703A36">
        <w:rPr>
          <w:rFonts w:ascii="Arial" w:hAnsi="Arial"/>
          <w:lang w:val="en-IN"/>
        </w:rPr>
        <w:fldChar w:fldCharType="separate"/>
      </w:r>
      <w:hyperlink w:anchor="_Toc236169974" w:history="1">
        <w:r w:rsidR="00762E6F" w:rsidRPr="00703A36">
          <w:rPr>
            <w:rStyle w:val="Hyperlink"/>
            <w:rFonts w:ascii="Arial" w:hAnsi="Arial"/>
            <w:noProof/>
          </w:rPr>
          <w:t>Figure 1: Dove by Unilever</w:t>
        </w:r>
        <w:r w:rsidR="00762E6F" w:rsidRPr="00703A36">
          <w:rPr>
            <w:rFonts w:ascii="Arial" w:hAnsi="Arial"/>
            <w:noProof/>
            <w:webHidden/>
          </w:rPr>
          <w:tab/>
        </w:r>
        <w:r w:rsidR="00762E6F" w:rsidRPr="00703A36">
          <w:rPr>
            <w:rFonts w:ascii="Arial" w:hAnsi="Arial"/>
            <w:noProof/>
            <w:webHidden/>
          </w:rPr>
          <w:fldChar w:fldCharType="begin"/>
        </w:r>
        <w:r w:rsidR="00762E6F" w:rsidRPr="00703A36">
          <w:rPr>
            <w:rFonts w:ascii="Arial" w:hAnsi="Arial"/>
            <w:noProof/>
            <w:webHidden/>
          </w:rPr>
          <w:instrText xml:space="preserve"> PAGEREF _Toc236169974 \h </w:instrText>
        </w:r>
        <w:r w:rsidR="00762E6F" w:rsidRPr="00703A36">
          <w:rPr>
            <w:rFonts w:ascii="Arial" w:hAnsi="Arial"/>
            <w:noProof/>
            <w:webHidden/>
          </w:rPr>
        </w:r>
        <w:r w:rsidR="00762E6F" w:rsidRPr="00703A36">
          <w:rPr>
            <w:rFonts w:ascii="Arial" w:hAnsi="Arial"/>
            <w:noProof/>
            <w:webHidden/>
          </w:rPr>
          <w:fldChar w:fldCharType="separate"/>
        </w:r>
        <w:r w:rsidR="00762E6F" w:rsidRPr="00703A36">
          <w:rPr>
            <w:rFonts w:ascii="Arial" w:hAnsi="Arial"/>
            <w:noProof/>
            <w:webHidden/>
          </w:rPr>
          <w:t>5</w:t>
        </w:r>
        <w:r w:rsidR="00762E6F" w:rsidRPr="00703A36">
          <w:rPr>
            <w:rFonts w:ascii="Arial" w:hAnsi="Arial"/>
            <w:noProof/>
            <w:webHidden/>
          </w:rPr>
          <w:fldChar w:fldCharType="end"/>
        </w:r>
      </w:hyperlink>
    </w:p>
    <w:p w14:paraId="20AF38E1" w14:textId="12A26687" w:rsidR="00762E6F" w:rsidRPr="00703A36" w:rsidRDefault="00762E6F">
      <w:pPr>
        <w:pStyle w:val="TableofFigures"/>
        <w:tabs>
          <w:tab w:val="right" w:leader="dot" w:pos="9016"/>
        </w:tabs>
        <w:rPr>
          <w:rFonts w:ascii="Arial" w:eastAsiaTheme="minorEastAsia" w:hAnsi="Arial"/>
          <w:noProof/>
          <w:kern w:val="2"/>
          <w:szCs w:val="24"/>
          <w:lang w:val="en-IN"/>
          <w14:ligatures w14:val="standardContextual"/>
        </w:rPr>
      </w:pPr>
      <w:hyperlink w:anchor="_Toc236169975" w:history="1">
        <w:r w:rsidRPr="00703A36">
          <w:rPr>
            <w:rStyle w:val="Hyperlink"/>
            <w:rFonts w:ascii="Arial" w:hAnsi="Arial"/>
            <w:noProof/>
          </w:rPr>
          <w:t>Figure 2: PESTEL Analysis</w:t>
        </w:r>
        <w:r w:rsidRPr="00703A36">
          <w:rPr>
            <w:rFonts w:ascii="Arial" w:hAnsi="Arial"/>
            <w:noProof/>
            <w:webHidden/>
          </w:rPr>
          <w:tab/>
        </w:r>
        <w:r w:rsidRPr="00703A36">
          <w:rPr>
            <w:rFonts w:ascii="Arial" w:hAnsi="Arial"/>
            <w:noProof/>
            <w:webHidden/>
          </w:rPr>
          <w:fldChar w:fldCharType="begin"/>
        </w:r>
        <w:r w:rsidRPr="00703A36">
          <w:rPr>
            <w:rFonts w:ascii="Arial" w:hAnsi="Arial"/>
            <w:noProof/>
            <w:webHidden/>
          </w:rPr>
          <w:instrText xml:space="preserve"> PAGEREF _Toc236169975 \h </w:instrText>
        </w:r>
        <w:r w:rsidRPr="00703A36">
          <w:rPr>
            <w:rFonts w:ascii="Arial" w:hAnsi="Arial"/>
            <w:noProof/>
            <w:webHidden/>
          </w:rPr>
        </w:r>
        <w:r w:rsidRPr="00703A36">
          <w:rPr>
            <w:rFonts w:ascii="Arial" w:hAnsi="Arial"/>
            <w:noProof/>
            <w:webHidden/>
          </w:rPr>
          <w:fldChar w:fldCharType="separate"/>
        </w:r>
        <w:r w:rsidRPr="00703A36">
          <w:rPr>
            <w:rFonts w:ascii="Arial" w:hAnsi="Arial"/>
            <w:noProof/>
            <w:webHidden/>
          </w:rPr>
          <w:t>8</w:t>
        </w:r>
        <w:r w:rsidRPr="00703A36">
          <w:rPr>
            <w:rFonts w:ascii="Arial" w:hAnsi="Arial"/>
            <w:noProof/>
            <w:webHidden/>
          </w:rPr>
          <w:fldChar w:fldCharType="end"/>
        </w:r>
      </w:hyperlink>
    </w:p>
    <w:p w14:paraId="7D25CAA1" w14:textId="7C07374B" w:rsidR="00762E6F" w:rsidRPr="00703A36" w:rsidRDefault="00762E6F">
      <w:pPr>
        <w:pStyle w:val="TableofFigures"/>
        <w:tabs>
          <w:tab w:val="right" w:leader="dot" w:pos="9016"/>
        </w:tabs>
        <w:rPr>
          <w:rFonts w:ascii="Arial" w:eastAsiaTheme="minorEastAsia" w:hAnsi="Arial"/>
          <w:noProof/>
          <w:kern w:val="2"/>
          <w:szCs w:val="24"/>
          <w:lang w:val="en-IN"/>
          <w14:ligatures w14:val="standardContextual"/>
        </w:rPr>
      </w:pPr>
      <w:hyperlink w:anchor="_Toc236169976" w:history="1">
        <w:r w:rsidRPr="00703A36">
          <w:rPr>
            <w:rStyle w:val="Hyperlink"/>
            <w:rFonts w:ascii="Arial" w:hAnsi="Arial"/>
            <w:noProof/>
          </w:rPr>
          <w:t>Figure 3: BPC Growth in Quick Commerce (CY22–CY25)</w:t>
        </w:r>
        <w:r w:rsidRPr="00703A36">
          <w:rPr>
            <w:rFonts w:ascii="Arial" w:hAnsi="Arial"/>
            <w:noProof/>
            <w:webHidden/>
          </w:rPr>
          <w:tab/>
        </w:r>
        <w:r w:rsidRPr="00703A36">
          <w:rPr>
            <w:rFonts w:ascii="Arial" w:hAnsi="Arial"/>
            <w:noProof/>
            <w:webHidden/>
          </w:rPr>
          <w:fldChar w:fldCharType="begin"/>
        </w:r>
        <w:r w:rsidRPr="00703A36">
          <w:rPr>
            <w:rFonts w:ascii="Arial" w:hAnsi="Arial"/>
            <w:noProof/>
            <w:webHidden/>
          </w:rPr>
          <w:instrText xml:space="preserve"> PAGEREF _Toc236169976 \h </w:instrText>
        </w:r>
        <w:r w:rsidRPr="00703A36">
          <w:rPr>
            <w:rFonts w:ascii="Arial" w:hAnsi="Arial"/>
            <w:noProof/>
            <w:webHidden/>
          </w:rPr>
        </w:r>
        <w:r w:rsidRPr="00703A36">
          <w:rPr>
            <w:rFonts w:ascii="Arial" w:hAnsi="Arial"/>
            <w:noProof/>
            <w:webHidden/>
          </w:rPr>
          <w:fldChar w:fldCharType="separate"/>
        </w:r>
        <w:r w:rsidRPr="00703A36">
          <w:rPr>
            <w:rFonts w:ascii="Arial" w:hAnsi="Arial"/>
            <w:noProof/>
            <w:webHidden/>
          </w:rPr>
          <w:t>10</w:t>
        </w:r>
        <w:r w:rsidRPr="00703A36">
          <w:rPr>
            <w:rFonts w:ascii="Arial" w:hAnsi="Arial"/>
            <w:noProof/>
            <w:webHidden/>
          </w:rPr>
          <w:fldChar w:fldCharType="end"/>
        </w:r>
      </w:hyperlink>
    </w:p>
    <w:p w14:paraId="2DDB79DA" w14:textId="491FF275" w:rsidR="00762E6F" w:rsidRPr="00703A36" w:rsidRDefault="00762E6F">
      <w:pPr>
        <w:pStyle w:val="TableofFigures"/>
        <w:tabs>
          <w:tab w:val="right" w:leader="dot" w:pos="9016"/>
        </w:tabs>
        <w:rPr>
          <w:rFonts w:ascii="Arial" w:eastAsiaTheme="minorEastAsia" w:hAnsi="Arial"/>
          <w:noProof/>
          <w:kern w:val="2"/>
          <w:szCs w:val="24"/>
          <w:lang w:val="en-IN"/>
          <w14:ligatures w14:val="standardContextual"/>
        </w:rPr>
      </w:pPr>
      <w:hyperlink w:anchor="_Toc236169977" w:history="1">
        <w:r w:rsidRPr="00703A36">
          <w:rPr>
            <w:rStyle w:val="Hyperlink"/>
            <w:rFonts w:ascii="Arial" w:hAnsi="Arial"/>
            <w:noProof/>
          </w:rPr>
          <w:t>Figure 4: SWOT Framework</w:t>
        </w:r>
        <w:r w:rsidRPr="00703A36">
          <w:rPr>
            <w:rFonts w:ascii="Arial" w:hAnsi="Arial"/>
            <w:noProof/>
            <w:webHidden/>
          </w:rPr>
          <w:tab/>
        </w:r>
        <w:r w:rsidRPr="00703A36">
          <w:rPr>
            <w:rFonts w:ascii="Arial" w:hAnsi="Arial"/>
            <w:noProof/>
            <w:webHidden/>
          </w:rPr>
          <w:fldChar w:fldCharType="begin"/>
        </w:r>
        <w:r w:rsidRPr="00703A36">
          <w:rPr>
            <w:rFonts w:ascii="Arial" w:hAnsi="Arial"/>
            <w:noProof/>
            <w:webHidden/>
          </w:rPr>
          <w:instrText xml:space="preserve"> PAGEREF _Toc236169977 \h </w:instrText>
        </w:r>
        <w:r w:rsidRPr="00703A36">
          <w:rPr>
            <w:rFonts w:ascii="Arial" w:hAnsi="Arial"/>
            <w:noProof/>
            <w:webHidden/>
          </w:rPr>
        </w:r>
        <w:r w:rsidRPr="00703A36">
          <w:rPr>
            <w:rFonts w:ascii="Arial" w:hAnsi="Arial"/>
            <w:noProof/>
            <w:webHidden/>
          </w:rPr>
          <w:fldChar w:fldCharType="separate"/>
        </w:r>
        <w:r w:rsidRPr="00703A36">
          <w:rPr>
            <w:rFonts w:ascii="Arial" w:hAnsi="Arial"/>
            <w:noProof/>
            <w:webHidden/>
          </w:rPr>
          <w:t>14</w:t>
        </w:r>
        <w:r w:rsidRPr="00703A36">
          <w:rPr>
            <w:rFonts w:ascii="Arial" w:hAnsi="Arial"/>
            <w:noProof/>
            <w:webHidden/>
          </w:rPr>
          <w:fldChar w:fldCharType="end"/>
        </w:r>
      </w:hyperlink>
    </w:p>
    <w:p w14:paraId="57DE614F" w14:textId="04ED4377" w:rsidR="00762E6F" w:rsidRPr="00703A36" w:rsidRDefault="00762E6F">
      <w:pPr>
        <w:pStyle w:val="TableofFigures"/>
        <w:tabs>
          <w:tab w:val="right" w:leader="dot" w:pos="9016"/>
        </w:tabs>
        <w:rPr>
          <w:rFonts w:ascii="Arial" w:eastAsiaTheme="minorEastAsia" w:hAnsi="Arial"/>
          <w:noProof/>
          <w:kern w:val="2"/>
          <w:szCs w:val="24"/>
          <w:lang w:val="en-IN"/>
          <w14:ligatures w14:val="standardContextual"/>
        </w:rPr>
      </w:pPr>
      <w:hyperlink w:anchor="_Toc236169978" w:history="1">
        <w:r w:rsidRPr="00703A36">
          <w:rPr>
            <w:rStyle w:val="Hyperlink"/>
            <w:rFonts w:ascii="Arial" w:hAnsi="Arial"/>
            <w:noProof/>
          </w:rPr>
          <w:t>Figure 5: Unilever Beauty &amp; Wellbeing Portfolio</w:t>
        </w:r>
        <w:r w:rsidRPr="00703A36">
          <w:rPr>
            <w:rFonts w:ascii="Arial" w:hAnsi="Arial"/>
            <w:noProof/>
            <w:webHidden/>
          </w:rPr>
          <w:tab/>
        </w:r>
        <w:r w:rsidRPr="00703A36">
          <w:rPr>
            <w:rFonts w:ascii="Arial" w:hAnsi="Arial"/>
            <w:noProof/>
            <w:webHidden/>
          </w:rPr>
          <w:fldChar w:fldCharType="begin"/>
        </w:r>
        <w:r w:rsidRPr="00703A36">
          <w:rPr>
            <w:rFonts w:ascii="Arial" w:hAnsi="Arial"/>
            <w:noProof/>
            <w:webHidden/>
          </w:rPr>
          <w:instrText xml:space="preserve"> PAGEREF _Toc236169978 \h </w:instrText>
        </w:r>
        <w:r w:rsidRPr="00703A36">
          <w:rPr>
            <w:rFonts w:ascii="Arial" w:hAnsi="Arial"/>
            <w:noProof/>
            <w:webHidden/>
          </w:rPr>
        </w:r>
        <w:r w:rsidRPr="00703A36">
          <w:rPr>
            <w:rFonts w:ascii="Arial" w:hAnsi="Arial"/>
            <w:noProof/>
            <w:webHidden/>
          </w:rPr>
          <w:fldChar w:fldCharType="separate"/>
        </w:r>
        <w:r w:rsidRPr="00703A36">
          <w:rPr>
            <w:rFonts w:ascii="Arial" w:hAnsi="Arial"/>
            <w:noProof/>
            <w:webHidden/>
          </w:rPr>
          <w:t>15</w:t>
        </w:r>
        <w:r w:rsidRPr="00703A36">
          <w:rPr>
            <w:rFonts w:ascii="Arial" w:hAnsi="Arial"/>
            <w:noProof/>
            <w:webHidden/>
          </w:rPr>
          <w:fldChar w:fldCharType="end"/>
        </w:r>
      </w:hyperlink>
    </w:p>
    <w:p w14:paraId="0947E79F" w14:textId="022A6033" w:rsidR="00762E6F" w:rsidRPr="00703A36" w:rsidRDefault="00762E6F">
      <w:pPr>
        <w:pStyle w:val="TableofFigures"/>
        <w:tabs>
          <w:tab w:val="right" w:leader="dot" w:pos="9016"/>
        </w:tabs>
        <w:rPr>
          <w:rFonts w:ascii="Arial" w:eastAsiaTheme="minorEastAsia" w:hAnsi="Arial"/>
          <w:noProof/>
          <w:kern w:val="2"/>
          <w:szCs w:val="24"/>
          <w:lang w:val="en-IN"/>
          <w14:ligatures w14:val="standardContextual"/>
        </w:rPr>
      </w:pPr>
      <w:hyperlink w:anchor="_Toc236169979" w:history="1">
        <w:r w:rsidRPr="00703A36">
          <w:rPr>
            <w:rStyle w:val="Hyperlink"/>
            <w:rFonts w:ascii="Arial" w:hAnsi="Arial"/>
            <w:noProof/>
          </w:rPr>
          <w:t>Figure 6: Dove Self-Esteem Project: Building Body Confidence</w:t>
        </w:r>
        <w:r w:rsidRPr="00703A36">
          <w:rPr>
            <w:rFonts w:ascii="Arial" w:hAnsi="Arial"/>
            <w:noProof/>
            <w:webHidden/>
          </w:rPr>
          <w:tab/>
        </w:r>
        <w:r w:rsidRPr="00703A36">
          <w:rPr>
            <w:rFonts w:ascii="Arial" w:hAnsi="Arial"/>
            <w:noProof/>
            <w:webHidden/>
          </w:rPr>
          <w:fldChar w:fldCharType="begin"/>
        </w:r>
        <w:r w:rsidRPr="00703A36">
          <w:rPr>
            <w:rFonts w:ascii="Arial" w:hAnsi="Arial"/>
            <w:noProof/>
            <w:webHidden/>
          </w:rPr>
          <w:instrText xml:space="preserve"> PAGEREF _Toc236169979 \h </w:instrText>
        </w:r>
        <w:r w:rsidRPr="00703A36">
          <w:rPr>
            <w:rFonts w:ascii="Arial" w:hAnsi="Arial"/>
            <w:noProof/>
            <w:webHidden/>
          </w:rPr>
        </w:r>
        <w:r w:rsidRPr="00703A36">
          <w:rPr>
            <w:rFonts w:ascii="Arial" w:hAnsi="Arial"/>
            <w:noProof/>
            <w:webHidden/>
          </w:rPr>
          <w:fldChar w:fldCharType="separate"/>
        </w:r>
        <w:r w:rsidRPr="00703A36">
          <w:rPr>
            <w:rFonts w:ascii="Arial" w:hAnsi="Arial"/>
            <w:noProof/>
            <w:webHidden/>
          </w:rPr>
          <w:t>18</w:t>
        </w:r>
        <w:r w:rsidRPr="00703A36">
          <w:rPr>
            <w:rFonts w:ascii="Arial" w:hAnsi="Arial"/>
            <w:noProof/>
            <w:webHidden/>
          </w:rPr>
          <w:fldChar w:fldCharType="end"/>
        </w:r>
      </w:hyperlink>
    </w:p>
    <w:p w14:paraId="268D8306" w14:textId="114A7FB0" w:rsidR="00762E6F" w:rsidRPr="00703A36" w:rsidRDefault="00762E6F">
      <w:pPr>
        <w:pStyle w:val="TableofFigures"/>
        <w:tabs>
          <w:tab w:val="right" w:leader="dot" w:pos="9016"/>
        </w:tabs>
        <w:rPr>
          <w:rFonts w:ascii="Arial" w:eastAsiaTheme="minorEastAsia" w:hAnsi="Arial"/>
          <w:noProof/>
          <w:kern w:val="2"/>
          <w:szCs w:val="24"/>
          <w:lang w:val="en-IN"/>
          <w14:ligatures w14:val="standardContextual"/>
        </w:rPr>
      </w:pPr>
      <w:hyperlink w:anchor="_Toc236169980" w:history="1">
        <w:r w:rsidRPr="00703A36">
          <w:rPr>
            <w:rStyle w:val="Hyperlink"/>
            <w:rFonts w:ascii="Arial" w:hAnsi="Arial"/>
            <w:noProof/>
          </w:rPr>
          <w:t>Figure 7: Porter’s Five Forces</w:t>
        </w:r>
        <w:r w:rsidRPr="00703A36">
          <w:rPr>
            <w:rFonts w:ascii="Arial" w:hAnsi="Arial"/>
            <w:noProof/>
            <w:webHidden/>
          </w:rPr>
          <w:tab/>
        </w:r>
        <w:r w:rsidRPr="00703A36">
          <w:rPr>
            <w:rFonts w:ascii="Arial" w:hAnsi="Arial"/>
            <w:noProof/>
            <w:webHidden/>
          </w:rPr>
          <w:fldChar w:fldCharType="begin"/>
        </w:r>
        <w:r w:rsidRPr="00703A36">
          <w:rPr>
            <w:rFonts w:ascii="Arial" w:hAnsi="Arial"/>
            <w:noProof/>
            <w:webHidden/>
          </w:rPr>
          <w:instrText xml:space="preserve"> PAGEREF _Toc236169980 \h </w:instrText>
        </w:r>
        <w:r w:rsidRPr="00703A36">
          <w:rPr>
            <w:rFonts w:ascii="Arial" w:hAnsi="Arial"/>
            <w:noProof/>
            <w:webHidden/>
          </w:rPr>
        </w:r>
        <w:r w:rsidRPr="00703A36">
          <w:rPr>
            <w:rFonts w:ascii="Arial" w:hAnsi="Arial"/>
            <w:noProof/>
            <w:webHidden/>
          </w:rPr>
          <w:fldChar w:fldCharType="separate"/>
        </w:r>
        <w:r w:rsidRPr="00703A36">
          <w:rPr>
            <w:rFonts w:ascii="Arial" w:hAnsi="Arial"/>
            <w:noProof/>
            <w:webHidden/>
          </w:rPr>
          <w:t>23</w:t>
        </w:r>
        <w:r w:rsidRPr="00703A36">
          <w:rPr>
            <w:rFonts w:ascii="Arial" w:hAnsi="Arial"/>
            <w:noProof/>
            <w:webHidden/>
          </w:rPr>
          <w:fldChar w:fldCharType="end"/>
        </w:r>
      </w:hyperlink>
    </w:p>
    <w:p w14:paraId="1DE842DE" w14:textId="1CBFAB62" w:rsidR="00762E6F" w:rsidRPr="00703A36" w:rsidRDefault="00762E6F">
      <w:pPr>
        <w:pStyle w:val="TableofFigures"/>
        <w:tabs>
          <w:tab w:val="right" w:leader="dot" w:pos="9016"/>
        </w:tabs>
        <w:rPr>
          <w:rFonts w:ascii="Arial" w:eastAsiaTheme="minorEastAsia" w:hAnsi="Arial"/>
          <w:noProof/>
          <w:kern w:val="2"/>
          <w:szCs w:val="24"/>
          <w:lang w:val="en-IN"/>
          <w14:ligatures w14:val="standardContextual"/>
        </w:rPr>
      </w:pPr>
      <w:hyperlink w:anchor="_Toc236169981" w:history="1">
        <w:r w:rsidRPr="00703A36">
          <w:rPr>
            <w:rStyle w:val="Hyperlink"/>
            <w:rFonts w:ascii="Arial" w:hAnsi="Arial"/>
            <w:noProof/>
          </w:rPr>
          <w:t>Figure 8: Ansoff Matrix</w:t>
        </w:r>
        <w:r w:rsidRPr="00703A36">
          <w:rPr>
            <w:rFonts w:ascii="Arial" w:hAnsi="Arial"/>
            <w:noProof/>
            <w:webHidden/>
          </w:rPr>
          <w:tab/>
        </w:r>
        <w:r w:rsidRPr="00703A36">
          <w:rPr>
            <w:rFonts w:ascii="Arial" w:hAnsi="Arial"/>
            <w:noProof/>
            <w:webHidden/>
          </w:rPr>
          <w:fldChar w:fldCharType="begin"/>
        </w:r>
        <w:r w:rsidRPr="00703A36">
          <w:rPr>
            <w:rFonts w:ascii="Arial" w:hAnsi="Arial"/>
            <w:noProof/>
            <w:webHidden/>
          </w:rPr>
          <w:instrText xml:space="preserve"> PAGEREF _Toc236169981 \h </w:instrText>
        </w:r>
        <w:r w:rsidRPr="00703A36">
          <w:rPr>
            <w:rFonts w:ascii="Arial" w:hAnsi="Arial"/>
            <w:noProof/>
            <w:webHidden/>
          </w:rPr>
        </w:r>
        <w:r w:rsidRPr="00703A36">
          <w:rPr>
            <w:rFonts w:ascii="Arial" w:hAnsi="Arial"/>
            <w:noProof/>
            <w:webHidden/>
          </w:rPr>
          <w:fldChar w:fldCharType="separate"/>
        </w:r>
        <w:r w:rsidRPr="00703A36">
          <w:rPr>
            <w:rFonts w:ascii="Arial" w:hAnsi="Arial"/>
            <w:noProof/>
            <w:webHidden/>
          </w:rPr>
          <w:t>24</w:t>
        </w:r>
        <w:r w:rsidRPr="00703A36">
          <w:rPr>
            <w:rFonts w:ascii="Arial" w:hAnsi="Arial"/>
            <w:noProof/>
            <w:webHidden/>
          </w:rPr>
          <w:fldChar w:fldCharType="end"/>
        </w:r>
      </w:hyperlink>
    </w:p>
    <w:p w14:paraId="7259EF46" w14:textId="31D7D83E" w:rsidR="00762E6F" w:rsidRPr="00703A36" w:rsidRDefault="00762E6F">
      <w:pPr>
        <w:pStyle w:val="TableofFigures"/>
        <w:tabs>
          <w:tab w:val="right" w:leader="dot" w:pos="9016"/>
        </w:tabs>
        <w:rPr>
          <w:rFonts w:ascii="Arial" w:eastAsiaTheme="minorEastAsia" w:hAnsi="Arial"/>
          <w:noProof/>
          <w:kern w:val="2"/>
          <w:szCs w:val="24"/>
          <w:lang w:val="en-IN"/>
          <w14:ligatures w14:val="standardContextual"/>
        </w:rPr>
      </w:pPr>
      <w:hyperlink w:anchor="_Toc236169982" w:history="1">
        <w:r w:rsidRPr="00703A36">
          <w:rPr>
            <w:rStyle w:val="Hyperlink"/>
            <w:rFonts w:ascii="Arial" w:hAnsi="Arial"/>
            <w:noProof/>
          </w:rPr>
          <w:t>Figure 9: Gibbs’ Reflective Cycle</w:t>
        </w:r>
        <w:r w:rsidRPr="00703A36">
          <w:rPr>
            <w:rFonts w:ascii="Arial" w:hAnsi="Arial"/>
            <w:noProof/>
            <w:webHidden/>
          </w:rPr>
          <w:tab/>
        </w:r>
        <w:r w:rsidRPr="00703A36">
          <w:rPr>
            <w:rFonts w:ascii="Arial" w:hAnsi="Arial"/>
            <w:noProof/>
            <w:webHidden/>
          </w:rPr>
          <w:fldChar w:fldCharType="begin"/>
        </w:r>
        <w:r w:rsidRPr="00703A36">
          <w:rPr>
            <w:rFonts w:ascii="Arial" w:hAnsi="Arial"/>
            <w:noProof/>
            <w:webHidden/>
          </w:rPr>
          <w:instrText xml:space="preserve"> PAGEREF _Toc236169982 \h </w:instrText>
        </w:r>
        <w:r w:rsidRPr="00703A36">
          <w:rPr>
            <w:rFonts w:ascii="Arial" w:hAnsi="Arial"/>
            <w:noProof/>
            <w:webHidden/>
          </w:rPr>
        </w:r>
        <w:r w:rsidRPr="00703A36">
          <w:rPr>
            <w:rFonts w:ascii="Arial" w:hAnsi="Arial"/>
            <w:noProof/>
            <w:webHidden/>
          </w:rPr>
          <w:fldChar w:fldCharType="separate"/>
        </w:r>
        <w:r w:rsidRPr="00703A36">
          <w:rPr>
            <w:rFonts w:ascii="Arial" w:hAnsi="Arial"/>
            <w:noProof/>
            <w:webHidden/>
          </w:rPr>
          <w:t>27</w:t>
        </w:r>
        <w:r w:rsidRPr="00703A36">
          <w:rPr>
            <w:rFonts w:ascii="Arial" w:hAnsi="Arial"/>
            <w:noProof/>
            <w:webHidden/>
          </w:rPr>
          <w:fldChar w:fldCharType="end"/>
        </w:r>
      </w:hyperlink>
    </w:p>
    <w:p w14:paraId="2C20BE05" w14:textId="7F3D4C35" w:rsidR="00E973EB" w:rsidRPr="00703A36" w:rsidRDefault="00E973EB" w:rsidP="00E973EB">
      <w:pPr>
        <w:pStyle w:val="TOCHeading"/>
        <w:rPr>
          <w:rFonts w:ascii="Arial" w:hAnsi="Arial" w:cs="Arial"/>
          <w:lang w:val="en-IN"/>
        </w:rPr>
      </w:pPr>
      <w:r w:rsidRPr="00703A36">
        <w:rPr>
          <w:rFonts w:ascii="Arial" w:hAnsi="Arial" w:cs="Arial"/>
          <w:lang w:val="en-IN"/>
        </w:rPr>
        <w:fldChar w:fldCharType="end"/>
      </w:r>
    </w:p>
    <w:p w14:paraId="048BE6F4" w14:textId="77777777" w:rsidR="00E973EB" w:rsidRPr="00703A36" w:rsidRDefault="00E973EB" w:rsidP="00E973EB">
      <w:pPr>
        <w:spacing w:after="160"/>
        <w:jc w:val="left"/>
        <w:rPr>
          <w:rFonts w:ascii="Arial" w:eastAsiaTheme="majorEastAsia" w:hAnsi="Arial"/>
          <w:b/>
          <w:color w:val="000000" w:themeColor="text1"/>
          <w:sz w:val="28"/>
          <w:szCs w:val="32"/>
          <w:lang w:val="en-IN"/>
        </w:rPr>
      </w:pPr>
      <w:r w:rsidRPr="00703A36">
        <w:rPr>
          <w:rFonts w:ascii="Arial" w:hAnsi="Arial"/>
          <w:lang w:val="en-IN"/>
        </w:rPr>
        <w:br w:type="page"/>
      </w:r>
    </w:p>
    <w:p w14:paraId="45902381" w14:textId="7F268A13" w:rsidR="00E973EB" w:rsidRPr="00703A36" w:rsidRDefault="00E973EB" w:rsidP="00E973EB">
      <w:pPr>
        <w:pStyle w:val="TOCHeading"/>
        <w:rPr>
          <w:rFonts w:ascii="Arial" w:hAnsi="Arial" w:cs="Arial"/>
          <w:lang w:val="en-IN"/>
        </w:rPr>
      </w:pPr>
      <w:r w:rsidRPr="00703A36">
        <w:rPr>
          <w:rFonts w:ascii="Arial" w:hAnsi="Arial" w:cs="Arial"/>
          <w:lang w:val="en-IN"/>
        </w:rPr>
        <w:lastRenderedPageBreak/>
        <w:t>List of Tables</w:t>
      </w:r>
    </w:p>
    <w:p w14:paraId="20BA4A03" w14:textId="55D33278" w:rsidR="00762E6F" w:rsidRPr="00703A36" w:rsidRDefault="00E973EB">
      <w:pPr>
        <w:pStyle w:val="TableofFigures"/>
        <w:tabs>
          <w:tab w:val="right" w:leader="dot" w:pos="9016"/>
        </w:tabs>
        <w:rPr>
          <w:rFonts w:ascii="Arial" w:eastAsiaTheme="minorEastAsia" w:hAnsi="Arial"/>
          <w:noProof/>
          <w:kern w:val="2"/>
          <w:szCs w:val="24"/>
          <w:lang w:val="en-IN"/>
          <w14:ligatures w14:val="standardContextual"/>
        </w:rPr>
      </w:pPr>
      <w:r w:rsidRPr="00703A36">
        <w:rPr>
          <w:rFonts w:ascii="Arial" w:hAnsi="Arial"/>
          <w:lang w:val="en-IN"/>
        </w:rPr>
        <w:fldChar w:fldCharType="begin"/>
      </w:r>
      <w:r w:rsidRPr="00703A36">
        <w:rPr>
          <w:rFonts w:ascii="Arial" w:hAnsi="Arial"/>
          <w:lang w:val="en-IN"/>
        </w:rPr>
        <w:instrText xml:space="preserve"> TOC \h \z \c "Table" </w:instrText>
      </w:r>
      <w:r w:rsidRPr="00703A36">
        <w:rPr>
          <w:rFonts w:ascii="Arial" w:hAnsi="Arial"/>
          <w:lang w:val="en-IN"/>
        </w:rPr>
        <w:fldChar w:fldCharType="separate"/>
      </w:r>
      <w:hyperlink w:anchor="_Toc236169983" w:history="1">
        <w:r w:rsidR="00762E6F" w:rsidRPr="00703A36">
          <w:rPr>
            <w:rStyle w:val="Hyperlink"/>
            <w:rFonts w:ascii="Arial" w:hAnsi="Arial"/>
            <w:noProof/>
          </w:rPr>
          <w:t>Table 1: VRIO Analysis</w:t>
        </w:r>
        <w:r w:rsidR="00762E6F" w:rsidRPr="00703A36">
          <w:rPr>
            <w:rFonts w:ascii="Arial" w:hAnsi="Arial"/>
            <w:noProof/>
            <w:webHidden/>
          </w:rPr>
          <w:tab/>
        </w:r>
        <w:r w:rsidR="00762E6F" w:rsidRPr="00703A36">
          <w:rPr>
            <w:rFonts w:ascii="Arial" w:hAnsi="Arial"/>
            <w:noProof/>
            <w:webHidden/>
          </w:rPr>
          <w:fldChar w:fldCharType="begin"/>
        </w:r>
        <w:r w:rsidR="00762E6F" w:rsidRPr="00703A36">
          <w:rPr>
            <w:rFonts w:ascii="Arial" w:hAnsi="Arial"/>
            <w:noProof/>
            <w:webHidden/>
          </w:rPr>
          <w:instrText xml:space="preserve"> PAGEREF _Toc236169983 \h </w:instrText>
        </w:r>
        <w:r w:rsidR="00762E6F" w:rsidRPr="00703A36">
          <w:rPr>
            <w:rFonts w:ascii="Arial" w:hAnsi="Arial"/>
            <w:noProof/>
            <w:webHidden/>
          </w:rPr>
        </w:r>
        <w:r w:rsidR="00762E6F" w:rsidRPr="00703A36">
          <w:rPr>
            <w:rFonts w:ascii="Arial" w:hAnsi="Arial"/>
            <w:noProof/>
            <w:webHidden/>
          </w:rPr>
          <w:fldChar w:fldCharType="separate"/>
        </w:r>
        <w:r w:rsidR="00762E6F" w:rsidRPr="00703A36">
          <w:rPr>
            <w:rFonts w:ascii="Arial" w:hAnsi="Arial"/>
            <w:noProof/>
            <w:webHidden/>
          </w:rPr>
          <w:t>13</w:t>
        </w:r>
        <w:r w:rsidR="00762E6F" w:rsidRPr="00703A36">
          <w:rPr>
            <w:rFonts w:ascii="Arial" w:hAnsi="Arial"/>
            <w:noProof/>
            <w:webHidden/>
          </w:rPr>
          <w:fldChar w:fldCharType="end"/>
        </w:r>
      </w:hyperlink>
    </w:p>
    <w:p w14:paraId="25B62095" w14:textId="2834B9C5" w:rsidR="00762E6F" w:rsidRPr="00703A36" w:rsidRDefault="00762E6F">
      <w:pPr>
        <w:pStyle w:val="TableofFigures"/>
        <w:tabs>
          <w:tab w:val="right" w:leader="dot" w:pos="9016"/>
        </w:tabs>
        <w:rPr>
          <w:rFonts w:ascii="Arial" w:eastAsiaTheme="minorEastAsia" w:hAnsi="Arial"/>
          <w:noProof/>
          <w:kern w:val="2"/>
          <w:szCs w:val="24"/>
          <w:lang w:val="en-IN"/>
          <w14:ligatures w14:val="standardContextual"/>
        </w:rPr>
      </w:pPr>
      <w:hyperlink w:anchor="_Toc236169984" w:history="1">
        <w:r w:rsidRPr="00703A36">
          <w:rPr>
            <w:rStyle w:val="Hyperlink"/>
            <w:rFonts w:ascii="Arial" w:hAnsi="Arial"/>
            <w:noProof/>
          </w:rPr>
          <w:t>Table 2: SWOT Elements</w:t>
        </w:r>
        <w:r w:rsidRPr="00703A36">
          <w:rPr>
            <w:rFonts w:ascii="Arial" w:hAnsi="Arial"/>
            <w:noProof/>
            <w:webHidden/>
          </w:rPr>
          <w:tab/>
        </w:r>
        <w:r w:rsidRPr="00703A36">
          <w:rPr>
            <w:rFonts w:ascii="Arial" w:hAnsi="Arial"/>
            <w:noProof/>
            <w:webHidden/>
          </w:rPr>
          <w:fldChar w:fldCharType="begin"/>
        </w:r>
        <w:r w:rsidRPr="00703A36">
          <w:rPr>
            <w:rFonts w:ascii="Arial" w:hAnsi="Arial"/>
            <w:noProof/>
            <w:webHidden/>
          </w:rPr>
          <w:instrText xml:space="preserve"> PAGEREF _Toc236169984 \h </w:instrText>
        </w:r>
        <w:r w:rsidRPr="00703A36">
          <w:rPr>
            <w:rFonts w:ascii="Arial" w:hAnsi="Arial"/>
            <w:noProof/>
            <w:webHidden/>
          </w:rPr>
        </w:r>
        <w:r w:rsidRPr="00703A36">
          <w:rPr>
            <w:rFonts w:ascii="Arial" w:hAnsi="Arial"/>
            <w:noProof/>
            <w:webHidden/>
          </w:rPr>
          <w:fldChar w:fldCharType="separate"/>
        </w:r>
        <w:r w:rsidRPr="00703A36">
          <w:rPr>
            <w:rFonts w:ascii="Arial" w:hAnsi="Arial"/>
            <w:noProof/>
            <w:webHidden/>
          </w:rPr>
          <w:t>16</w:t>
        </w:r>
        <w:r w:rsidRPr="00703A36">
          <w:rPr>
            <w:rFonts w:ascii="Arial" w:hAnsi="Arial"/>
            <w:noProof/>
            <w:webHidden/>
          </w:rPr>
          <w:fldChar w:fldCharType="end"/>
        </w:r>
      </w:hyperlink>
    </w:p>
    <w:p w14:paraId="570CBAE6" w14:textId="46EBBE98" w:rsidR="00762E6F" w:rsidRPr="00703A36" w:rsidRDefault="00762E6F">
      <w:pPr>
        <w:pStyle w:val="TableofFigures"/>
        <w:tabs>
          <w:tab w:val="right" w:leader="dot" w:pos="9016"/>
        </w:tabs>
        <w:rPr>
          <w:rFonts w:ascii="Arial" w:eastAsiaTheme="minorEastAsia" w:hAnsi="Arial"/>
          <w:noProof/>
          <w:kern w:val="2"/>
          <w:szCs w:val="24"/>
          <w:lang w:val="en-IN"/>
          <w14:ligatures w14:val="standardContextual"/>
        </w:rPr>
      </w:pPr>
      <w:hyperlink w:anchor="_Toc236169985" w:history="1">
        <w:r w:rsidRPr="00703A36">
          <w:rPr>
            <w:rStyle w:val="Hyperlink"/>
            <w:rFonts w:ascii="Arial" w:hAnsi="Arial"/>
            <w:noProof/>
          </w:rPr>
          <w:t>Table 3: Balanced Sco</w:t>
        </w:r>
        <w:r w:rsidRPr="00703A36">
          <w:rPr>
            <w:rStyle w:val="Hyperlink"/>
            <w:rFonts w:ascii="Arial" w:hAnsi="Arial"/>
            <w:noProof/>
          </w:rPr>
          <w:t>r</w:t>
        </w:r>
        <w:r w:rsidRPr="00703A36">
          <w:rPr>
            <w:rStyle w:val="Hyperlink"/>
            <w:rFonts w:ascii="Arial" w:hAnsi="Arial"/>
            <w:noProof/>
          </w:rPr>
          <w:t>ecard Evaluation</w:t>
        </w:r>
        <w:r w:rsidRPr="00703A36">
          <w:rPr>
            <w:rFonts w:ascii="Arial" w:hAnsi="Arial"/>
            <w:noProof/>
            <w:webHidden/>
          </w:rPr>
          <w:tab/>
        </w:r>
        <w:r w:rsidRPr="00703A36">
          <w:rPr>
            <w:rFonts w:ascii="Arial" w:hAnsi="Arial"/>
            <w:noProof/>
            <w:webHidden/>
          </w:rPr>
          <w:fldChar w:fldCharType="begin"/>
        </w:r>
        <w:r w:rsidRPr="00703A36">
          <w:rPr>
            <w:rFonts w:ascii="Arial" w:hAnsi="Arial"/>
            <w:noProof/>
            <w:webHidden/>
          </w:rPr>
          <w:instrText xml:space="preserve"> PAGEREF _Toc236169985 \h </w:instrText>
        </w:r>
        <w:r w:rsidRPr="00703A36">
          <w:rPr>
            <w:rFonts w:ascii="Arial" w:hAnsi="Arial"/>
            <w:noProof/>
            <w:webHidden/>
          </w:rPr>
        </w:r>
        <w:r w:rsidRPr="00703A36">
          <w:rPr>
            <w:rFonts w:ascii="Arial" w:hAnsi="Arial"/>
            <w:noProof/>
            <w:webHidden/>
          </w:rPr>
          <w:fldChar w:fldCharType="separate"/>
        </w:r>
        <w:r w:rsidRPr="00703A36">
          <w:rPr>
            <w:rFonts w:ascii="Arial" w:hAnsi="Arial"/>
            <w:noProof/>
            <w:webHidden/>
          </w:rPr>
          <w:t>21</w:t>
        </w:r>
        <w:r w:rsidRPr="00703A36">
          <w:rPr>
            <w:rFonts w:ascii="Arial" w:hAnsi="Arial"/>
            <w:noProof/>
            <w:webHidden/>
          </w:rPr>
          <w:fldChar w:fldCharType="end"/>
        </w:r>
      </w:hyperlink>
    </w:p>
    <w:p w14:paraId="1E6AE5AE" w14:textId="3C9E039F" w:rsidR="00762E6F" w:rsidRPr="00703A36" w:rsidRDefault="00762E6F">
      <w:pPr>
        <w:pStyle w:val="TableofFigures"/>
        <w:tabs>
          <w:tab w:val="right" w:leader="dot" w:pos="9016"/>
        </w:tabs>
        <w:rPr>
          <w:rFonts w:ascii="Arial" w:eastAsiaTheme="minorEastAsia" w:hAnsi="Arial"/>
          <w:noProof/>
          <w:kern w:val="2"/>
          <w:szCs w:val="24"/>
          <w:lang w:val="en-IN"/>
          <w14:ligatures w14:val="standardContextual"/>
        </w:rPr>
      </w:pPr>
      <w:hyperlink w:anchor="_Toc236169986" w:history="1">
        <w:r w:rsidRPr="00703A36">
          <w:rPr>
            <w:rStyle w:val="Hyperlink"/>
            <w:rFonts w:ascii="Arial" w:hAnsi="Arial"/>
            <w:noProof/>
          </w:rPr>
          <w:t>Table 4: Strategy Implementation and Risk Management</w:t>
        </w:r>
        <w:r w:rsidRPr="00703A36">
          <w:rPr>
            <w:rFonts w:ascii="Arial" w:hAnsi="Arial"/>
            <w:noProof/>
            <w:webHidden/>
          </w:rPr>
          <w:tab/>
        </w:r>
        <w:r w:rsidRPr="00703A36">
          <w:rPr>
            <w:rFonts w:ascii="Arial" w:hAnsi="Arial"/>
            <w:noProof/>
            <w:webHidden/>
          </w:rPr>
          <w:fldChar w:fldCharType="begin"/>
        </w:r>
        <w:r w:rsidRPr="00703A36">
          <w:rPr>
            <w:rFonts w:ascii="Arial" w:hAnsi="Arial"/>
            <w:noProof/>
            <w:webHidden/>
          </w:rPr>
          <w:instrText xml:space="preserve"> PAGEREF _Toc236169986 \h </w:instrText>
        </w:r>
        <w:r w:rsidRPr="00703A36">
          <w:rPr>
            <w:rFonts w:ascii="Arial" w:hAnsi="Arial"/>
            <w:noProof/>
            <w:webHidden/>
          </w:rPr>
        </w:r>
        <w:r w:rsidRPr="00703A36">
          <w:rPr>
            <w:rFonts w:ascii="Arial" w:hAnsi="Arial"/>
            <w:noProof/>
            <w:webHidden/>
          </w:rPr>
          <w:fldChar w:fldCharType="separate"/>
        </w:r>
        <w:r w:rsidRPr="00703A36">
          <w:rPr>
            <w:rFonts w:ascii="Arial" w:hAnsi="Arial"/>
            <w:noProof/>
            <w:webHidden/>
          </w:rPr>
          <w:t>26</w:t>
        </w:r>
        <w:r w:rsidRPr="00703A36">
          <w:rPr>
            <w:rFonts w:ascii="Arial" w:hAnsi="Arial"/>
            <w:noProof/>
            <w:webHidden/>
          </w:rPr>
          <w:fldChar w:fldCharType="end"/>
        </w:r>
      </w:hyperlink>
    </w:p>
    <w:p w14:paraId="3B9EEE77" w14:textId="05FA1763" w:rsidR="00E973EB" w:rsidRPr="00703A36" w:rsidRDefault="00E973EB" w:rsidP="00E973EB">
      <w:pPr>
        <w:rPr>
          <w:rFonts w:ascii="Arial" w:hAnsi="Arial"/>
          <w:lang w:val="en-IN"/>
        </w:rPr>
      </w:pPr>
      <w:r w:rsidRPr="00703A36">
        <w:rPr>
          <w:rFonts w:ascii="Arial" w:hAnsi="Arial"/>
          <w:lang w:val="en-IN"/>
        </w:rPr>
        <w:fldChar w:fldCharType="end"/>
      </w:r>
    </w:p>
    <w:p w14:paraId="404D1F3A" w14:textId="77777777" w:rsidR="00E973EB" w:rsidRPr="00703A36" w:rsidRDefault="00E973EB" w:rsidP="00E973EB">
      <w:pPr>
        <w:spacing w:after="160"/>
        <w:jc w:val="left"/>
        <w:rPr>
          <w:rFonts w:ascii="Arial" w:eastAsiaTheme="majorEastAsia" w:hAnsi="Arial"/>
          <w:b/>
          <w:color w:val="000000" w:themeColor="text1"/>
          <w:sz w:val="28"/>
          <w:szCs w:val="40"/>
        </w:rPr>
      </w:pPr>
      <w:r w:rsidRPr="00703A36">
        <w:rPr>
          <w:rFonts w:ascii="Arial" w:hAnsi="Arial"/>
        </w:rPr>
        <w:br w:type="page"/>
      </w:r>
    </w:p>
    <w:p w14:paraId="0A840AD7" w14:textId="0627CF6C" w:rsidR="00E973EB" w:rsidRPr="00703A36" w:rsidRDefault="00E973EB" w:rsidP="00E973EB">
      <w:pPr>
        <w:pStyle w:val="Heading1"/>
        <w:rPr>
          <w:rFonts w:ascii="Arial" w:hAnsi="Arial" w:cs="Arial"/>
          <w:bCs/>
          <w:lang w:val="en-IN"/>
        </w:rPr>
      </w:pPr>
      <w:bookmarkStart w:id="0" w:name="_Toc237381506"/>
      <w:r w:rsidRPr="00703A36">
        <w:rPr>
          <w:rFonts w:ascii="Arial" w:hAnsi="Arial" w:cs="Arial"/>
        </w:rPr>
        <w:lastRenderedPageBreak/>
        <w:t>Section</w:t>
      </w:r>
      <w:r w:rsidRPr="00703A36">
        <w:rPr>
          <w:rFonts w:ascii="Arial" w:hAnsi="Arial" w:cs="Arial"/>
          <w:spacing w:val="-3"/>
        </w:rPr>
        <w:t xml:space="preserve"> </w:t>
      </w:r>
      <w:r w:rsidRPr="00703A36">
        <w:rPr>
          <w:rFonts w:ascii="Arial" w:hAnsi="Arial" w:cs="Arial"/>
        </w:rPr>
        <w:t>1</w:t>
      </w:r>
      <w:bookmarkEnd w:id="0"/>
    </w:p>
    <w:p w14:paraId="53FDCCD0" w14:textId="2F207061" w:rsidR="00CF2E47" w:rsidRPr="00703A36" w:rsidRDefault="00CF2E47" w:rsidP="00E973EB">
      <w:pPr>
        <w:pStyle w:val="Heading2"/>
        <w:rPr>
          <w:rFonts w:ascii="Arial" w:hAnsi="Arial" w:cs="Arial"/>
        </w:rPr>
      </w:pPr>
      <w:bookmarkStart w:id="1" w:name="_Toc237381507"/>
      <w:r w:rsidRPr="00703A36">
        <w:rPr>
          <w:rFonts w:ascii="Arial" w:hAnsi="Arial" w:cs="Arial"/>
        </w:rPr>
        <w:t>1. Organisational Context and Strategic Position</w:t>
      </w:r>
      <w:bookmarkEnd w:id="1"/>
    </w:p>
    <w:p w14:paraId="4AA7278C" w14:textId="77777777" w:rsidR="00CF2E47" w:rsidRPr="00703A36" w:rsidRDefault="00CF2E47" w:rsidP="00E973EB">
      <w:pPr>
        <w:pStyle w:val="Heading3"/>
        <w:rPr>
          <w:rFonts w:ascii="Arial" w:hAnsi="Arial" w:cs="Arial"/>
          <w:lang w:val="en-IN"/>
        </w:rPr>
      </w:pPr>
      <w:bookmarkStart w:id="2" w:name="_Toc237381508"/>
      <w:r w:rsidRPr="00703A36">
        <w:rPr>
          <w:rFonts w:ascii="Arial" w:hAnsi="Arial" w:cs="Arial"/>
          <w:lang w:val="en-IN"/>
        </w:rPr>
        <w:t>1.1 Company Overview</w:t>
      </w:r>
      <w:bookmarkEnd w:id="2"/>
    </w:p>
    <w:p w14:paraId="5D1A3BA6" w14:textId="77777777" w:rsidR="00E973EB" w:rsidRPr="00703A36" w:rsidRDefault="00E973EB" w:rsidP="00E973EB">
      <w:pPr>
        <w:keepNext/>
        <w:jc w:val="center"/>
        <w:rPr>
          <w:rFonts w:ascii="Arial" w:hAnsi="Arial"/>
        </w:rPr>
      </w:pPr>
      <w:r w:rsidRPr="00703A36">
        <w:rPr>
          <w:rFonts w:ascii="Arial" w:hAnsi="Arial"/>
          <w:b/>
          <w:bCs/>
          <w:noProof/>
          <w:lang w:val="en-IN"/>
        </w:rPr>
        <w:drawing>
          <wp:inline distT="0" distB="0" distL="0" distR="0" wp14:anchorId="39E2AFEA" wp14:editId="1F0411A8">
            <wp:extent cx="5067300" cy="2660333"/>
            <wp:effectExtent l="0" t="0" r="0" b="6985"/>
            <wp:docPr id="208427389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80050" cy="2667027"/>
                    </a:xfrm>
                    <a:prstGeom prst="rect">
                      <a:avLst/>
                    </a:prstGeom>
                    <a:noFill/>
                  </pic:spPr>
                </pic:pic>
              </a:graphicData>
            </a:graphic>
          </wp:inline>
        </w:drawing>
      </w:r>
    </w:p>
    <w:p w14:paraId="3F559EA8" w14:textId="1E78C6AD" w:rsidR="00E973EB" w:rsidRPr="00703A36" w:rsidRDefault="00E973EB" w:rsidP="00E973EB">
      <w:pPr>
        <w:pStyle w:val="Caption"/>
        <w:spacing w:line="360" w:lineRule="auto"/>
        <w:jc w:val="center"/>
        <w:rPr>
          <w:rFonts w:ascii="Arial" w:hAnsi="Arial"/>
          <w:b/>
          <w:bCs/>
          <w:i w:val="0"/>
          <w:iCs w:val="0"/>
          <w:sz w:val="24"/>
          <w:szCs w:val="24"/>
          <w:lang w:val="en-IN"/>
        </w:rPr>
      </w:pPr>
      <w:bookmarkStart w:id="3" w:name="_Toc236169974"/>
      <w:r w:rsidRPr="00703A36">
        <w:rPr>
          <w:rFonts w:ascii="Arial" w:hAnsi="Arial"/>
          <w:b/>
          <w:bCs/>
          <w:i w:val="0"/>
          <w:iCs w:val="0"/>
          <w:sz w:val="24"/>
          <w:szCs w:val="24"/>
        </w:rPr>
        <w:t xml:space="preserve">Figure </w:t>
      </w:r>
      <w:r w:rsidRPr="00703A36">
        <w:rPr>
          <w:rFonts w:ascii="Arial" w:hAnsi="Arial"/>
          <w:b/>
          <w:bCs/>
          <w:i w:val="0"/>
          <w:iCs w:val="0"/>
          <w:sz w:val="24"/>
          <w:szCs w:val="24"/>
        </w:rPr>
        <w:fldChar w:fldCharType="begin"/>
      </w:r>
      <w:r w:rsidRPr="00703A36">
        <w:rPr>
          <w:rFonts w:ascii="Arial" w:hAnsi="Arial"/>
          <w:b/>
          <w:bCs/>
          <w:i w:val="0"/>
          <w:iCs w:val="0"/>
          <w:sz w:val="24"/>
          <w:szCs w:val="24"/>
        </w:rPr>
        <w:instrText xml:space="preserve"> SEQ Figure \* ARABIC </w:instrText>
      </w:r>
      <w:r w:rsidRPr="00703A36">
        <w:rPr>
          <w:rFonts w:ascii="Arial" w:hAnsi="Arial"/>
          <w:b/>
          <w:bCs/>
          <w:i w:val="0"/>
          <w:iCs w:val="0"/>
          <w:sz w:val="24"/>
          <w:szCs w:val="24"/>
        </w:rPr>
        <w:fldChar w:fldCharType="separate"/>
      </w:r>
      <w:r w:rsidRPr="00703A36">
        <w:rPr>
          <w:rFonts w:ascii="Arial" w:hAnsi="Arial"/>
          <w:b/>
          <w:bCs/>
          <w:i w:val="0"/>
          <w:iCs w:val="0"/>
          <w:noProof/>
          <w:sz w:val="24"/>
          <w:szCs w:val="24"/>
        </w:rPr>
        <w:t>1</w:t>
      </w:r>
      <w:r w:rsidRPr="00703A36">
        <w:rPr>
          <w:rFonts w:ascii="Arial" w:hAnsi="Arial"/>
          <w:b/>
          <w:bCs/>
          <w:i w:val="0"/>
          <w:iCs w:val="0"/>
          <w:sz w:val="24"/>
          <w:szCs w:val="24"/>
        </w:rPr>
        <w:fldChar w:fldCharType="end"/>
      </w:r>
      <w:r w:rsidRPr="00703A36">
        <w:rPr>
          <w:rFonts w:ascii="Arial" w:hAnsi="Arial"/>
          <w:b/>
          <w:bCs/>
          <w:i w:val="0"/>
          <w:iCs w:val="0"/>
          <w:sz w:val="24"/>
          <w:szCs w:val="24"/>
        </w:rPr>
        <w:t>: Dove by Unilever</w:t>
      </w:r>
      <w:bookmarkEnd w:id="3"/>
    </w:p>
    <w:p w14:paraId="23340B21" w14:textId="260A26BF" w:rsidR="00E973EB" w:rsidRPr="00703A36" w:rsidRDefault="00E973EB" w:rsidP="00E973EB">
      <w:pPr>
        <w:jc w:val="center"/>
        <w:rPr>
          <w:rFonts w:ascii="Arial" w:hAnsi="Arial"/>
          <w:lang w:val="en-IN"/>
        </w:rPr>
      </w:pPr>
      <w:r w:rsidRPr="00703A36">
        <w:rPr>
          <w:rFonts w:ascii="Arial" w:hAnsi="Arial"/>
        </w:rPr>
        <w:t>(Source: Unilever, 2024)</w:t>
      </w:r>
    </w:p>
    <w:p w14:paraId="09A4F37D" w14:textId="70B06C98" w:rsidR="00CF2E47" w:rsidRPr="00703A36" w:rsidRDefault="00E973EB" w:rsidP="00E973EB">
      <w:pPr>
        <w:rPr>
          <w:rFonts w:ascii="Arial" w:hAnsi="Arial"/>
          <w:lang w:val="en-IN"/>
        </w:rPr>
      </w:pPr>
      <w:r w:rsidRPr="00703A36">
        <w:rPr>
          <w:rFonts w:ascii="Arial" w:hAnsi="Arial"/>
        </w:rPr>
        <w:t xml:space="preserve">Dove was established by Unilever in 1957 as a functional cleansing product but it has since transformed to be a </w:t>
      </w:r>
      <w:r w:rsidR="000A06CA" w:rsidRPr="00703A36">
        <w:rPr>
          <w:rFonts w:ascii="Arial" w:hAnsi="Arial"/>
        </w:rPr>
        <w:t>global</w:t>
      </w:r>
      <w:r w:rsidRPr="00703A36">
        <w:rPr>
          <w:rFonts w:ascii="Arial" w:hAnsi="Arial"/>
        </w:rPr>
        <w:t xml:space="preserve"> personal care brand that is in operation in the skincare, haircare, deodorants and body care segments. Its strategic change indicates how it has ceased product differentiation to purpose-driven differentiation where the Real Beauty platform generates emotional value, in addition to functional benefits. </w:t>
      </w:r>
      <w:r w:rsidR="000A06CA" w:rsidRPr="00703A36">
        <w:rPr>
          <w:rFonts w:ascii="Arial" w:hAnsi="Arial"/>
        </w:rPr>
        <w:t>This represents an important intangible resource within the Resource-Based View</w:t>
      </w:r>
      <w:r w:rsidRPr="00703A36">
        <w:rPr>
          <w:rFonts w:ascii="Arial" w:hAnsi="Arial"/>
        </w:rPr>
        <w:t xml:space="preserve"> since other competitors can easily imitate product characteristics, but not easily copy Dove brand trust and relationships (Unilever PLC, 2025a). Nonetheless, purpose positioning generates a strategic urgency to remain authentic as consumers become more critical on whether corporate promises are translated into real social change</w:t>
      </w:r>
      <w:r w:rsidR="00CF2E47" w:rsidRPr="00703A36">
        <w:rPr>
          <w:rFonts w:ascii="Arial" w:hAnsi="Arial"/>
          <w:lang w:val="en-IN"/>
        </w:rPr>
        <w:t xml:space="preserve">. </w:t>
      </w:r>
    </w:p>
    <w:p w14:paraId="5A94772E" w14:textId="3D50B7D5" w:rsidR="00E973EB" w:rsidRPr="00703A36" w:rsidRDefault="00E973EB" w:rsidP="00E973EB">
      <w:pPr>
        <w:jc w:val="center"/>
        <w:rPr>
          <w:rFonts w:ascii="Arial" w:hAnsi="Arial"/>
          <w:lang w:val="en-IN"/>
        </w:rPr>
      </w:pPr>
      <w:r w:rsidRPr="00703A36">
        <w:rPr>
          <w:rFonts w:ascii="Arial" w:hAnsi="Arial"/>
          <w:noProof/>
          <w:lang w:val="en-IN"/>
        </w:rPr>
        <w:lastRenderedPageBreak/>
        <w:drawing>
          <wp:inline distT="0" distB="0" distL="0" distR="0" wp14:anchorId="5CA94D1B" wp14:editId="62FF7F3A">
            <wp:extent cx="3902710" cy="4017292"/>
            <wp:effectExtent l="0" t="0" r="2540" b="2540"/>
            <wp:docPr id="356806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806654" name=""/>
                    <pic:cNvPicPr/>
                  </pic:nvPicPr>
                  <pic:blipFill>
                    <a:blip r:embed="rId10"/>
                    <a:stretch>
                      <a:fillRect/>
                    </a:stretch>
                  </pic:blipFill>
                  <pic:spPr>
                    <a:xfrm>
                      <a:off x="0" y="0"/>
                      <a:ext cx="3910205" cy="4025008"/>
                    </a:xfrm>
                    <a:prstGeom prst="rect">
                      <a:avLst/>
                    </a:prstGeom>
                  </pic:spPr>
                </pic:pic>
              </a:graphicData>
            </a:graphic>
          </wp:inline>
        </w:drawing>
      </w:r>
    </w:p>
    <w:p w14:paraId="41806DF2" w14:textId="568B5D9B" w:rsidR="00E973EB" w:rsidRPr="00703A36" w:rsidRDefault="00E973EB" w:rsidP="00E973EB">
      <w:pPr>
        <w:jc w:val="center"/>
        <w:rPr>
          <w:rFonts w:ascii="Arial" w:hAnsi="Arial"/>
          <w:lang w:val="en-IN"/>
        </w:rPr>
      </w:pPr>
      <w:r w:rsidRPr="00703A36">
        <w:rPr>
          <w:rFonts w:ascii="Arial" w:hAnsi="Arial"/>
        </w:rPr>
        <w:t>(Hindustan Unilever Limited, 2026)</w:t>
      </w:r>
    </w:p>
    <w:p w14:paraId="22807C7A" w14:textId="1A08FE98" w:rsidR="00E973EB" w:rsidRPr="00703A36" w:rsidRDefault="00E973EB" w:rsidP="00E973EB">
      <w:pPr>
        <w:rPr>
          <w:rFonts w:ascii="Arial" w:hAnsi="Arial"/>
          <w:lang w:val="en-IN"/>
        </w:rPr>
      </w:pPr>
      <w:r w:rsidRPr="00703A36">
        <w:rPr>
          <w:rFonts w:ascii="Arial" w:hAnsi="Arial"/>
          <w:lang w:val="en-IN"/>
        </w:rPr>
        <w:t xml:space="preserve">In India Dove has Hindustan Unilever Limited (HUL) as its operation partner which benefits from the innovation power of Unilever and the vast distribution network of Hul. India is a strategically important country since HUL has identified India as one of its key growth markets, whereas its Beauty and Wellbeing division has brought about </w:t>
      </w:r>
      <w:r w:rsidRPr="00703A36">
        <w:rPr>
          <w:rFonts w:ascii="Arial" w:hAnsi="Arial"/>
        </w:rPr>
        <w:t>₹</w:t>
      </w:r>
      <w:r w:rsidRPr="00703A36">
        <w:rPr>
          <w:rFonts w:ascii="Arial" w:hAnsi="Arial"/>
          <w:lang w:val="en-IN"/>
        </w:rPr>
        <w:t xml:space="preserve">14,990 crore revenue with 6% underlying sales growth and it signifies the appeal of high-end personal care segments </w:t>
      </w:r>
      <w:r w:rsidRPr="00703A36">
        <w:rPr>
          <w:rFonts w:ascii="Arial" w:hAnsi="Arial"/>
        </w:rPr>
        <w:t>(Hindustan Unilever Limited, 2026a)</w:t>
      </w:r>
      <w:r w:rsidR="00CF2E47" w:rsidRPr="00703A36">
        <w:rPr>
          <w:rFonts w:ascii="Arial" w:hAnsi="Arial"/>
          <w:lang w:val="en-IN"/>
        </w:rPr>
        <w:t xml:space="preserve">. </w:t>
      </w:r>
    </w:p>
    <w:p w14:paraId="5F738300" w14:textId="1E75F376" w:rsidR="00E973EB" w:rsidRPr="00703A36" w:rsidRDefault="00E973EB" w:rsidP="00E973EB">
      <w:pPr>
        <w:jc w:val="center"/>
        <w:rPr>
          <w:rFonts w:ascii="Arial" w:hAnsi="Arial"/>
          <w:lang w:val="en-IN"/>
        </w:rPr>
      </w:pPr>
      <w:r w:rsidRPr="00703A36">
        <w:rPr>
          <w:rFonts w:ascii="Arial" w:hAnsi="Arial"/>
          <w:noProof/>
          <w:lang w:val="en-IN"/>
        </w:rPr>
        <w:drawing>
          <wp:inline distT="0" distB="0" distL="0" distR="0" wp14:anchorId="32552E10" wp14:editId="4B895F06">
            <wp:extent cx="3533775" cy="1679665"/>
            <wp:effectExtent l="0" t="0" r="0" b="0"/>
            <wp:docPr id="2257158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49597" cy="1687185"/>
                    </a:xfrm>
                    <a:prstGeom prst="rect">
                      <a:avLst/>
                    </a:prstGeom>
                    <a:noFill/>
                  </pic:spPr>
                </pic:pic>
              </a:graphicData>
            </a:graphic>
          </wp:inline>
        </w:drawing>
      </w:r>
    </w:p>
    <w:p w14:paraId="1620862C" w14:textId="77777777" w:rsidR="00E973EB" w:rsidRPr="00703A36" w:rsidRDefault="00E973EB" w:rsidP="00E973EB">
      <w:pPr>
        <w:rPr>
          <w:rFonts w:ascii="Arial" w:hAnsi="Arial"/>
        </w:rPr>
      </w:pPr>
      <w:r w:rsidRPr="00703A36">
        <w:rPr>
          <w:rFonts w:ascii="Arial" w:hAnsi="Arial"/>
        </w:rPr>
        <w:t>In addition, the beauty and personal care sector in India is projected to be USD 31.19 billion in 2025 and USD 48.72 billion by 2034 as a result of the growing disposable income, urbanisation, the use of digital and the growing consumer buying power of high quality and premium beauty products (IMARC Group, 2025).</w:t>
      </w:r>
    </w:p>
    <w:p w14:paraId="78C8066B" w14:textId="77777777" w:rsidR="00E973EB" w:rsidRPr="00703A36" w:rsidRDefault="00E973EB" w:rsidP="00E973EB">
      <w:pPr>
        <w:pStyle w:val="Heading3"/>
        <w:rPr>
          <w:rFonts w:ascii="Arial" w:hAnsi="Arial" w:cs="Arial"/>
        </w:rPr>
      </w:pPr>
      <w:bookmarkStart w:id="4" w:name="_Toc237381509"/>
      <w:r w:rsidRPr="00703A36">
        <w:rPr>
          <w:rFonts w:ascii="Arial" w:hAnsi="Arial" w:cs="Arial"/>
        </w:rPr>
        <w:lastRenderedPageBreak/>
        <w:t>1.2 Mission, Vision and Business Model</w:t>
      </w:r>
      <w:bookmarkEnd w:id="4"/>
    </w:p>
    <w:p w14:paraId="2CAB3F2B" w14:textId="77777777" w:rsidR="00E973EB" w:rsidRPr="00703A36" w:rsidRDefault="00E973EB" w:rsidP="00E973EB">
      <w:pPr>
        <w:rPr>
          <w:rFonts w:ascii="Arial" w:hAnsi="Arial"/>
        </w:rPr>
      </w:pPr>
      <w:r w:rsidRPr="00703A36">
        <w:rPr>
          <w:rFonts w:ascii="Arial" w:hAnsi="Arial"/>
        </w:rPr>
        <w:t xml:space="preserve">Mission: Dove seeks to transform self-esteem by disrupting the slender beauty ideals, influencing universal marketing choices. </w:t>
      </w:r>
    </w:p>
    <w:p w14:paraId="40A317AF" w14:textId="77777777" w:rsidR="00E973EB" w:rsidRPr="00703A36" w:rsidRDefault="00E973EB" w:rsidP="00E973EB">
      <w:pPr>
        <w:rPr>
          <w:rFonts w:ascii="Arial" w:hAnsi="Arial"/>
        </w:rPr>
      </w:pPr>
      <w:r w:rsidRPr="00703A36">
        <w:rPr>
          <w:rFonts w:ascii="Arial" w:hAnsi="Arial"/>
        </w:rPr>
        <w:t xml:space="preserve">Vision: It aims to achieve sustainable growth by establishing itself as a trusted wellbeing brand with positive social impact. </w:t>
      </w:r>
    </w:p>
    <w:p w14:paraId="4BD05DDB" w14:textId="77777777" w:rsidR="00E973EB" w:rsidRPr="00703A36" w:rsidRDefault="00E973EB" w:rsidP="00E973EB">
      <w:pPr>
        <w:rPr>
          <w:rFonts w:ascii="Arial" w:hAnsi="Arial"/>
        </w:rPr>
      </w:pPr>
      <w:r w:rsidRPr="00703A36">
        <w:rPr>
          <w:rFonts w:ascii="Arial" w:hAnsi="Arial"/>
        </w:rPr>
        <w:t>Business Model: Dove employs differentiation based on product quality, innovation and purpose-led branding to create a premium value by utilizing the resources of Unilever and the capabilities of HUL in the Indian market.</w:t>
      </w:r>
    </w:p>
    <w:p w14:paraId="13AD66C4" w14:textId="77777777" w:rsidR="00E973EB" w:rsidRPr="00703A36" w:rsidRDefault="00E973EB" w:rsidP="00E973EB">
      <w:pPr>
        <w:pStyle w:val="Heading3"/>
        <w:rPr>
          <w:rFonts w:ascii="Arial" w:hAnsi="Arial" w:cs="Arial"/>
        </w:rPr>
      </w:pPr>
      <w:bookmarkStart w:id="5" w:name="_Toc237381510"/>
      <w:r w:rsidRPr="00703A36">
        <w:rPr>
          <w:rFonts w:ascii="Arial" w:hAnsi="Arial" w:cs="Arial"/>
        </w:rPr>
        <w:t>1.3 Industry Context and Competitive Landscape</w:t>
      </w:r>
      <w:bookmarkEnd w:id="5"/>
    </w:p>
    <w:p w14:paraId="1C7187F9" w14:textId="3B542AD0" w:rsidR="00CF2E47" w:rsidRPr="00703A36" w:rsidRDefault="00E973EB" w:rsidP="00E973EB">
      <w:pPr>
        <w:rPr>
          <w:rFonts w:ascii="Arial" w:hAnsi="Arial"/>
          <w:lang w:val="en-IN"/>
        </w:rPr>
      </w:pPr>
      <w:r w:rsidRPr="00703A36">
        <w:rPr>
          <w:rFonts w:ascii="Arial" w:hAnsi="Arial"/>
        </w:rPr>
        <w:t>Digital commerce, premiumisation and evolving consumer expectations are leading to structural growth in the beauty and personal care industry in India. Dove is competing with international brands like Nivea and L’Oréal Paris, and local digital native brands are further making competition more intense by positioning themselves in a targeted manner. Despite the growing competitive rivalry, Dove has the strategic resilience to its combination of global brand equity, the ability and purpose-based differentiation of HUL (Basu, 2024). Thus, the future of Dove India will be the ability to turn the brand purpose into quantifiable innovation and sustainable consumer value instead of historical reputation</w:t>
      </w:r>
      <w:r w:rsidR="00CF2E47" w:rsidRPr="00703A36">
        <w:rPr>
          <w:rFonts w:ascii="Arial" w:hAnsi="Arial"/>
          <w:lang w:val="en-IN"/>
        </w:rPr>
        <w:t>.</w:t>
      </w:r>
    </w:p>
    <w:p w14:paraId="18318F45" w14:textId="63C210D7" w:rsidR="00E973EB" w:rsidRPr="00703A36" w:rsidRDefault="00E973EB" w:rsidP="00E973EB">
      <w:pPr>
        <w:pStyle w:val="Heading2"/>
        <w:rPr>
          <w:rFonts w:ascii="Arial" w:hAnsi="Arial" w:cs="Arial"/>
        </w:rPr>
      </w:pPr>
      <w:bookmarkStart w:id="6" w:name="_Toc237381511"/>
      <w:r w:rsidRPr="00703A36">
        <w:rPr>
          <w:rFonts w:ascii="Arial" w:hAnsi="Arial" w:cs="Arial"/>
        </w:rPr>
        <w:lastRenderedPageBreak/>
        <w:t>2. External and Internal Analysis</w:t>
      </w:r>
      <w:bookmarkEnd w:id="6"/>
    </w:p>
    <w:p w14:paraId="438A66ED" w14:textId="4E18E8ED" w:rsidR="00A82F89" w:rsidRPr="00703A36" w:rsidRDefault="00A82F89" w:rsidP="00E973EB">
      <w:pPr>
        <w:pStyle w:val="Heading3"/>
        <w:rPr>
          <w:rFonts w:ascii="Arial" w:hAnsi="Arial" w:cs="Arial"/>
          <w:lang w:val="en-IN"/>
        </w:rPr>
      </w:pPr>
      <w:bookmarkStart w:id="7" w:name="_Toc237381512"/>
      <w:r w:rsidRPr="00703A36">
        <w:rPr>
          <w:rFonts w:ascii="Arial" w:hAnsi="Arial" w:cs="Arial"/>
          <w:lang w:val="en-IN"/>
        </w:rPr>
        <w:t>2.1 External Strategic Environment Analysis (PESTEL)</w:t>
      </w:r>
      <w:bookmarkEnd w:id="7"/>
      <w:r w:rsidRPr="00703A36">
        <w:rPr>
          <w:rFonts w:ascii="Arial" w:hAnsi="Arial" w:cs="Arial"/>
          <w:lang w:val="en-IN"/>
        </w:rPr>
        <w:t xml:space="preserve"> </w:t>
      </w:r>
    </w:p>
    <w:p w14:paraId="599540EF" w14:textId="77777777" w:rsidR="00E973EB" w:rsidRPr="00703A36" w:rsidRDefault="00E973EB" w:rsidP="00E973EB">
      <w:pPr>
        <w:keepNext/>
        <w:jc w:val="center"/>
        <w:rPr>
          <w:rFonts w:ascii="Arial" w:hAnsi="Arial"/>
        </w:rPr>
      </w:pPr>
      <w:r w:rsidRPr="00703A36">
        <w:rPr>
          <w:rFonts w:ascii="Arial" w:hAnsi="Arial"/>
          <w:b/>
          <w:bCs/>
          <w:noProof/>
          <w:lang w:val="en-IN"/>
        </w:rPr>
        <w:drawing>
          <wp:inline distT="0" distB="0" distL="0" distR="0" wp14:anchorId="268E0A1E" wp14:editId="24479A3D">
            <wp:extent cx="4273550" cy="4247075"/>
            <wp:effectExtent l="0" t="0" r="0" b="1270"/>
            <wp:docPr id="5925801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75495" cy="4249008"/>
                    </a:xfrm>
                    <a:prstGeom prst="rect">
                      <a:avLst/>
                    </a:prstGeom>
                    <a:noFill/>
                  </pic:spPr>
                </pic:pic>
              </a:graphicData>
            </a:graphic>
          </wp:inline>
        </w:drawing>
      </w:r>
    </w:p>
    <w:p w14:paraId="368C7B0A" w14:textId="0B2606FC" w:rsidR="00E973EB" w:rsidRPr="00703A36" w:rsidRDefault="00E973EB" w:rsidP="00E973EB">
      <w:pPr>
        <w:pStyle w:val="Caption"/>
        <w:spacing w:line="360" w:lineRule="auto"/>
        <w:jc w:val="center"/>
        <w:rPr>
          <w:rFonts w:ascii="Arial" w:hAnsi="Arial"/>
          <w:b/>
          <w:bCs/>
          <w:i w:val="0"/>
          <w:iCs w:val="0"/>
          <w:sz w:val="24"/>
          <w:szCs w:val="24"/>
          <w:lang w:val="en-IN"/>
        </w:rPr>
      </w:pPr>
      <w:bookmarkStart w:id="8" w:name="_Toc236169975"/>
      <w:r w:rsidRPr="00703A36">
        <w:rPr>
          <w:rFonts w:ascii="Arial" w:hAnsi="Arial"/>
          <w:b/>
          <w:bCs/>
          <w:i w:val="0"/>
          <w:iCs w:val="0"/>
          <w:sz w:val="24"/>
          <w:szCs w:val="24"/>
        </w:rPr>
        <w:t xml:space="preserve">Figure </w:t>
      </w:r>
      <w:r w:rsidRPr="00703A36">
        <w:rPr>
          <w:rFonts w:ascii="Arial" w:hAnsi="Arial"/>
          <w:b/>
          <w:bCs/>
          <w:i w:val="0"/>
          <w:iCs w:val="0"/>
          <w:sz w:val="24"/>
          <w:szCs w:val="24"/>
        </w:rPr>
        <w:fldChar w:fldCharType="begin"/>
      </w:r>
      <w:r w:rsidRPr="00703A36">
        <w:rPr>
          <w:rFonts w:ascii="Arial" w:hAnsi="Arial"/>
          <w:b/>
          <w:bCs/>
          <w:i w:val="0"/>
          <w:iCs w:val="0"/>
          <w:sz w:val="24"/>
          <w:szCs w:val="24"/>
        </w:rPr>
        <w:instrText xml:space="preserve"> SEQ Figure \* ARABIC </w:instrText>
      </w:r>
      <w:r w:rsidRPr="00703A36">
        <w:rPr>
          <w:rFonts w:ascii="Arial" w:hAnsi="Arial"/>
          <w:b/>
          <w:bCs/>
          <w:i w:val="0"/>
          <w:iCs w:val="0"/>
          <w:sz w:val="24"/>
          <w:szCs w:val="24"/>
        </w:rPr>
        <w:fldChar w:fldCharType="separate"/>
      </w:r>
      <w:r w:rsidRPr="00703A36">
        <w:rPr>
          <w:rFonts w:ascii="Arial" w:hAnsi="Arial"/>
          <w:b/>
          <w:bCs/>
          <w:i w:val="0"/>
          <w:iCs w:val="0"/>
          <w:noProof/>
          <w:sz w:val="24"/>
          <w:szCs w:val="24"/>
        </w:rPr>
        <w:t>2</w:t>
      </w:r>
      <w:r w:rsidRPr="00703A36">
        <w:rPr>
          <w:rFonts w:ascii="Arial" w:hAnsi="Arial"/>
          <w:b/>
          <w:bCs/>
          <w:i w:val="0"/>
          <w:iCs w:val="0"/>
          <w:sz w:val="24"/>
          <w:szCs w:val="24"/>
        </w:rPr>
        <w:fldChar w:fldCharType="end"/>
      </w:r>
      <w:r w:rsidRPr="00703A36">
        <w:rPr>
          <w:rFonts w:ascii="Arial" w:hAnsi="Arial"/>
          <w:b/>
          <w:bCs/>
          <w:i w:val="0"/>
          <w:iCs w:val="0"/>
          <w:sz w:val="24"/>
          <w:szCs w:val="24"/>
        </w:rPr>
        <w:t>: PESTEL Analysis</w:t>
      </w:r>
      <w:bookmarkEnd w:id="8"/>
    </w:p>
    <w:p w14:paraId="3EF0CE9B" w14:textId="22261BBF" w:rsidR="00E973EB" w:rsidRPr="00703A36" w:rsidRDefault="00E973EB" w:rsidP="00E973EB">
      <w:pPr>
        <w:jc w:val="center"/>
        <w:rPr>
          <w:rFonts w:ascii="Arial" w:hAnsi="Arial"/>
          <w:lang w:val="en-IN"/>
        </w:rPr>
      </w:pPr>
      <w:r w:rsidRPr="00703A36">
        <w:rPr>
          <w:rFonts w:ascii="Arial" w:hAnsi="Arial"/>
          <w:lang w:val="en-IN"/>
        </w:rPr>
        <w:t xml:space="preserve">(Segura </w:t>
      </w:r>
      <w:r w:rsidRPr="00703A36">
        <w:rPr>
          <w:rFonts w:ascii="Arial" w:hAnsi="Arial"/>
          <w:i/>
          <w:iCs/>
          <w:lang w:val="en-IN"/>
        </w:rPr>
        <w:t>et al.</w:t>
      </w:r>
      <w:r w:rsidRPr="00703A36">
        <w:rPr>
          <w:rFonts w:ascii="Arial" w:hAnsi="Arial"/>
          <w:lang w:val="en-IN"/>
        </w:rPr>
        <w:t>, 2023)</w:t>
      </w:r>
    </w:p>
    <w:p w14:paraId="2F9B7049" w14:textId="77777777" w:rsidR="00A82F89" w:rsidRPr="00703A36" w:rsidRDefault="00A82F89" w:rsidP="00E973EB">
      <w:pPr>
        <w:rPr>
          <w:rFonts w:ascii="Arial" w:hAnsi="Arial"/>
          <w:b/>
          <w:bCs/>
          <w:lang w:val="en-IN"/>
        </w:rPr>
      </w:pPr>
      <w:r w:rsidRPr="00703A36">
        <w:rPr>
          <w:rFonts w:ascii="Arial" w:hAnsi="Arial"/>
          <w:b/>
          <w:bCs/>
          <w:lang w:val="en-IN"/>
        </w:rPr>
        <w:t>Political Factors</w:t>
      </w:r>
    </w:p>
    <w:p w14:paraId="5EF96289" w14:textId="77777777" w:rsidR="00E973EB" w:rsidRPr="00703A36" w:rsidRDefault="00E973EB" w:rsidP="00E973EB">
      <w:pPr>
        <w:rPr>
          <w:rFonts w:ascii="Arial" w:hAnsi="Arial"/>
          <w:lang w:val="en-IN"/>
        </w:rPr>
      </w:pPr>
      <w:r w:rsidRPr="00703A36">
        <w:rPr>
          <w:rFonts w:ascii="Arial" w:hAnsi="Arial"/>
          <w:lang w:val="en-IN"/>
        </w:rPr>
        <w:t xml:space="preserve">The policy environment in India is becoming more inclined towards large scale FMCG players with local manufacturing, compliance prospects and distribution networks. Government policies to favour local production and investment empower Hindustan Unilever Limited (HUL) to be efficient and operate in India (HDFC Securities Institutional Equities, 2026). This is a strategic necessity since the competitive advantage of Dove does not lie solely on the brand equity but also on the capability of HUL to provide constant quality in a heterogeneous market in geographical terms. Unilever announced that the emerging markets were still key drivers of growth and India was one of the markets that facilitated growth (Unilever PLC, 2026). </w:t>
      </w:r>
    </w:p>
    <w:p w14:paraId="2045FDEF" w14:textId="41841409" w:rsidR="00E973EB" w:rsidRPr="00703A36" w:rsidRDefault="00E973EB" w:rsidP="00E973EB">
      <w:pPr>
        <w:rPr>
          <w:rFonts w:ascii="Arial" w:hAnsi="Arial"/>
          <w:lang w:val="en-IN"/>
        </w:rPr>
      </w:pPr>
      <w:r w:rsidRPr="00703A36">
        <w:rPr>
          <w:rFonts w:ascii="Arial" w:hAnsi="Arial"/>
          <w:lang w:val="en-IN"/>
        </w:rPr>
        <w:t xml:space="preserve">Yet, the regulatory demands on product claims, sustainability reporting and consumer protection are also rising due to political developments. In the case of Dove, this poses </w:t>
      </w:r>
      <w:r w:rsidRPr="00703A36">
        <w:rPr>
          <w:rFonts w:ascii="Arial" w:hAnsi="Arial"/>
          <w:lang w:val="en-IN"/>
        </w:rPr>
        <w:lastRenderedPageBreak/>
        <w:t xml:space="preserve">a strategic paradox: regulation complicates operations but also </w:t>
      </w:r>
      <w:proofErr w:type="spellStart"/>
      <w:r w:rsidRPr="00703A36">
        <w:rPr>
          <w:rFonts w:ascii="Arial" w:hAnsi="Arial"/>
          <w:lang w:val="en-IN"/>
        </w:rPr>
        <w:t>favors</w:t>
      </w:r>
      <w:proofErr w:type="spellEnd"/>
      <w:r w:rsidRPr="00703A36">
        <w:rPr>
          <w:rFonts w:ascii="Arial" w:hAnsi="Arial"/>
          <w:lang w:val="en-IN"/>
        </w:rPr>
        <w:t xml:space="preserve"> trusted brands that can ensure transparency (Hindustan Unilever Limited, 2025). Hence, compliance is no more than a strategic ability that safeguards the reputation of Dove but not just a legal mandate.</w:t>
      </w:r>
    </w:p>
    <w:p w14:paraId="382B7D56" w14:textId="77777777" w:rsidR="00E973EB" w:rsidRPr="00703A36" w:rsidRDefault="00E973EB" w:rsidP="00E973EB">
      <w:pPr>
        <w:rPr>
          <w:rFonts w:ascii="Arial" w:hAnsi="Arial"/>
          <w:b/>
          <w:bCs/>
          <w:lang w:val="en-IN"/>
        </w:rPr>
      </w:pPr>
      <w:r w:rsidRPr="00703A36">
        <w:rPr>
          <w:rFonts w:ascii="Arial" w:hAnsi="Arial"/>
          <w:b/>
          <w:bCs/>
          <w:lang w:val="en-IN"/>
        </w:rPr>
        <w:t>Economic Factors</w:t>
      </w:r>
    </w:p>
    <w:p w14:paraId="777418F7" w14:textId="77777777" w:rsidR="00E973EB" w:rsidRPr="00703A36" w:rsidRDefault="00E973EB" w:rsidP="00E973EB">
      <w:pPr>
        <w:rPr>
          <w:rFonts w:ascii="Arial" w:hAnsi="Arial"/>
          <w:lang w:val="en-IN"/>
        </w:rPr>
      </w:pPr>
      <w:r w:rsidRPr="00703A36">
        <w:rPr>
          <w:rFonts w:ascii="Arial" w:hAnsi="Arial"/>
          <w:lang w:val="en-IN"/>
        </w:rPr>
        <w:t>Economic conditions have a strong impact on the Dove strategy of premium differentiation since the premium brand competes based on the perceived value and not price leadership. The Indian luxury beauty and personal care market is projected to grow by 15 percent to reach INR132.2 billion in 2025, with the rising disposable income and the shift in attitude of consumers towards investing in beauty routines as self-care (</w:t>
      </w:r>
      <w:proofErr w:type="spellStart"/>
      <w:r w:rsidRPr="00703A36">
        <w:rPr>
          <w:rFonts w:ascii="Arial" w:hAnsi="Arial"/>
          <w:lang w:val="en-IN"/>
        </w:rPr>
        <w:t>Marketresearch</w:t>
      </w:r>
      <w:proofErr w:type="spellEnd"/>
      <w:r w:rsidRPr="00703A36">
        <w:rPr>
          <w:rFonts w:ascii="Arial" w:hAnsi="Arial"/>
          <w:lang w:val="en-IN"/>
        </w:rPr>
        <w:t>, 2026). This trend is a direct complement to Dove since its products are oriented in terms of quality, dermatological validity and emotional advantage (Syaharani, 2021).</w:t>
      </w:r>
    </w:p>
    <w:p w14:paraId="3BEEBBEF" w14:textId="661BD213" w:rsidR="00E973EB" w:rsidRPr="00703A36" w:rsidRDefault="00E973EB" w:rsidP="00E973EB">
      <w:pPr>
        <w:rPr>
          <w:rFonts w:ascii="Arial" w:hAnsi="Arial"/>
          <w:lang w:val="en-IN"/>
        </w:rPr>
      </w:pPr>
      <w:r w:rsidRPr="00703A36">
        <w:rPr>
          <w:rFonts w:ascii="Arial" w:hAnsi="Arial"/>
          <w:lang w:val="en-IN"/>
        </w:rPr>
        <w:t xml:space="preserve">Nevertheless, the premiumisation increases the competition as well as the segments with higher value bring global competition and digitally native brands. The Beauty and Wellbeing segment of HUL recorded 6% underlying sales growth and a revenue of </w:t>
      </w:r>
      <w:r w:rsidRPr="00703A36">
        <w:rPr>
          <w:rFonts w:ascii="Arial" w:hAnsi="Arial"/>
        </w:rPr>
        <w:t>₹</w:t>
      </w:r>
      <w:r w:rsidRPr="00703A36">
        <w:rPr>
          <w:rFonts w:ascii="Arial" w:hAnsi="Arial"/>
          <w:lang w:val="en-IN"/>
        </w:rPr>
        <w:t>14,990 crore, indicating a good category momentum, yet further indicating that the company needs to keep the innovation alive (Hindustan Unilever Limited, 2026a). Moreover, the increase in input prices puts a strain on margins within FMCG segments. Hence, Dove should not solely use the premium pricing strategy, but should implement a balanced approach of premium innovation and affordability by using smaller packs and segmenting its portfolio (Misra, 2026).</w:t>
      </w:r>
    </w:p>
    <w:p w14:paraId="50AC9192" w14:textId="77777777" w:rsidR="00E973EB" w:rsidRPr="00703A36" w:rsidRDefault="00E973EB" w:rsidP="00E973EB">
      <w:pPr>
        <w:rPr>
          <w:rFonts w:ascii="Arial" w:hAnsi="Arial"/>
          <w:b/>
          <w:bCs/>
          <w:lang w:val="en-IN"/>
        </w:rPr>
      </w:pPr>
      <w:r w:rsidRPr="00703A36">
        <w:rPr>
          <w:rFonts w:ascii="Arial" w:hAnsi="Arial"/>
          <w:b/>
          <w:bCs/>
          <w:lang w:val="en-IN"/>
        </w:rPr>
        <w:t>Social Factors</w:t>
      </w:r>
    </w:p>
    <w:p w14:paraId="07596E67" w14:textId="77777777" w:rsidR="00E973EB" w:rsidRPr="00703A36" w:rsidRDefault="00E973EB" w:rsidP="00E973EB">
      <w:pPr>
        <w:rPr>
          <w:rFonts w:ascii="Arial" w:hAnsi="Arial"/>
          <w:lang w:val="en-IN"/>
        </w:rPr>
      </w:pPr>
      <w:r w:rsidRPr="00703A36">
        <w:rPr>
          <w:rFonts w:ascii="Arial" w:hAnsi="Arial"/>
          <w:lang w:val="en-IN"/>
        </w:rPr>
        <w:t xml:space="preserve">Social change is the most powerful opportunity of Dove as Indian buyers are shifting more towards authenticity, health and self-expression than sticking to traditional beauty ideals. This is a direct reinforcement of the Real Beauty positioning of Dove, which makes the brand stand out based on emotional attachment and not a functional value only. In India, personal care and beauty recorded 9% retail sales growth in 2025 due to the demand of efficacy through science, ingredient transparency, wellness-related products and more (Euromonitor, 2026). </w:t>
      </w:r>
    </w:p>
    <w:p w14:paraId="44AA0EEC" w14:textId="1D764CA3" w:rsidR="00A82F89" w:rsidRPr="00703A36" w:rsidRDefault="00E973EB" w:rsidP="00E973EB">
      <w:pPr>
        <w:rPr>
          <w:rFonts w:ascii="Arial" w:hAnsi="Arial"/>
          <w:lang w:val="en-IN"/>
        </w:rPr>
      </w:pPr>
      <w:r w:rsidRPr="00703A36">
        <w:rPr>
          <w:rFonts w:ascii="Arial" w:hAnsi="Arial"/>
          <w:lang w:val="en-IN"/>
        </w:rPr>
        <w:t xml:space="preserve">Nonetheless, the strategic issue is that the purpose-led positioning of Dove is no longer a one-off. The similar stories about natural ingredients, inclusivity and ethical consumption are increasingly used by competitors. Thus, the future strength of Dove lies in its ability to transform purpose into tangible consumer value by innovating its </w:t>
      </w:r>
      <w:r w:rsidRPr="00703A36">
        <w:rPr>
          <w:rFonts w:ascii="Arial" w:hAnsi="Arial"/>
          <w:lang w:val="en-IN"/>
        </w:rPr>
        <w:lastRenderedPageBreak/>
        <w:t>products, engaging in plausible social actions and engaging with consumers on a personalised level. The opportunity is big, and to ensure that differentiation is sustained, there must be constant renewal (Kim and Kim, 2025)</w:t>
      </w:r>
      <w:r w:rsidR="00A82F89" w:rsidRPr="00703A36">
        <w:rPr>
          <w:rFonts w:ascii="Arial" w:hAnsi="Arial"/>
          <w:lang w:val="en-IN"/>
        </w:rPr>
        <w:t>.</w:t>
      </w:r>
    </w:p>
    <w:p w14:paraId="4B0B5225" w14:textId="77777777" w:rsidR="00A82F89" w:rsidRPr="00703A36" w:rsidRDefault="00A82F89" w:rsidP="00E973EB">
      <w:pPr>
        <w:rPr>
          <w:rFonts w:ascii="Arial" w:hAnsi="Arial"/>
          <w:b/>
          <w:bCs/>
          <w:lang w:val="en-IN"/>
        </w:rPr>
      </w:pPr>
      <w:r w:rsidRPr="00703A36">
        <w:rPr>
          <w:rFonts w:ascii="Arial" w:hAnsi="Arial"/>
          <w:b/>
          <w:bCs/>
          <w:lang w:val="en-IN"/>
        </w:rPr>
        <w:t>Technological Factors</w:t>
      </w:r>
    </w:p>
    <w:p w14:paraId="6EFB8407" w14:textId="77777777" w:rsidR="00E973EB" w:rsidRPr="00703A36" w:rsidRDefault="00E973EB" w:rsidP="00E973EB">
      <w:pPr>
        <w:keepNext/>
        <w:jc w:val="center"/>
        <w:rPr>
          <w:rFonts w:ascii="Arial" w:hAnsi="Arial"/>
        </w:rPr>
      </w:pPr>
      <w:r w:rsidRPr="00703A36">
        <w:rPr>
          <w:rFonts w:ascii="Arial" w:hAnsi="Arial"/>
          <w:noProof/>
        </w:rPr>
        <w:drawing>
          <wp:inline distT="0" distB="0" distL="0" distR="0" wp14:anchorId="2DEFB622" wp14:editId="785DDEFB">
            <wp:extent cx="5731510" cy="3669030"/>
            <wp:effectExtent l="0" t="0" r="2540" b="7620"/>
            <wp:docPr id="1573954285" name="Picture 7" descr="Beauty &amp; Personal Care in Quick Commerce contribution to overall GMV growing from 2.8% in CY22 to 8.5% in CY25 according to Redseer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Beauty &amp; Personal Care in Quick Commerce contribution to overall GMV growing from 2.8% in CY22 to 8.5% in CY25 according to Redseer analysi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669030"/>
                    </a:xfrm>
                    <a:prstGeom prst="rect">
                      <a:avLst/>
                    </a:prstGeom>
                    <a:noFill/>
                    <a:ln>
                      <a:noFill/>
                    </a:ln>
                  </pic:spPr>
                </pic:pic>
              </a:graphicData>
            </a:graphic>
          </wp:inline>
        </w:drawing>
      </w:r>
    </w:p>
    <w:p w14:paraId="7388B12E" w14:textId="5CA6A4C1" w:rsidR="00E973EB" w:rsidRPr="00703A36" w:rsidRDefault="00E973EB" w:rsidP="00E973EB">
      <w:pPr>
        <w:pStyle w:val="Caption"/>
        <w:spacing w:line="360" w:lineRule="auto"/>
        <w:jc w:val="center"/>
        <w:rPr>
          <w:rFonts w:ascii="Arial" w:hAnsi="Arial"/>
          <w:b/>
          <w:bCs/>
          <w:i w:val="0"/>
          <w:iCs w:val="0"/>
          <w:sz w:val="24"/>
          <w:szCs w:val="24"/>
          <w:lang w:val="en-IN"/>
        </w:rPr>
      </w:pPr>
      <w:bookmarkStart w:id="9" w:name="_Toc236169976"/>
      <w:r w:rsidRPr="00703A36">
        <w:rPr>
          <w:rFonts w:ascii="Arial" w:hAnsi="Arial"/>
          <w:b/>
          <w:bCs/>
          <w:i w:val="0"/>
          <w:iCs w:val="0"/>
          <w:sz w:val="24"/>
          <w:szCs w:val="24"/>
        </w:rPr>
        <w:t xml:space="preserve">Figure </w:t>
      </w:r>
      <w:r w:rsidRPr="00703A36">
        <w:rPr>
          <w:rFonts w:ascii="Arial" w:hAnsi="Arial"/>
          <w:b/>
          <w:bCs/>
          <w:i w:val="0"/>
          <w:iCs w:val="0"/>
          <w:sz w:val="24"/>
          <w:szCs w:val="24"/>
        </w:rPr>
        <w:fldChar w:fldCharType="begin"/>
      </w:r>
      <w:r w:rsidRPr="00703A36">
        <w:rPr>
          <w:rFonts w:ascii="Arial" w:hAnsi="Arial"/>
          <w:b/>
          <w:bCs/>
          <w:i w:val="0"/>
          <w:iCs w:val="0"/>
          <w:sz w:val="24"/>
          <w:szCs w:val="24"/>
        </w:rPr>
        <w:instrText xml:space="preserve"> SEQ Figure \* ARABIC </w:instrText>
      </w:r>
      <w:r w:rsidRPr="00703A36">
        <w:rPr>
          <w:rFonts w:ascii="Arial" w:hAnsi="Arial"/>
          <w:b/>
          <w:bCs/>
          <w:i w:val="0"/>
          <w:iCs w:val="0"/>
          <w:sz w:val="24"/>
          <w:szCs w:val="24"/>
        </w:rPr>
        <w:fldChar w:fldCharType="separate"/>
      </w:r>
      <w:r w:rsidRPr="00703A36">
        <w:rPr>
          <w:rFonts w:ascii="Arial" w:hAnsi="Arial"/>
          <w:b/>
          <w:bCs/>
          <w:i w:val="0"/>
          <w:iCs w:val="0"/>
          <w:noProof/>
          <w:sz w:val="24"/>
          <w:szCs w:val="24"/>
        </w:rPr>
        <w:t>3</w:t>
      </w:r>
      <w:r w:rsidRPr="00703A36">
        <w:rPr>
          <w:rFonts w:ascii="Arial" w:hAnsi="Arial"/>
          <w:b/>
          <w:bCs/>
          <w:i w:val="0"/>
          <w:iCs w:val="0"/>
          <w:sz w:val="24"/>
          <w:szCs w:val="24"/>
        </w:rPr>
        <w:fldChar w:fldCharType="end"/>
      </w:r>
      <w:r w:rsidRPr="00703A36">
        <w:rPr>
          <w:rFonts w:ascii="Arial" w:hAnsi="Arial"/>
          <w:b/>
          <w:bCs/>
          <w:i w:val="0"/>
          <w:iCs w:val="0"/>
          <w:sz w:val="24"/>
          <w:szCs w:val="24"/>
        </w:rPr>
        <w:t>: BPC Growth in Quick Commerce (CY22–CY25)</w:t>
      </w:r>
      <w:bookmarkEnd w:id="9"/>
    </w:p>
    <w:p w14:paraId="2A5D2941" w14:textId="62BBCA61" w:rsidR="00E973EB" w:rsidRPr="00703A36" w:rsidRDefault="00E973EB" w:rsidP="00E973EB">
      <w:pPr>
        <w:jc w:val="center"/>
        <w:rPr>
          <w:rFonts w:ascii="Arial" w:hAnsi="Arial"/>
          <w:lang w:val="en-IN"/>
        </w:rPr>
      </w:pPr>
      <w:r w:rsidRPr="00703A36">
        <w:rPr>
          <w:rFonts w:ascii="Arial" w:hAnsi="Arial"/>
          <w:lang w:val="en-IN"/>
        </w:rPr>
        <w:t>(Source: Dalal, 2026)</w:t>
      </w:r>
    </w:p>
    <w:p w14:paraId="1EEF9588" w14:textId="42817A5D" w:rsidR="00E973EB" w:rsidRPr="00703A36" w:rsidRDefault="00E973EB" w:rsidP="00E973EB">
      <w:pPr>
        <w:rPr>
          <w:rFonts w:ascii="Arial" w:hAnsi="Arial"/>
          <w:lang w:val="en-IN"/>
        </w:rPr>
      </w:pPr>
      <w:r w:rsidRPr="00703A36">
        <w:rPr>
          <w:rFonts w:ascii="Arial" w:hAnsi="Arial"/>
          <w:lang w:val="en-IN"/>
        </w:rPr>
        <w:t xml:space="preserve">Technology is redefining the way Indian consumers learn about and shop personal care products. The online beauty and personal care markets saw a massive growth, with the online BPC market in India growing between ₹21,000 crore in 2022 to ₹52,000 crore in 2025. Rapid growth in quick commerce beauty sales were also witnessed with BPC GMV growing by about 22.5 times during the period of 2022-2025 (Dalal, 2026). </w:t>
      </w:r>
    </w:p>
    <w:p w14:paraId="68483355" w14:textId="77777777" w:rsidR="00E973EB" w:rsidRPr="00703A36" w:rsidRDefault="00E973EB" w:rsidP="00E973EB">
      <w:pPr>
        <w:rPr>
          <w:rFonts w:ascii="Arial" w:hAnsi="Arial"/>
          <w:lang w:val="en-IN"/>
        </w:rPr>
      </w:pPr>
      <w:r w:rsidRPr="00703A36">
        <w:rPr>
          <w:rFonts w:ascii="Arial" w:hAnsi="Arial"/>
          <w:lang w:val="en-IN"/>
        </w:rPr>
        <w:t>In the case of Dove, it is a possibility to leverage AI and consumer analytics and digital platforms to personalise recommendations and build stronger relationships. Nevertheless, technology helps to overcome traditional barriers to entry, and smaller brands can compete with the help of influencer communities and direct-to-consumer models. Thus, the digital presence is not the strategic need of Dove, but rather the digital capability of Unilever that will unite the scale and agility of consumers (Unilever PLC, 2025b).</w:t>
      </w:r>
    </w:p>
    <w:p w14:paraId="34E6352C" w14:textId="77777777" w:rsidR="00E973EB" w:rsidRPr="00703A36" w:rsidRDefault="00E973EB" w:rsidP="00E973EB">
      <w:pPr>
        <w:rPr>
          <w:rFonts w:ascii="Arial" w:hAnsi="Arial"/>
          <w:b/>
          <w:bCs/>
          <w:lang w:val="en-IN"/>
        </w:rPr>
      </w:pPr>
      <w:r w:rsidRPr="00703A36">
        <w:rPr>
          <w:rFonts w:ascii="Arial" w:hAnsi="Arial"/>
          <w:b/>
          <w:bCs/>
          <w:lang w:val="en-IN"/>
        </w:rPr>
        <w:t>Environmental Factors</w:t>
      </w:r>
    </w:p>
    <w:p w14:paraId="7E92A508" w14:textId="29F249F1" w:rsidR="00E973EB" w:rsidRPr="00703A36" w:rsidRDefault="00E973EB" w:rsidP="00E973EB">
      <w:pPr>
        <w:rPr>
          <w:rFonts w:ascii="Arial" w:hAnsi="Arial"/>
          <w:lang w:val="en-IN"/>
        </w:rPr>
      </w:pPr>
      <w:r w:rsidRPr="00703A36">
        <w:rPr>
          <w:rFonts w:ascii="Arial" w:hAnsi="Arial"/>
          <w:lang w:val="en-IN"/>
        </w:rPr>
        <w:lastRenderedPageBreak/>
        <w:t xml:space="preserve">The environmental expectations are also playing an ever-increasing role in purchasing </w:t>
      </w:r>
      <w:proofErr w:type="spellStart"/>
      <w:r w:rsidRPr="00703A36">
        <w:rPr>
          <w:rFonts w:ascii="Arial" w:hAnsi="Arial"/>
          <w:lang w:val="en-IN"/>
        </w:rPr>
        <w:t>behavior</w:t>
      </w:r>
      <w:proofErr w:type="spellEnd"/>
      <w:r w:rsidRPr="00703A36">
        <w:rPr>
          <w:rFonts w:ascii="Arial" w:hAnsi="Arial"/>
          <w:lang w:val="en-IN"/>
        </w:rPr>
        <w:t xml:space="preserve"> in the personal care industry since consumers are demanding sustainable packaging, responsible sourcing and less environmental impact. Unilever has instilled the principle of sustainability in its long-term strategy, whereas Dove has integrated sustainability pledges in its brand positioning (Unilever PLC, 2025b). This helps Dove differentiate as environmental responsibility is in line with its current purpose-led identity.</w:t>
      </w:r>
    </w:p>
    <w:p w14:paraId="5AD2321E" w14:textId="03D8A63A" w:rsidR="00E973EB" w:rsidRPr="00703A36" w:rsidRDefault="00E973EB" w:rsidP="00E973EB">
      <w:pPr>
        <w:rPr>
          <w:rFonts w:ascii="Arial" w:hAnsi="Arial"/>
          <w:lang w:val="en-IN"/>
        </w:rPr>
      </w:pPr>
      <w:r w:rsidRPr="00703A36">
        <w:rPr>
          <w:rFonts w:ascii="Arial" w:hAnsi="Arial"/>
          <w:lang w:val="en-IN"/>
        </w:rPr>
        <w:t>However, sustainability generates reputational risk as the consumers continue to question whether corporate commitments are yielding quantifiable results. Thus, Dove should focus on showing environmental improvements by reporting transparently, packaging innovatively, improving supply-chain and not only by communicating on sustainability (Unilever PLC, 2025b).</w:t>
      </w:r>
    </w:p>
    <w:p w14:paraId="4CD99FCF" w14:textId="77777777" w:rsidR="00E973EB" w:rsidRPr="00703A36" w:rsidRDefault="00E973EB" w:rsidP="00E973EB">
      <w:pPr>
        <w:rPr>
          <w:rFonts w:ascii="Arial" w:hAnsi="Arial"/>
          <w:b/>
          <w:bCs/>
          <w:lang w:val="en-IN"/>
        </w:rPr>
      </w:pPr>
      <w:r w:rsidRPr="00703A36">
        <w:rPr>
          <w:rFonts w:ascii="Arial" w:hAnsi="Arial"/>
          <w:b/>
          <w:bCs/>
          <w:lang w:val="en-IN"/>
        </w:rPr>
        <w:t>Legal Factors</w:t>
      </w:r>
    </w:p>
    <w:p w14:paraId="53D4AC27" w14:textId="77777777" w:rsidR="00E973EB" w:rsidRPr="00703A36" w:rsidRDefault="00E973EB" w:rsidP="00E973EB">
      <w:pPr>
        <w:rPr>
          <w:rFonts w:ascii="Arial" w:hAnsi="Arial"/>
          <w:lang w:val="en-IN"/>
        </w:rPr>
      </w:pPr>
      <w:r w:rsidRPr="00703A36">
        <w:rPr>
          <w:rFonts w:ascii="Arial" w:hAnsi="Arial"/>
          <w:lang w:val="en-IN"/>
        </w:rPr>
        <w:t>Existing legal pressures on the accuracy of advertising, disclosure of ingredients and privacy of consumer data are direct effects on the operations of Dove. With the growth of digital personalisation, the importance of responsible consumer data management is growing. In the case of a trust-based brand, law-abiding can enhance credibility and build confidence in the customer. Hence, legal governance should be a strategic asset that Dove ought to leverage to build brand trust over the long term (Aaker and Moorman, 2023).</w:t>
      </w:r>
    </w:p>
    <w:p w14:paraId="20DD39D9" w14:textId="77777777" w:rsidR="00E973EB" w:rsidRPr="00703A36" w:rsidRDefault="00E973EB" w:rsidP="00E973EB">
      <w:pPr>
        <w:rPr>
          <w:rFonts w:ascii="Arial" w:hAnsi="Arial"/>
          <w:b/>
          <w:bCs/>
          <w:lang w:val="en-IN"/>
        </w:rPr>
      </w:pPr>
      <w:r w:rsidRPr="00703A36">
        <w:rPr>
          <w:rFonts w:ascii="Arial" w:hAnsi="Arial"/>
          <w:b/>
          <w:bCs/>
          <w:lang w:val="en-IN"/>
        </w:rPr>
        <w:t>Strategic Evaluation</w:t>
      </w:r>
    </w:p>
    <w:p w14:paraId="6200FFF7" w14:textId="77777777" w:rsidR="00E973EB" w:rsidRPr="00703A36" w:rsidRDefault="00E973EB" w:rsidP="00E973EB">
      <w:pPr>
        <w:rPr>
          <w:rFonts w:ascii="Arial" w:hAnsi="Arial"/>
          <w:lang w:val="en-IN"/>
        </w:rPr>
      </w:pPr>
      <w:r w:rsidRPr="00703A36">
        <w:rPr>
          <w:rFonts w:ascii="Arial" w:hAnsi="Arial"/>
          <w:lang w:val="en-IN"/>
        </w:rPr>
        <w:t>Premiumisation, digital transformation and purpose-led differentiation are the biggest opportunities of Dove India, as they fit the current organisational strengths. Competitive imitation, cost inflation and sustainability scepticism are the most significant threats (Syaharani, 2021). Generally speaking, the external environment of Dove is positive, sustainable advantage is going to be determined by the ability to convert brand purpose into quantifiable innovation, transparency and consumer-focused experience.</w:t>
      </w:r>
    </w:p>
    <w:p w14:paraId="5B68812B" w14:textId="77777777" w:rsidR="00E973EB" w:rsidRPr="00703A36" w:rsidRDefault="00E973EB" w:rsidP="00E973EB">
      <w:pPr>
        <w:pStyle w:val="Heading3"/>
        <w:rPr>
          <w:rFonts w:ascii="Arial" w:hAnsi="Arial" w:cs="Arial"/>
          <w:lang w:val="en-IN"/>
        </w:rPr>
      </w:pPr>
      <w:bookmarkStart w:id="10" w:name="_Toc237381513"/>
      <w:r w:rsidRPr="00703A36">
        <w:rPr>
          <w:rFonts w:ascii="Arial" w:hAnsi="Arial" w:cs="Arial"/>
          <w:lang w:val="en-IN"/>
        </w:rPr>
        <w:t>2.2 Internal Strategic Analysis (VRIO)</w:t>
      </w:r>
      <w:bookmarkEnd w:id="10"/>
      <w:r w:rsidRPr="00703A36">
        <w:rPr>
          <w:rFonts w:ascii="Arial" w:hAnsi="Arial" w:cs="Arial"/>
          <w:lang w:val="en-IN"/>
        </w:rPr>
        <w:t xml:space="preserve"> </w:t>
      </w:r>
    </w:p>
    <w:p w14:paraId="3473C107" w14:textId="7AEE98A1" w:rsidR="00330F3D" w:rsidRPr="00703A36" w:rsidRDefault="00E973EB" w:rsidP="00E973EB">
      <w:pPr>
        <w:rPr>
          <w:rFonts w:ascii="Arial" w:hAnsi="Arial"/>
          <w:lang w:val="en-IN"/>
        </w:rPr>
      </w:pPr>
      <w:r w:rsidRPr="00703A36">
        <w:rPr>
          <w:rFonts w:ascii="Arial" w:hAnsi="Arial"/>
          <w:lang w:val="en-IN"/>
        </w:rPr>
        <w:t xml:space="preserve">The intangible resources and organisational capabilities influencing the internal strategic position of Dove India dictate the ability of the company to maintain its differentiation strategy. According to the Resource-Based View, competitive advantage relies on resources that produce a high customer value and are hard to be </w:t>
      </w:r>
      <w:r w:rsidRPr="00703A36">
        <w:rPr>
          <w:rFonts w:ascii="Arial" w:hAnsi="Arial"/>
          <w:lang w:val="en-IN"/>
        </w:rPr>
        <w:lastRenderedPageBreak/>
        <w:t>copied by the competitors (Barney, 1991). Thus, the evaluation is based on whether Dove resources create sustainable advantage as opposed to merely determining the strengths of the company</w:t>
      </w:r>
      <w:r w:rsidR="00330F3D" w:rsidRPr="00703A36">
        <w:rPr>
          <w:rFonts w:ascii="Arial" w:hAnsi="Arial"/>
          <w:lang w:val="en-IN"/>
        </w:rPr>
        <w:t>.</w:t>
      </w:r>
    </w:p>
    <w:tbl>
      <w:tblPr>
        <w:tblStyle w:val="TableGridLight"/>
        <w:tblW w:w="0" w:type="auto"/>
        <w:tblLook w:val="04A0" w:firstRow="1" w:lastRow="0" w:firstColumn="1" w:lastColumn="0" w:noHBand="0" w:noVBand="1"/>
      </w:tblPr>
      <w:tblGrid>
        <w:gridCol w:w="2183"/>
        <w:gridCol w:w="4741"/>
        <w:gridCol w:w="2092"/>
      </w:tblGrid>
      <w:tr w:rsidR="00330F3D" w:rsidRPr="00703A36" w14:paraId="3CD46561" w14:textId="77777777" w:rsidTr="00E973EB">
        <w:tc>
          <w:tcPr>
            <w:tcW w:w="0" w:type="auto"/>
            <w:shd w:val="clear" w:color="auto" w:fill="D9D9D9" w:themeFill="background1" w:themeFillShade="D9"/>
            <w:hideMark/>
          </w:tcPr>
          <w:p w14:paraId="57C0F4EB" w14:textId="77777777" w:rsidR="00330F3D" w:rsidRPr="00703A36" w:rsidRDefault="00330F3D" w:rsidP="00E973EB">
            <w:pPr>
              <w:rPr>
                <w:rFonts w:ascii="Arial" w:hAnsi="Arial"/>
                <w:b/>
                <w:bCs/>
                <w:lang w:val="en-IN"/>
              </w:rPr>
            </w:pPr>
            <w:r w:rsidRPr="00703A36">
              <w:rPr>
                <w:rFonts w:ascii="Arial" w:hAnsi="Arial"/>
                <w:b/>
                <w:bCs/>
                <w:lang w:val="en-IN"/>
              </w:rPr>
              <w:t>Strategic Resource</w:t>
            </w:r>
          </w:p>
        </w:tc>
        <w:tc>
          <w:tcPr>
            <w:tcW w:w="0" w:type="auto"/>
            <w:shd w:val="clear" w:color="auto" w:fill="D9D9D9" w:themeFill="background1" w:themeFillShade="D9"/>
            <w:hideMark/>
          </w:tcPr>
          <w:p w14:paraId="2080D13C" w14:textId="77777777" w:rsidR="00330F3D" w:rsidRPr="00703A36" w:rsidRDefault="00330F3D" w:rsidP="00E973EB">
            <w:pPr>
              <w:rPr>
                <w:rFonts w:ascii="Arial" w:hAnsi="Arial"/>
                <w:b/>
                <w:bCs/>
                <w:lang w:val="en-IN"/>
              </w:rPr>
            </w:pPr>
            <w:r w:rsidRPr="00703A36">
              <w:rPr>
                <w:rFonts w:ascii="Arial" w:hAnsi="Arial"/>
                <w:b/>
                <w:bCs/>
                <w:lang w:val="en-IN"/>
              </w:rPr>
              <w:t>VRIO Evaluation</w:t>
            </w:r>
          </w:p>
        </w:tc>
        <w:tc>
          <w:tcPr>
            <w:tcW w:w="0" w:type="auto"/>
            <w:shd w:val="clear" w:color="auto" w:fill="D9D9D9" w:themeFill="background1" w:themeFillShade="D9"/>
            <w:hideMark/>
          </w:tcPr>
          <w:p w14:paraId="08E7B9ED" w14:textId="77777777" w:rsidR="00330F3D" w:rsidRPr="00703A36" w:rsidRDefault="00330F3D" w:rsidP="00E973EB">
            <w:pPr>
              <w:rPr>
                <w:rFonts w:ascii="Arial" w:hAnsi="Arial"/>
                <w:b/>
                <w:bCs/>
                <w:lang w:val="en-IN"/>
              </w:rPr>
            </w:pPr>
            <w:r w:rsidRPr="00703A36">
              <w:rPr>
                <w:rFonts w:ascii="Arial" w:hAnsi="Arial"/>
                <w:b/>
                <w:bCs/>
                <w:lang w:val="en-IN"/>
              </w:rPr>
              <w:t>Strategic Implication</w:t>
            </w:r>
          </w:p>
        </w:tc>
      </w:tr>
      <w:tr w:rsidR="00E973EB" w:rsidRPr="00703A36" w14:paraId="68FF5449" w14:textId="77777777" w:rsidTr="00E973EB">
        <w:tc>
          <w:tcPr>
            <w:tcW w:w="0" w:type="auto"/>
            <w:hideMark/>
          </w:tcPr>
          <w:p w14:paraId="3B42217D" w14:textId="77777777" w:rsidR="00E973EB" w:rsidRPr="00703A36" w:rsidRDefault="00E973EB" w:rsidP="00E973EB">
            <w:pPr>
              <w:rPr>
                <w:rFonts w:ascii="Arial" w:hAnsi="Arial"/>
                <w:lang w:val="en-IN"/>
              </w:rPr>
            </w:pPr>
            <w:r w:rsidRPr="00703A36">
              <w:rPr>
                <w:rFonts w:ascii="Arial" w:hAnsi="Arial"/>
                <w:b/>
                <w:bCs/>
                <w:lang w:val="en-IN"/>
              </w:rPr>
              <w:t>Global brand equity</w:t>
            </w:r>
          </w:p>
        </w:tc>
        <w:tc>
          <w:tcPr>
            <w:tcW w:w="0" w:type="auto"/>
            <w:hideMark/>
          </w:tcPr>
          <w:p w14:paraId="730B9DC9" w14:textId="1A3338F4" w:rsidR="00E973EB" w:rsidRPr="00703A36" w:rsidRDefault="00E973EB" w:rsidP="00E973EB">
            <w:pPr>
              <w:rPr>
                <w:rFonts w:ascii="Arial" w:hAnsi="Arial"/>
                <w:lang w:val="en-IN"/>
              </w:rPr>
            </w:pPr>
            <w:r w:rsidRPr="00703A36">
              <w:rPr>
                <w:rFonts w:ascii="Arial" w:hAnsi="Arial"/>
              </w:rPr>
              <w:t>The global brand of Dove that has been developed over decades generates trust and premium positioning. Products are easy to copy, but it is difficult to duplicate a built-up relationship with consumers (Sivakumar and Ramani, 2026).</w:t>
            </w:r>
          </w:p>
        </w:tc>
        <w:tc>
          <w:tcPr>
            <w:tcW w:w="0" w:type="auto"/>
            <w:hideMark/>
          </w:tcPr>
          <w:p w14:paraId="1FB11F02" w14:textId="77777777" w:rsidR="00E973EB" w:rsidRPr="00703A36" w:rsidRDefault="00E973EB" w:rsidP="00E973EB">
            <w:pPr>
              <w:rPr>
                <w:rFonts w:ascii="Arial" w:hAnsi="Arial"/>
                <w:lang w:val="en-IN"/>
              </w:rPr>
            </w:pPr>
            <w:r w:rsidRPr="00703A36">
              <w:rPr>
                <w:rFonts w:ascii="Arial" w:hAnsi="Arial"/>
                <w:lang w:val="en-IN"/>
              </w:rPr>
              <w:t>Sustainable competitive advantage</w:t>
            </w:r>
          </w:p>
        </w:tc>
      </w:tr>
      <w:tr w:rsidR="00E973EB" w:rsidRPr="00703A36" w14:paraId="5483E848" w14:textId="77777777" w:rsidTr="00E973EB">
        <w:tc>
          <w:tcPr>
            <w:tcW w:w="0" w:type="auto"/>
            <w:hideMark/>
          </w:tcPr>
          <w:p w14:paraId="26515614" w14:textId="77777777" w:rsidR="00E973EB" w:rsidRPr="00703A36" w:rsidRDefault="00E973EB" w:rsidP="00E973EB">
            <w:pPr>
              <w:rPr>
                <w:rFonts w:ascii="Arial" w:hAnsi="Arial"/>
                <w:lang w:val="en-IN"/>
              </w:rPr>
            </w:pPr>
            <w:r w:rsidRPr="00703A36">
              <w:rPr>
                <w:rFonts w:ascii="Arial" w:hAnsi="Arial"/>
                <w:b/>
                <w:bCs/>
                <w:lang w:val="en-IN"/>
              </w:rPr>
              <w:t>Real Beauty brand platform</w:t>
            </w:r>
          </w:p>
        </w:tc>
        <w:tc>
          <w:tcPr>
            <w:tcW w:w="0" w:type="auto"/>
            <w:hideMark/>
          </w:tcPr>
          <w:p w14:paraId="196003C7" w14:textId="76F7188F" w:rsidR="00E973EB" w:rsidRPr="00703A36" w:rsidRDefault="00E973EB" w:rsidP="00E973EB">
            <w:pPr>
              <w:rPr>
                <w:rFonts w:ascii="Arial" w:hAnsi="Arial"/>
                <w:lang w:val="en-IN"/>
              </w:rPr>
            </w:pPr>
            <w:r w:rsidRPr="00703A36">
              <w:rPr>
                <w:rFonts w:ascii="Arial" w:hAnsi="Arial"/>
              </w:rPr>
              <w:t>Produces emotional differentiation through the association of personal care and inclusivity and self-esteem. Nevertheless, rivals are increasingly turning to purpose-led branding, which makes it less unique (Syaharani, 2021).</w:t>
            </w:r>
          </w:p>
        </w:tc>
        <w:tc>
          <w:tcPr>
            <w:tcW w:w="0" w:type="auto"/>
            <w:hideMark/>
          </w:tcPr>
          <w:p w14:paraId="137D99D9" w14:textId="77777777" w:rsidR="00E973EB" w:rsidRPr="00703A36" w:rsidRDefault="00E973EB" w:rsidP="00E973EB">
            <w:pPr>
              <w:rPr>
                <w:rFonts w:ascii="Arial" w:hAnsi="Arial"/>
                <w:lang w:val="en-IN"/>
              </w:rPr>
            </w:pPr>
            <w:r w:rsidRPr="00703A36">
              <w:rPr>
                <w:rFonts w:ascii="Arial" w:hAnsi="Arial"/>
                <w:lang w:val="en-IN"/>
              </w:rPr>
              <w:t>Potential sustainable advantage requiring renewal</w:t>
            </w:r>
          </w:p>
        </w:tc>
      </w:tr>
      <w:tr w:rsidR="00E973EB" w:rsidRPr="00703A36" w14:paraId="33189209" w14:textId="77777777" w:rsidTr="00E973EB">
        <w:tc>
          <w:tcPr>
            <w:tcW w:w="0" w:type="auto"/>
            <w:hideMark/>
          </w:tcPr>
          <w:p w14:paraId="6372F2D0" w14:textId="77777777" w:rsidR="00E973EB" w:rsidRPr="00703A36" w:rsidRDefault="00E973EB" w:rsidP="00E973EB">
            <w:pPr>
              <w:rPr>
                <w:rFonts w:ascii="Arial" w:hAnsi="Arial"/>
                <w:lang w:val="en-IN"/>
              </w:rPr>
            </w:pPr>
            <w:r w:rsidRPr="00703A36">
              <w:rPr>
                <w:rFonts w:ascii="Arial" w:hAnsi="Arial"/>
                <w:b/>
                <w:bCs/>
                <w:lang w:val="en-IN"/>
              </w:rPr>
              <w:t>HUL distribution network</w:t>
            </w:r>
          </w:p>
        </w:tc>
        <w:tc>
          <w:tcPr>
            <w:tcW w:w="0" w:type="auto"/>
            <w:hideMark/>
          </w:tcPr>
          <w:p w14:paraId="4BD9FB8A" w14:textId="4DAB6E79" w:rsidR="00E973EB" w:rsidRPr="00703A36" w:rsidRDefault="00E973EB" w:rsidP="00E973EB">
            <w:pPr>
              <w:rPr>
                <w:rFonts w:ascii="Arial" w:hAnsi="Arial"/>
                <w:lang w:val="en-IN"/>
              </w:rPr>
            </w:pPr>
            <w:r w:rsidRPr="00703A36">
              <w:rPr>
                <w:rFonts w:ascii="Arial" w:hAnsi="Arial"/>
              </w:rPr>
              <w:t>Gives a wide market coverage, presence and size of operation in India. Nevertheless, the rivals like P&amp;G and L’Oréal have similar distribution capacities (Basu, 2024).</w:t>
            </w:r>
          </w:p>
        </w:tc>
        <w:tc>
          <w:tcPr>
            <w:tcW w:w="0" w:type="auto"/>
            <w:hideMark/>
          </w:tcPr>
          <w:p w14:paraId="0493BF25" w14:textId="77777777" w:rsidR="00E973EB" w:rsidRPr="00703A36" w:rsidRDefault="00E973EB" w:rsidP="00E973EB">
            <w:pPr>
              <w:rPr>
                <w:rFonts w:ascii="Arial" w:hAnsi="Arial"/>
                <w:lang w:val="en-IN"/>
              </w:rPr>
            </w:pPr>
            <w:r w:rsidRPr="00703A36">
              <w:rPr>
                <w:rFonts w:ascii="Arial" w:hAnsi="Arial"/>
                <w:lang w:val="en-IN"/>
              </w:rPr>
              <w:t>Competitive parity</w:t>
            </w:r>
          </w:p>
        </w:tc>
      </w:tr>
      <w:tr w:rsidR="00E973EB" w:rsidRPr="00703A36" w14:paraId="7E43B253" w14:textId="77777777" w:rsidTr="00E973EB">
        <w:tc>
          <w:tcPr>
            <w:tcW w:w="0" w:type="auto"/>
            <w:hideMark/>
          </w:tcPr>
          <w:p w14:paraId="50A72176" w14:textId="77777777" w:rsidR="00E973EB" w:rsidRPr="00703A36" w:rsidRDefault="00E973EB" w:rsidP="00E973EB">
            <w:pPr>
              <w:rPr>
                <w:rFonts w:ascii="Arial" w:hAnsi="Arial"/>
                <w:lang w:val="en-IN"/>
              </w:rPr>
            </w:pPr>
            <w:r w:rsidRPr="00703A36">
              <w:rPr>
                <w:rFonts w:ascii="Arial" w:hAnsi="Arial"/>
                <w:b/>
                <w:bCs/>
                <w:lang w:val="en-IN"/>
              </w:rPr>
              <w:t>Unilever innovation and R&amp;D capability</w:t>
            </w:r>
          </w:p>
        </w:tc>
        <w:tc>
          <w:tcPr>
            <w:tcW w:w="0" w:type="auto"/>
            <w:hideMark/>
          </w:tcPr>
          <w:p w14:paraId="36BB7C91" w14:textId="2B21BE1F" w:rsidR="00E973EB" w:rsidRPr="00703A36" w:rsidRDefault="00E973EB" w:rsidP="00E973EB">
            <w:pPr>
              <w:rPr>
                <w:rFonts w:ascii="Arial" w:hAnsi="Arial"/>
                <w:lang w:val="en-IN"/>
              </w:rPr>
            </w:pPr>
            <w:r w:rsidRPr="00703A36">
              <w:rPr>
                <w:rFonts w:ascii="Arial" w:hAnsi="Arial"/>
              </w:rPr>
              <w:t xml:space="preserve">Availability to worldwide science, development skill and consumer knowledge underpins ongoing product advancement. Unilever announced that in 2025 Beauty and Wellbeing will have growth of 4.3% underlying sales which will be supported by brands such as Dove (Unilever PLC, 2025b). </w:t>
            </w:r>
          </w:p>
        </w:tc>
        <w:tc>
          <w:tcPr>
            <w:tcW w:w="0" w:type="auto"/>
            <w:hideMark/>
          </w:tcPr>
          <w:p w14:paraId="51A69234" w14:textId="77777777" w:rsidR="00E973EB" w:rsidRPr="00703A36" w:rsidRDefault="00E973EB" w:rsidP="00E973EB">
            <w:pPr>
              <w:rPr>
                <w:rFonts w:ascii="Arial" w:hAnsi="Arial"/>
                <w:lang w:val="en-IN"/>
              </w:rPr>
            </w:pPr>
            <w:r w:rsidRPr="00703A36">
              <w:rPr>
                <w:rFonts w:ascii="Arial" w:hAnsi="Arial"/>
                <w:lang w:val="en-IN"/>
              </w:rPr>
              <w:t>Temporary to sustainable advantage through continuous innovation</w:t>
            </w:r>
          </w:p>
        </w:tc>
      </w:tr>
      <w:tr w:rsidR="00E973EB" w:rsidRPr="00703A36" w14:paraId="487867DC" w14:textId="77777777" w:rsidTr="00E973EB">
        <w:tc>
          <w:tcPr>
            <w:tcW w:w="0" w:type="auto"/>
            <w:hideMark/>
          </w:tcPr>
          <w:p w14:paraId="061D0767" w14:textId="77777777" w:rsidR="00E973EB" w:rsidRPr="00703A36" w:rsidRDefault="00E973EB" w:rsidP="00E973EB">
            <w:pPr>
              <w:rPr>
                <w:rFonts w:ascii="Arial" w:hAnsi="Arial"/>
                <w:lang w:val="en-IN"/>
              </w:rPr>
            </w:pPr>
            <w:r w:rsidRPr="00703A36">
              <w:rPr>
                <w:rFonts w:ascii="Arial" w:hAnsi="Arial"/>
                <w:b/>
                <w:bCs/>
                <w:lang w:val="en-IN"/>
              </w:rPr>
              <w:t>Sustainability capability</w:t>
            </w:r>
          </w:p>
        </w:tc>
        <w:tc>
          <w:tcPr>
            <w:tcW w:w="0" w:type="auto"/>
            <w:hideMark/>
          </w:tcPr>
          <w:p w14:paraId="22B1A79A" w14:textId="2D803944" w:rsidR="00E973EB" w:rsidRPr="00703A36" w:rsidRDefault="00E973EB" w:rsidP="00E973EB">
            <w:pPr>
              <w:rPr>
                <w:rFonts w:ascii="Arial" w:hAnsi="Arial"/>
                <w:lang w:val="en-IN"/>
              </w:rPr>
            </w:pPr>
            <w:r w:rsidRPr="00703A36">
              <w:rPr>
                <w:rFonts w:ascii="Arial" w:hAnsi="Arial"/>
              </w:rPr>
              <w:t xml:space="preserve">Unilever also incorporates sustainability within the business strategy, enhancing brand credibility and resilience. </w:t>
            </w:r>
            <w:r w:rsidRPr="00703A36">
              <w:rPr>
                <w:rFonts w:ascii="Arial" w:hAnsi="Arial"/>
              </w:rPr>
              <w:lastRenderedPageBreak/>
              <w:t xml:space="preserve">Sustainability is however becoming an industry requirement and not a special ability (Unilever PLC, 2025b).  </w:t>
            </w:r>
          </w:p>
        </w:tc>
        <w:tc>
          <w:tcPr>
            <w:tcW w:w="0" w:type="auto"/>
            <w:hideMark/>
          </w:tcPr>
          <w:p w14:paraId="147786BB" w14:textId="77777777" w:rsidR="00E973EB" w:rsidRPr="00703A36" w:rsidRDefault="00E973EB" w:rsidP="00E973EB">
            <w:pPr>
              <w:rPr>
                <w:rFonts w:ascii="Arial" w:hAnsi="Arial"/>
                <w:lang w:val="en-IN"/>
              </w:rPr>
            </w:pPr>
            <w:r w:rsidRPr="00703A36">
              <w:rPr>
                <w:rFonts w:ascii="Arial" w:hAnsi="Arial"/>
                <w:lang w:val="en-IN"/>
              </w:rPr>
              <w:lastRenderedPageBreak/>
              <w:t>Emerging strategic capability</w:t>
            </w:r>
          </w:p>
        </w:tc>
      </w:tr>
      <w:tr w:rsidR="00E973EB" w:rsidRPr="00703A36" w14:paraId="5DA106A2" w14:textId="77777777" w:rsidTr="00E973EB">
        <w:tc>
          <w:tcPr>
            <w:tcW w:w="0" w:type="auto"/>
            <w:hideMark/>
          </w:tcPr>
          <w:p w14:paraId="4E35380A" w14:textId="77777777" w:rsidR="00E973EB" w:rsidRPr="00703A36" w:rsidRDefault="00E973EB" w:rsidP="00E973EB">
            <w:pPr>
              <w:rPr>
                <w:rFonts w:ascii="Arial" w:hAnsi="Arial"/>
                <w:lang w:val="en-IN"/>
              </w:rPr>
            </w:pPr>
            <w:r w:rsidRPr="00703A36">
              <w:rPr>
                <w:rFonts w:ascii="Arial" w:hAnsi="Arial"/>
                <w:b/>
                <w:bCs/>
                <w:lang w:val="en-IN"/>
              </w:rPr>
              <w:t>Marketing and consumer engagement capability</w:t>
            </w:r>
          </w:p>
        </w:tc>
        <w:tc>
          <w:tcPr>
            <w:tcW w:w="0" w:type="auto"/>
            <w:hideMark/>
          </w:tcPr>
          <w:p w14:paraId="6AB3BEA8" w14:textId="54572055" w:rsidR="00E973EB" w:rsidRPr="00703A36" w:rsidRDefault="00E973EB" w:rsidP="00E973EB">
            <w:pPr>
              <w:rPr>
                <w:rFonts w:ascii="Arial" w:hAnsi="Arial"/>
                <w:lang w:val="en-IN"/>
              </w:rPr>
            </w:pPr>
            <w:r w:rsidRPr="00703A36">
              <w:rPr>
                <w:rFonts w:ascii="Arial" w:hAnsi="Arial"/>
              </w:rPr>
              <w:t>Dove and HUL have purpose-driven campaigns that build high emotional bonds and, with 6% underlying sales growth and ₹14,990 crore revenue, the Beauty and Wellbeing business offers a good future-channel capability (Hindustan Unilever Limited, 2026a).</w:t>
            </w:r>
          </w:p>
        </w:tc>
        <w:tc>
          <w:tcPr>
            <w:tcW w:w="0" w:type="auto"/>
            <w:hideMark/>
          </w:tcPr>
          <w:p w14:paraId="0CA629DF" w14:textId="77777777" w:rsidR="00E973EB" w:rsidRPr="00703A36" w:rsidRDefault="00E973EB" w:rsidP="00E973EB">
            <w:pPr>
              <w:keepNext/>
              <w:rPr>
                <w:rFonts w:ascii="Arial" w:hAnsi="Arial"/>
                <w:lang w:val="en-IN"/>
              </w:rPr>
            </w:pPr>
            <w:r w:rsidRPr="00703A36">
              <w:rPr>
                <w:rFonts w:ascii="Arial" w:hAnsi="Arial"/>
                <w:lang w:val="en-IN"/>
              </w:rPr>
              <w:t>Temporary competitive advantage</w:t>
            </w:r>
          </w:p>
        </w:tc>
      </w:tr>
    </w:tbl>
    <w:p w14:paraId="270033A1" w14:textId="22343AD6" w:rsidR="00E973EB" w:rsidRPr="00703A36" w:rsidRDefault="00E973EB" w:rsidP="00E973EB">
      <w:pPr>
        <w:pStyle w:val="Caption"/>
        <w:spacing w:line="360" w:lineRule="auto"/>
        <w:jc w:val="center"/>
        <w:rPr>
          <w:rFonts w:ascii="Arial" w:hAnsi="Arial"/>
          <w:b/>
          <w:bCs/>
          <w:i w:val="0"/>
          <w:iCs w:val="0"/>
          <w:sz w:val="24"/>
          <w:szCs w:val="24"/>
        </w:rPr>
      </w:pPr>
      <w:bookmarkStart w:id="11" w:name="_Toc236169983"/>
      <w:r w:rsidRPr="00703A36">
        <w:rPr>
          <w:rFonts w:ascii="Arial" w:hAnsi="Arial"/>
          <w:b/>
          <w:bCs/>
          <w:i w:val="0"/>
          <w:iCs w:val="0"/>
          <w:sz w:val="24"/>
          <w:szCs w:val="24"/>
        </w:rPr>
        <w:t xml:space="preserve">Table </w:t>
      </w:r>
      <w:r w:rsidRPr="00703A36">
        <w:rPr>
          <w:rFonts w:ascii="Arial" w:hAnsi="Arial"/>
          <w:b/>
          <w:bCs/>
          <w:i w:val="0"/>
          <w:iCs w:val="0"/>
          <w:sz w:val="24"/>
          <w:szCs w:val="24"/>
        </w:rPr>
        <w:fldChar w:fldCharType="begin"/>
      </w:r>
      <w:r w:rsidRPr="00703A36">
        <w:rPr>
          <w:rFonts w:ascii="Arial" w:hAnsi="Arial"/>
          <w:b/>
          <w:bCs/>
          <w:i w:val="0"/>
          <w:iCs w:val="0"/>
          <w:sz w:val="24"/>
          <w:szCs w:val="24"/>
        </w:rPr>
        <w:instrText xml:space="preserve"> SEQ Table \* ARABIC </w:instrText>
      </w:r>
      <w:r w:rsidRPr="00703A36">
        <w:rPr>
          <w:rFonts w:ascii="Arial" w:hAnsi="Arial"/>
          <w:b/>
          <w:bCs/>
          <w:i w:val="0"/>
          <w:iCs w:val="0"/>
          <w:sz w:val="24"/>
          <w:szCs w:val="24"/>
        </w:rPr>
        <w:fldChar w:fldCharType="separate"/>
      </w:r>
      <w:r w:rsidRPr="00703A36">
        <w:rPr>
          <w:rFonts w:ascii="Arial" w:hAnsi="Arial"/>
          <w:b/>
          <w:bCs/>
          <w:i w:val="0"/>
          <w:iCs w:val="0"/>
          <w:noProof/>
          <w:sz w:val="24"/>
          <w:szCs w:val="24"/>
        </w:rPr>
        <w:t>1</w:t>
      </w:r>
      <w:r w:rsidRPr="00703A36">
        <w:rPr>
          <w:rFonts w:ascii="Arial" w:hAnsi="Arial"/>
          <w:b/>
          <w:bCs/>
          <w:i w:val="0"/>
          <w:iCs w:val="0"/>
          <w:sz w:val="24"/>
          <w:szCs w:val="24"/>
        </w:rPr>
        <w:fldChar w:fldCharType="end"/>
      </w:r>
      <w:r w:rsidRPr="00703A36">
        <w:rPr>
          <w:rFonts w:ascii="Arial" w:hAnsi="Arial"/>
          <w:b/>
          <w:bCs/>
          <w:i w:val="0"/>
          <w:iCs w:val="0"/>
          <w:sz w:val="24"/>
          <w:szCs w:val="24"/>
        </w:rPr>
        <w:t>: VRIO Analysis</w:t>
      </w:r>
      <w:bookmarkEnd w:id="11"/>
    </w:p>
    <w:p w14:paraId="05885EA7" w14:textId="77777777" w:rsidR="00330F3D" w:rsidRPr="00703A36" w:rsidRDefault="00330F3D" w:rsidP="00E973EB">
      <w:pPr>
        <w:rPr>
          <w:rFonts w:ascii="Arial" w:hAnsi="Arial"/>
          <w:b/>
          <w:bCs/>
          <w:lang w:val="en-IN"/>
        </w:rPr>
      </w:pPr>
      <w:r w:rsidRPr="00703A36">
        <w:rPr>
          <w:rFonts w:ascii="Arial" w:hAnsi="Arial"/>
          <w:b/>
          <w:bCs/>
          <w:lang w:val="en-IN"/>
        </w:rPr>
        <w:t>Critical Evaluation of Strategic Resources</w:t>
      </w:r>
    </w:p>
    <w:p w14:paraId="41C904A9" w14:textId="77777777" w:rsidR="00E973EB" w:rsidRPr="00703A36" w:rsidRDefault="00E973EB" w:rsidP="00E973EB">
      <w:pPr>
        <w:rPr>
          <w:rFonts w:ascii="Arial" w:hAnsi="Arial"/>
          <w:lang w:val="en-IN"/>
        </w:rPr>
      </w:pPr>
      <w:r w:rsidRPr="00703A36">
        <w:rPr>
          <w:rFonts w:ascii="Arial" w:hAnsi="Arial"/>
          <w:lang w:val="en-IN"/>
        </w:rPr>
        <w:t>Brand equity is the strongest strategic resource of Dove India, and it is socially complex as it was created over decades of the consistent positioning. Consumer trust is a major source of differentiation since it cannot be easily duplicated as is the case with tangible resources. This benefit is augmented by the Real Beauty platform, which generates emotional value that goes beyond product benefits, but as competitors start to use similar stories rarity is diminished (Xuan, 2025). Thus, Dove has to transform purpose into quantifiable consumer value.</w:t>
      </w:r>
    </w:p>
    <w:p w14:paraId="57C4AC3F" w14:textId="77777777" w:rsidR="00E973EB" w:rsidRPr="00703A36" w:rsidRDefault="00E973EB" w:rsidP="00E973EB">
      <w:pPr>
        <w:rPr>
          <w:rFonts w:ascii="Arial" w:hAnsi="Arial"/>
          <w:lang w:val="en-IN"/>
        </w:rPr>
      </w:pPr>
      <w:r w:rsidRPr="00703A36">
        <w:rPr>
          <w:rFonts w:ascii="Arial" w:hAnsi="Arial"/>
          <w:lang w:val="en-IN"/>
        </w:rPr>
        <w:t>The distribution network of HUL and the size of Unilever give it operational advantages without specificity because they have similar capabilities in FMCG (Hindustan Unilever Limited, 2026b). Responsiveness can be enhanced by innovation capability, although the benefits are short-lived unless they are commercialised and met by the consumer insight (Yahoo Finance, 2026). The biggest weakness that Dove has in the wake of increasing competition and purpose scepticism is reputation dependency.</w:t>
      </w:r>
    </w:p>
    <w:p w14:paraId="2F10D976" w14:textId="77777777" w:rsidR="00E973EB" w:rsidRPr="00703A36" w:rsidRDefault="00E973EB" w:rsidP="00E973EB">
      <w:pPr>
        <w:rPr>
          <w:rFonts w:ascii="Arial" w:hAnsi="Arial"/>
          <w:b/>
          <w:bCs/>
          <w:lang w:val="en-IN"/>
        </w:rPr>
      </w:pPr>
      <w:r w:rsidRPr="00703A36">
        <w:rPr>
          <w:rFonts w:ascii="Arial" w:hAnsi="Arial"/>
          <w:b/>
          <w:bCs/>
          <w:lang w:val="en-IN"/>
        </w:rPr>
        <w:t>Strategic Judgement</w:t>
      </w:r>
    </w:p>
    <w:p w14:paraId="7B545A82" w14:textId="3980808F" w:rsidR="00330F3D" w:rsidRPr="00703A36" w:rsidRDefault="00E973EB" w:rsidP="00E973EB">
      <w:pPr>
        <w:rPr>
          <w:rFonts w:ascii="Arial" w:hAnsi="Arial"/>
          <w:lang w:val="en-IN"/>
        </w:rPr>
      </w:pPr>
      <w:r w:rsidRPr="00703A36">
        <w:rPr>
          <w:rFonts w:ascii="Arial" w:hAnsi="Arial"/>
          <w:lang w:val="en-IN"/>
        </w:rPr>
        <w:t>Generally, Dove India has a good resource base and the differentiation is based on brand equity, consumer trust and organisational capability. Nevertheless, the sustainable benefit will be based on safeguarding the scarce intangible assets with the help of ongoing breakthroughs, plausible sustainability initiatives and enhanced digital customer interactions. It is not the creation of awareness, but rather the ability to remain differentiated in a market that is getting more and more saturated with personal care brands (</w:t>
      </w:r>
      <w:proofErr w:type="spellStart"/>
      <w:r w:rsidRPr="00703A36">
        <w:rPr>
          <w:rFonts w:ascii="Arial" w:hAnsi="Arial"/>
          <w:lang w:val="en-IN"/>
        </w:rPr>
        <w:t>Syaharani</w:t>
      </w:r>
      <w:proofErr w:type="spellEnd"/>
      <w:r w:rsidRPr="00703A36">
        <w:rPr>
          <w:rFonts w:ascii="Arial" w:hAnsi="Arial"/>
          <w:lang w:val="en-IN"/>
        </w:rPr>
        <w:t>, 2021)</w:t>
      </w:r>
      <w:r w:rsidR="00330F3D" w:rsidRPr="00703A36">
        <w:rPr>
          <w:rFonts w:ascii="Arial" w:hAnsi="Arial"/>
          <w:lang w:val="en-IN"/>
        </w:rPr>
        <w:t>.</w:t>
      </w:r>
      <w:r w:rsidR="0002582F" w:rsidRPr="00703A36">
        <w:rPr>
          <w:rFonts w:ascii="Arial" w:hAnsi="Arial"/>
          <w:lang w:val="en-IN"/>
        </w:rPr>
        <w:t xml:space="preserve"> </w:t>
      </w:r>
    </w:p>
    <w:p w14:paraId="6AE0079C" w14:textId="7D995D78" w:rsidR="00330F3D" w:rsidRPr="00703A36" w:rsidRDefault="00330F3D" w:rsidP="00E973EB">
      <w:pPr>
        <w:pStyle w:val="Heading3"/>
        <w:rPr>
          <w:rFonts w:ascii="Arial" w:hAnsi="Arial" w:cs="Arial"/>
          <w:lang w:val="en-IN"/>
        </w:rPr>
      </w:pPr>
      <w:bookmarkStart w:id="12" w:name="_Toc237381514"/>
      <w:r w:rsidRPr="00703A36">
        <w:rPr>
          <w:rFonts w:ascii="Arial" w:hAnsi="Arial" w:cs="Arial"/>
          <w:lang w:val="en-IN"/>
        </w:rPr>
        <w:lastRenderedPageBreak/>
        <w:t>2.3 SWOT Synthesis</w:t>
      </w:r>
      <w:bookmarkEnd w:id="12"/>
    </w:p>
    <w:p w14:paraId="71168A7C" w14:textId="77777777" w:rsidR="00E973EB" w:rsidRPr="00703A36" w:rsidRDefault="00E973EB" w:rsidP="00E973EB">
      <w:pPr>
        <w:keepNext/>
        <w:jc w:val="center"/>
        <w:rPr>
          <w:rFonts w:ascii="Arial" w:hAnsi="Arial"/>
        </w:rPr>
      </w:pPr>
      <w:r w:rsidRPr="00703A36">
        <w:rPr>
          <w:rFonts w:ascii="Arial" w:hAnsi="Arial"/>
          <w:b/>
          <w:bCs/>
          <w:noProof/>
          <w:lang w:val="en-IN"/>
        </w:rPr>
        <w:drawing>
          <wp:inline distT="0" distB="0" distL="0" distR="0" wp14:anchorId="6EAF61B8" wp14:editId="14B7D067">
            <wp:extent cx="3686175" cy="3686175"/>
            <wp:effectExtent l="0" t="0" r="9525" b="9525"/>
            <wp:docPr id="112646373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86175" cy="3686175"/>
                    </a:xfrm>
                    <a:prstGeom prst="rect">
                      <a:avLst/>
                    </a:prstGeom>
                    <a:noFill/>
                  </pic:spPr>
                </pic:pic>
              </a:graphicData>
            </a:graphic>
          </wp:inline>
        </w:drawing>
      </w:r>
    </w:p>
    <w:p w14:paraId="4560213F" w14:textId="22755863" w:rsidR="00E973EB" w:rsidRPr="00703A36" w:rsidRDefault="00E973EB" w:rsidP="00E973EB">
      <w:pPr>
        <w:pStyle w:val="Caption"/>
        <w:spacing w:line="360" w:lineRule="auto"/>
        <w:jc w:val="center"/>
        <w:rPr>
          <w:rFonts w:ascii="Arial" w:hAnsi="Arial"/>
          <w:b/>
          <w:bCs/>
          <w:i w:val="0"/>
          <w:iCs w:val="0"/>
          <w:sz w:val="24"/>
          <w:szCs w:val="24"/>
        </w:rPr>
      </w:pPr>
      <w:bookmarkStart w:id="13" w:name="_Toc236169977"/>
      <w:r w:rsidRPr="00703A36">
        <w:rPr>
          <w:rFonts w:ascii="Arial" w:hAnsi="Arial"/>
          <w:b/>
          <w:bCs/>
          <w:i w:val="0"/>
          <w:iCs w:val="0"/>
          <w:sz w:val="24"/>
          <w:szCs w:val="24"/>
        </w:rPr>
        <w:t xml:space="preserve">Figure </w:t>
      </w:r>
      <w:r w:rsidRPr="00703A36">
        <w:rPr>
          <w:rFonts w:ascii="Arial" w:hAnsi="Arial"/>
          <w:b/>
          <w:bCs/>
          <w:i w:val="0"/>
          <w:iCs w:val="0"/>
          <w:sz w:val="24"/>
          <w:szCs w:val="24"/>
        </w:rPr>
        <w:fldChar w:fldCharType="begin"/>
      </w:r>
      <w:r w:rsidRPr="00703A36">
        <w:rPr>
          <w:rFonts w:ascii="Arial" w:hAnsi="Arial"/>
          <w:b/>
          <w:bCs/>
          <w:i w:val="0"/>
          <w:iCs w:val="0"/>
          <w:sz w:val="24"/>
          <w:szCs w:val="24"/>
        </w:rPr>
        <w:instrText xml:space="preserve"> SEQ Figure \* ARABIC </w:instrText>
      </w:r>
      <w:r w:rsidRPr="00703A36">
        <w:rPr>
          <w:rFonts w:ascii="Arial" w:hAnsi="Arial"/>
          <w:b/>
          <w:bCs/>
          <w:i w:val="0"/>
          <w:iCs w:val="0"/>
          <w:sz w:val="24"/>
          <w:szCs w:val="24"/>
        </w:rPr>
        <w:fldChar w:fldCharType="separate"/>
      </w:r>
      <w:r w:rsidRPr="00703A36">
        <w:rPr>
          <w:rFonts w:ascii="Arial" w:hAnsi="Arial"/>
          <w:b/>
          <w:bCs/>
          <w:i w:val="0"/>
          <w:iCs w:val="0"/>
          <w:noProof/>
          <w:sz w:val="24"/>
          <w:szCs w:val="24"/>
        </w:rPr>
        <w:t>4</w:t>
      </w:r>
      <w:r w:rsidRPr="00703A36">
        <w:rPr>
          <w:rFonts w:ascii="Arial" w:hAnsi="Arial"/>
          <w:b/>
          <w:bCs/>
          <w:i w:val="0"/>
          <w:iCs w:val="0"/>
          <w:sz w:val="24"/>
          <w:szCs w:val="24"/>
        </w:rPr>
        <w:fldChar w:fldCharType="end"/>
      </w:r>
      <w:r w:rsidRPr="00703A36">
        <w:rPr>
          <w:rFonts w:ascii="Arial" w:hAnsi="Arial"/>
          <w:b/>
          <w:bCs/>
          <w:i w:val="0"/>
          <w:iCs w:val="0"/>
          <w:sz w:val="24"/>
          <w:szCs w:val="24"/>
        </w:rPr>
        <w:t>: SWOT Framework</w:t>
      </w:r>
      <w:bookmarkEnd w:id="13"/>
    </w:p>
    <w:p w14:paraId="144C9D5B" w14:textId="342C7C91" w:rsidR="00E973EB" w:rsidRPr="00703A36" w:rsidRDefault="00E973EB" w:rsidP="00E973EB">
      <w:pPr>
        <w:jc w:val="center"/>
        <w:rPr>
          <w:rFonts w:ascii="Arial" w:hAnsi="Arial"/>
          <w:lang w:val="en-IN"/>
        </w:rPr>
      </w:pPr>
      <w:r w:rsidRPr="00703A36">
        <w:rPr>
          <w:rFonts w:ascii="Arial" w:hAnsi="Arial"/>
          <w:lang w:val="en-IN"/>
        </w:rPr>
        <w:t>(Source: Self-developed)</w:t>
      </w:r>
    </w:p>
    <w:p w14:paraId="2F90CDAE" w14:textId="632E2947" w:rsidR="00330F3D" w:rsidRPr="00703A36" w:rsidRDefault="00E973EB" w:rsidP="00E973EB">
      <w:pPr>
        <w:rPr>
          <w:rFonts w:ascii="Arial" w:hAnsi="Arial"/>
          <w:lang w:val="en-IN"/>
        </w:rPr>
      </w:pPr>
      <w:r w:rsidRPr="00703A36">
        <w:rPr>
          <w:rFonts w:ascii="Arial" w:hAnsi="Arial"/>
        </w:rPr>
        <w:t>The SWOT synthesis of Dove India is a combination of the internal capabilities determined using VRIO analysis and external conditions determined using PESTEL analysis. It will be to assess the ability of Dove resources to drive competitive advantage into the future as the Indian beauty and personal care marketplace grows more premium, digital and sustainability oriented</w:t>
      </w:r>
      <w:r w:rsidR="00330F3D" w:rsidRPr="00703A36">
        <w:rPr>
          <w:rFonts w:ascii="Arial" w:hAnsi="Arial"/>
          <w:lang w:val="en-IN"/>
        </w:rPr>
        <w:t>.</w:t>
      </w:r>
    </w:p>
    <w:p w14:paraId="3651AAD4" w14:textId="77777777" w:rsidR="00E973EB" w:rsidRPr="00703A36" w:rsidRDefault="00E973EB" w:rsidP="00E973EB">
      <w:pPr>
        <w:keepNext/>
        <w:rPr>
          <w:rFonts w:ascii="Arial" w:hAnsi="Arial"/>
        </w:rPr>
      </w:pPr>
      <w:r w:rsidRPr="00703A36">
        <w:rPr>
          <w:rFonts w:ascii="Arial" w:hAnsi="Arial"/>
          <w:noProof/>
          <w:lang w:val="en-IN"/>
        </w:rPr>
        <w:lastRenderedPageBreak/>
        <w:drawing>
          <wp:inline distT="0" distB="0" distL="0" distR="0" wp14:anchorId="39ADF31A" wp14:editId="6153FDBE">
            <wp:extent cx="5578323" cy="5067739"/>
            <wp:effectExtent l="0" t="0" r="3810" b="0"/>
            <wp:docPr id="1345238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238711" name=""/>
                    <pic:cNvPicPr/>
                  </pic:nvPicPr>
                  <pic:blipFill>
                    <a:blip r:embed="rId15"/>
                    <a:stretch>
                      <a:fillRect/>
                    </a:stretch>
                  </pic:blipFill>
                  <pic:spPr>
                    <a:xfrm>
                      <a:off x="0" y="0"/>
                      <a:ext cx="5578323" cy="5067739"/>
                    </a:xfrm>
                    <a:prstGeom prst="rect">
                      <a:avLst/>
                    </a:prstGeom>
                  </pic:spPr>
                </pic:pic>
              </a:graphicData>
            </a:graphic>
          </wp:inline>
        </w:drawing>
      </w:r>
    </w:p>
    <w:p w14:paraId="4B06A15E" w14:textId="7A048C80" w:rsidR="00E973EB" w:rsidRPr="00703A36" w:rsidRDefault="00E973EB" w:rsidP="00E973EB">
      <w:pPr>
        <w:pStyle w:val="Caption"/>
        <w:spacing w:line="360" w:lineRule="auto"/>
        <w:jc w:val="center"/>
        <w:rPr>
          <w:rFonts w:ascii="Arial" w:hAnsi="Arial"/>
          <w:b/>
          <w:bCs/>
          <w:i w:val="0"/>
          <w:iCs w:val="0"/>
          <w:sz w:val="24"/>
          <w:szCs w:val="24"/>
        </w:rPr>
      </w:pPr>
      <w:bookmarkStart w:id="14" w:name="_Toc236169978"/>
      <w:r w:rsidRPr="00703A36">
        <w:rPr>
          <w:rFonts w:ascii="Arial" w:hAnsi="Arial"/>
          <w:b/>
          <w:bCs/>
          <w:i w:val="0"/>
          <w:iCs w:val="0"/>
          <w:sz w:val="24"/>
          <w:szCs w:val="24"/>
        </w:rPr>
        <w:t xml:space="preserve">Figure </w:t>
      </w:r>
      <w:r w:rsidRPr="00703A36">
        <w:rPr>
          <w:rFonts w:ascii="Arial" w:hAnsi="Arial"/>
          <w:b/>
          <w:bCs/>
          <w:i w:val="0"/>
          <w:iCs w:val="0"/>
          <w:sz w:val="24"/>
          <w:szCs w:val="24"/>
        </w:rPr>
        <w:fldChar w:fldCharType="begin"/>
      </w:r>
      <w:r w:rsidRPr="00703A36">
        <w:rPr>
          <w:rFonts w:ascii="Arial" w:hAnsi="Arial"/>
          <w:b/>
          <w:bCs/>
          <w:i w:val="0"/>
          <w:iCs w:val="0"/>
          <w:sz w:val="24"/>
          <w:szCs w:val="24"/>
        </w:rPr>
        <w:instrText xml:space="preserve"> SEQ Figure \* ARABIC </w:instrText>
      </w:r>
      <w:r w:rsidRPr="00703A36">
        <w:rPr>
          <w:rFonts w:ascii="Arial" w:hAnsi="Arial"/>
          <w:b/>
          <w:bCs/>
          <w:i w:val="0"/>
          <w:iCs w:val="0"/>
          <w:sz w:val="24"/>
          <w:szCs w:val="24"/>
        </w:rPr>
        <w:fldChar w:fldCharType="separate"/>
      </w:r>
      <w:r w:rsidRPr="00703A36">
        <w:rPr>
          <w:rFonts w:ascii="Arial" w:hAnsi="Arial"/>
          <w:b/>
          <w:bCs/>
          <w:i w:val="0"/>
          <w:iCs w:val="0"/>
          <w:noProof/>
          <w:sz w:val="24"/>
          <w:szCs w:val="24"/>
        </w:rPr>
        <w:t>5</w:t>
      </w:r>
      <w:r w:rsidRPr="00703A36">
        <w:rPr>
          <w:rFonts w:ascii="Arial" w:hAnsi="Arial"/>
          <w:b/>
          <w:bCs/>
          <w:i w:val="0"/>
          <w:iCs w:val="0"/>
          <w:sz w:val="24"/>
          <w:szCs w:val="24"/>
        </w:rPr>
        <w:fldChar w:fldCharType="end"/>
      </w:r>
      <w:r w:rsidRPr="00703A36">
        <w:rPr>
          <w:rFonts w:ascii="Arial" w:hAnsi="Arial"/>
          <w:b/>
          <w:bCs/>
          <w:i w:val="0"/>
          <w:iCs w:val="0"/>
          <w:sz w:val="24"/>
          <w:szCs w:val="24"/>
        </w:rPr>
        <w:t>: Unilever Beauty &amp; Wellbeing Portfolio</w:t>
      </w:r>
      <w:bookmarkEnd w:id="14"/>
    </w:p>
    <w:p w14:paraId="27D9CA2A" w14:textId="6344995D" w:rsidR="00E973EB" w:rsidRPr="00703A36" w:rsidRDefault="00E973EB" w:rsidP="00E973EB">
      <w:pPr>
        <w:jc w:val="center"/>
        <w:rPr>
          <w:rFonts w:ascii="Arial" w:hAnsi="Arial"/>
          <w:lang w:val="en-IN"/>
        </w:rPr>
      </w:pPr>
      <w:r w:rsidRPr="00703A36">
        <w:rPr>
          <w:rFonts w:ascii="Arial" w:hAnsi="Arial"/>
          <w:lang w:val="en-IN"/>
        </w:rPr>
        <w:t xml:space="preserve">(Source: </w:t>
      </w:r>
      <w:r w:rsidRPr="00703A36">
        <w:rPr>
          <w:rFonts w:ascii="Arial" w:hAnsi="Arial"/>
        </w:rPr>
        <w:t>Unilever, 2026)</w:t>
      </w:r>
    </w:p>
    <w:tbl>
      <w:tblPr>
        <w:tblStyle w:val="TableGridLight"/>
        <w:tblW w:w="0" w:type="auto"/>
        <w:tblLook w:val="04A0" w:firstRow="1" w:lastRow="0" w:firstColumn="1" w:lastColumn="0" w:noHBand="0" w:noVBand="1"/>
      </w:tblPr>
      <w:tblGrid>
        <w:gridCol w:w="1817"/>
        <w:gridCol w:w="7199"/>
      </w:tblGrid>
      <w:tr w:rsidR="00330F3D" w:rsidRPr="00703A36" w14:paraId="34C69543" w14:textId="77777777" w:rsidTr="00E973EB">
        <w:tc>
          <w:tcPr>
            <w:tcW w:w="0" w:type="auto"/>
            <w:shd w:val="clear" w:color="auto" w:fill="D9D9D9" w:themeFill="background1" w:themeFillShade="D9"/>
            <w:hideMark/>
          </w:tcPr>
          <w:p w14:paraId="612F562A" w14:textId="77777777" w:rsidR="00330F3D" w:rsidRPr="00703A36" w:rsidRDefault="00330F3D" w:rsidP="00E973EB">
            <w:pPr>
              <w:rPr>
                <w:rFonts w:ascii="Arial" w:hAnsi="Arial"/>
                <w:b/>
                <w:bCs/>
                <w:lang w:val="en-IN"/>
              </w:rPr>
            </w:pPr>
            <w:r w:rsidRPr="00703A36">
              <w:rPr>
                <w:rFonts w:ascii="Arial" w:hAnsi="Arial"/>
                <w:b/>
                <w:bCs/>
                <w:lang w:val="en-IN"/>
              </w:rPr>
              <w:t>SWOT Element</w:t>
            </w:r>
          </w:p>
        </w:tc>
        <w:tc>
          <w:tcPr>
            <w:tcW w:w="0" w:type="auto"/>
            <w:shd w:val="clear" w:color="auto" w:fill="D9D9D9" w:themeFill="background1" w:themeFillShade="D9"/>
            <w:hideMark/>
          </w:tcPr>
          <w:p w14:paraId="70096DCF" w14:textId="77777777" w:rsidR="00330F3D" w:rsidRPr="00703A36" w:rsidRDefault="00330F3D" w:rsidP="00E973EB">
            <w:pPr>
              <w:rPr>
                <w:rFonts w:ascii="Arial" w:hAnsi="Arial"/>
                <w:b/>
                <w:bCs/>
                <w:lang w:val="en-IN"/>
              </w:rPr>
            </w:pPr>
            <w:r w:rsidRPr="00703A36">
              <w:rPr>
                <w:rFonts w:ascii="Arial" w:hAnsi="Arial"/>
                <w:b/>
                <w:bCs/>
                <w:lang w:val="en-IN"/>
              </w:rPr>
              <w:t>Evidence-Based Strategic Assessment</w:t>
            </w:r>
          </w:p>
        </w:tc>
      </w:tr>
      <w:tr w:rsidR="00E973EB" w:rsidRPr="00703A36" w14:paraId="489BFCC4" w14:textId="77777777" w:rsidTr="00E973EB">
        <w:tc>
          <w:tcPr>
            <w:tcW w:w="0" w:type="auto"/>
            <w:hideMark/>
          </w:tcPr>
          <w:p w14:paraId="4158F6F1" w14:textId="77777777" w:rsidR="00E973EB" w:rsidRPr="00703A36" w:rsidRDefault="00E973EB" w:rsidP="00E973EB">
            <w:pPr>
              <w:rPr>
                <w:rFonts w:ascii="Arial" w:hAnsi="Arial"/>
                <w:lang w:val="en-IN"/>
              </w:rPr>
            </w:pPr>
            <w:r w:rsidRPr="00703A36">
              <w:rPr>
                <w:rFonts w:ascii="Arial" w:hAnsi="Arial"/>
                <w:b/>
                <w:bCs/>
                <w:lang w:val="en-IN"/>
              </w:rPr>
              <w:t>Strengths</w:t>
            </w:r>
          </w:p>
        </w:tc>
        <w:tc>
          <w:tcPr>
            <w:tcW w:w="0" w:type="auto"/>
            <w:hideMark/>
          </w:tcPr>
          <w:p w14:paraId="0D065FF5" w14:textId="3541A774" w:rsidR="00E973EB" w:rsidRPr="00703A36" w:rsidRDefault="00E973EB" w:rsidP="00E973EB">
            <w:pPr>
              <w:rPr>
                <w:rFonts w:ascii="Arial" w:hAnsi="Arial"/>
                <w:lang w:val="en-IN"/>
              </w:rPr>
            </w:pPr>
            <w:r w:rsidRPr="00703A36">
              <w:rPr>
                <w:rFonts w:ascii="Arial" w:hAnsi="Arial"/>
                <w:lang w:val="en-IN"/>
              </w:rPr>
              <w:t>Brand equity and purpose differentiation: Dove has an important intangible asset in its positioning of Real Beauty, which allows it to differentiate at an emotional level rather than the functional level of its product benefits. This helps in premium positioning since decades-long trust cannot be easily imitated by competitors. Unilever announced that Beauty &amp; Wellbeing realized a turnover of €12.8 billion in 2025 and that its brands such as Dove have driven growth, illustrating the commercial power of its business (Unilever, 2026).</w:t>
            </w:r>
          </w:p>
        </w:tc>
      </w:tr>
      <w:tr w:rsidR="00E973EB" w:rsidRPr="00703A36" w14:paraId="33F1E05E" w14:textId="77777777" w:rsidTr="00E973EB">
        <w:tc>
          <w:tcPr>
            <w:tcW w:w="0" w:type="auto"/>
            <w:hideMark/>
          </w:tcPr>
          <w:p w14:paraId="233CBEFA" w14:textId="77777777" w:rsidR="00E973EB" w:rsidRPr="00703A36" w:rsidRDefault="00E973EB" w:rsidP="00E973EB">
            <w:pPr>
              <w:rPr>
                <w:rFonts w:ascii="Arial" w:hAnsi="Arial"/>
                <w:lang w:val="en-IN"/>
              </w:rPr>
            </w:pPr>
            <w:r w:rsidRPr="00703A36">
              <w:rPr>
                <w:rFonts w:ascii="Arial" w:hAnsi="Arial"/>
                <w:b/>
                <w:bCs/>
                <w:lang w:val="en-IN"/>
              </w:rPr>
              <w:lastRenderedPageBreak/>
              <w:t>Weaknesses</w:t>
            </w:r>
          </w:p>
        </w:tc>
        <w:tc>
          <w:tcPr>
            <w:tcW w:w="0" w:type="auto"/>
            <w:hideMark/>
          </w:tcPr>
          <w:p w14:paraId="6C773324" w14:textId="2A13157B" w:rsidR="00E973EB" w:rsidRPr="00703A36" w:rsidRDefault="00E973EB" w:rsidP="00E973EB">
            <w:pPr>
              <w:rPr>
                <w:rFonts w:ascii="Arial" w:hAnsi="Arial"/>
                <w:lang w:val="en-IN"/>
              </w:rPr>
            </w:pPr>
            <w:r w:rsidRPr="00703A36">
              <w:rPr>
                <w:rFonts w:ascii="Arial" w:hAnsi="Arial"/>
                <w:lang w:val="en-IN"/>
              </w:rPr>
              <w:t xml:space="preserve">HUL ecosystem capability: Dove enjoys the Indian market experience, distribution strength and category leadership of HUL. The Beauty and Wellbeing segment of HUL registered </w:t>
            </w:r>
            <w:r w:rsidRPr="00703A36">
              <w:rPr>
                <w:rFonts w:ascii="Arial" w:hAnsi="Arial"/>
              </w:rPr>
              <w:t>₹</w:t>
            </w:r>
            <w:r w:rsidRPr="00703A36">
              <w:rPr>
                <w:rFonts w:ascii="Arial" w:hAnsi="Arial"/>
                <w:lang w:val="en-IN"/>
              </w:rPr>
              <w:t xml:space="preserve">14,990 crore turnover and 6 percentage point underlying sales increase, which implies that the organisation has the strength to facilitate the growth of Dove (Hindustan Unilever Limited, 2026a). </w:t>
            </w:r>
          </w:p>
        </w:tc>
      </w:tr>
      <w:tr w:rsidR="00E973EB" w:rsidRPr="00703A36" w14:paraId="6D7148C4" w14:textId="77777777" w:rsidTr="00E973EB">
        <w:tc>
          <w:tcPr>
            <w:tcW w:w="0" w:type="auto"/>
            <w:hideMark/>
          </w:tcPr>
          <w:p w14:paraId="61394C64" w14:textId="77777777" w:rsidR="00E973EB" w:rsidRPr="00703A36" w:rsidRDefault="00E973EB" w:rsidP="00E973EB">
            <w:pPr>
              <w:rPr>
                <w:rFonts w:ascii="Arial" w:hAnsi="Arial"/>
                <w:lang w:val="en-IN"/>
              </w:rPr>
            </w:pPr>
            <w:r w:rsidRPr="00703A36">
              <w:rPr>
                <w:rFonts w:ascii="Arial" w:hAnsi="Arial"/>
                <w:b/>
                <w:bCs/>
                <w:lang w:val="en-IN"/>
              </w:rPr>
              <w:t>Opportunities</w:t>
            </w:r>
          </w:p>
        </w:tc>
        <w:tc>
          <w:tcPr>
            <w:tcW w:w="0" w:type="auto"/>
            <w:hideMark/>
          </w:tcPr>
          <w:p w14:paraId="6E3474CA" w14:textId="6D650786" w:rsidR="00E973EB" w:rsidRPr="00703A36" w:rsidRDefault="00E973EB" w:rsidP="00E973EB">
            <w:pPr>
              <w:rPr>
                <w:rFonts w:ascii="Arial" w:hAnsi="Arial"/>
                <w:lang w:val="en-IN"/>
              </w:rPr>
            </w:pPr>
            <w:r w:rsidRPr="00703A36">
              <w:rPr>
                <w:rFonts w:ascii="Arial" w:hAnsi="Arial"/>
                <w:lang w:val="en-IN"/>
              </w:rPr>
              <w:t>Premium positioning poses accessibility issues: Premium pricing enhances margins and brand recognition, but on the other hand, it might limit entry into the price-sensitive Indian market. Thus, Dove has to find a balance between aspiration and affordability (</w:t>
            </w:r>
            <w:proofErr w:type="spellStart"/>
            <w:r w:rsidRPr="00703A36">
              <w:rPr>
                <w:rFonts w:ascii="Arial" w:hAnsi="Arial"/>
                <w:lang w:val="en-IN"/>
              </w:rPr>
              <w:t>Syaharani</w:t>
            </w:r>
            <w:proofErr w:type="spellEnd"/>
            <w:r w:rsidRPr="00703A36">
              <w:rPr>
                <w:rFonts w:ascii="Arial" w:hAnsi="Arial"/>
                <w:lang w:val="en-IN"/>
              </w:rPr>
              <w:t xml:space="preserve">, 2021). . </w:t>
            </w:r>
          </w:p>
        </w:tc>
      </w:tr>
      <w:tr w:rsidR="00E973EB" w:rsidRPr="00703A36" w14:paraId="6C3B8C7A" w14:textId="77777777" w:rsidTr="00E973EB">
        <w:tc>
          <w:tcPr>
            <w:tcW w:w="0" w:type="auto"/>
            <w:hideMark/>
          </w:tcPr>
          <w:p w14:paraId="2E0169E3" w14:textId="77777777" w:rsidR="00E973EB" w:rsidRPr="00703A36" w:rsidRDefault="00E973EB" w:rsidP="00E973EB">
            <w:pPr>
              <w:rPr>
                <w:rFonts w:ascii="Arial" w:hAnsi="Arial"/>
                <w:lang w:val="en-IN"/>
              </w:rPr>
            </w:pPr>
            <w:r w:rsidRPr="00703A36">
              <w:rPr>
                <w:rFonts w:ascii="Arial" w:hAnsi="Arial"/>
                <w:b/>
                <w:bCs/>
                <w:lang w:val="en-IN"/>
              </w:rPr>
              <w:t>Threats</w:t>
            </w:r>
          </w:p>
        </w:tc>
        <w:tc>
          <w:tcPr>
            <w:tcW w:w="0" w:type="auto"/>
            <w:hideMark/>
          </w:tcPr>
          <w:p w14:paraId="0747E57C" w14:textId="0FF0D226" w:rsidR="00E973EB" w:rsidRPr="00703A36" w:rsidRDefault="00E973EB" w:rsidP="00E973EB">
            <w:pPr>
              <w:keepNext/>
              <w:rPr>
                <w:rFonts w:ascii="Arial" w:hAnsi="Arial"/>
                <w:lang w:val="en-IN"/>
              </w:rPr>
            </w:pPr>
            <w:r w:rsidRPr="00703A36">
              <w:rPr>
                <w:rFonts w:ascii="Arial" w:hAnsi="Arial"/>
                <w:lang w:val="en-IN"/>
              </w:rPr>
              <w:t>Risk of imitation of purpose: Competitors are increasingly co-opting sustainability and inclusivity stories, making the differentiation of Dove less distinctive (</w:t>
            </w:r>
            <w:proofErr w:type="spellStart"/>
            <w:r w:rsidRPr="00703A36">
              <w:rPr>
                <w:rFonts w:ascii="Arial" w:hAnsi="Arial"/>
                <w:lang w:val="en-IN"/>
              </w:rPr>
              <w:t>Syaharani</w:t>
            </w:r>
            <w:proofErr w:type="spellEnd"/>
            <w:r w:rsidRPr="00703A36">
              <w:rPr>
                <w:rFonts w:ascii="Arial" w:hAnsi="Arial"/>
                <w:lang w:val="en-IN"/>
              </w:rPr>
              <w:t>, 2021).</w:t>
            </w:r>
          </w:p>
        </w:tc>
      </w:tr>
    </w:tbl>
    <w:p w14:paraId="37B4DF1E" w14:textId="57275036" w:rsidR="00E973EB" w:rsidRPr="00703A36" w:rsidRDefault="00E973EB" w:rsidP="00E973EB">
      <w:pPr>
        <w:pStyle w:val="Caption"/>
        <w:spacing w:line="360" w:lineRule="auto"/>
        <w:jc w:val="center"/>
        <w:rPr>
          <w:rFonts w:ascii="Arial" w:hAnsi="Arial"/>
          <w:b/>
          <w:bCs/>
          <w:i w:val="0"/>
          <w:iCs w:val="0"/>
          <w:sz w:val="24"/>
          <w:szCs w:val="24"/>
        </w:rPr>
      </w:pPr>
      <w:bookmarkStart w:id="15" w:name="_Toc236169984"/>
      <w:r w:rsidRPr="00703A36">
        <w:rPr>
          <w:rFonts w:ascii="Arial" w:hAnsi="Arial"/>
          <w:b/>
          <w:bCs/>
          <w:i w:val="0"/>
          <w:iCs w:val="0"/>
          <w:sz w:val="24"/>
          <w:szCs w:val="24"/>
        </w:rPr>
        <w:t xml:space="preserve">Table </w:t>
      </w:r>
      <w:r w:rsidRPr="00703A36">
        <w:rPr>
          <w:rFonts w:ascii="Arial" w:hAnsi="Arial"/>
          <w:b/>
          <w:bCs/>
          <w:i w:val="0"/>
          <w:iCs w:val="0"/>
          <w:sz w:val="24"/>
          <w:szCs w:val="24"/>
        </w:rPr>
        <w:fldChar w:fldCharType="begin"/>
      </w:r>
      <w:r w:rsidRPr="00703A36">
        <w:rPr>
          <w:rFonts w:ascii="Arial" w:hAnsi="Arial"/>
          <w:b/>
          <w:bCs/>
          <w:i w:val="0"/>
          <w:iCs w:val="0"/>
          <w:sz w:val="24"/>
          <w:szCs w:val="24"/>
        </w:rPr>
        <w:instrText xml:space="preserve"> SEQ Table \* ARABIC </w:instrText>
      </w:r>
      <w:r w:rsidRPr="00703A36">
        <w:rPr>
          <w:rFonts w:ascii="Arial" w:hAnsi="Arial"/>
          <w:b/>
          <w:bCs/>
          <w:i w:val="0"/>
          <w:iCs w:val="0"/>
          <w:sz w:val="24"/>
          <w:szCs w:val="24"/>
        </w:rPr>
        <w:fldChar w:fldCharType="separate"/>
      </w:r>
      <w:r w:rsidRPr="00703A36">
        <w:rPr>
          <w:rFonts w:ascii="Arial" w:hAnsi="Arial"/>
          <w:b/>
          <w:bCs/>
          <w:i w:val="0"/>
          <w:iCs w:val="0"/>
          <w:noProof/>
          <w:sz w:val="24"/>
          <w:szCs w:val="24"/>
        </w:rPr>
        <w:t>2</w:t>
      </w:r>
      <w:r w:rsidRPr="00703A36">
        <w:rPr>
          <w:rFonts w:ascii="Arial" w:hAnsi="Arial"/>
          <w:b/>
          <w:bCs/>
          <w:i w:val="0"/>
          <w:iCs w:val="0"/>
          <w:sz w:val="24"/>
          <w:szCs w:val="24"/>
        </w:rPr>
        <w:fldChar w:fldCharType="end"/>
      </w:r>
      <w:r w:rsidRPr="00703A36">
        <w:rPr>
          <w:rFonts w:ascii="Arial" w:hAnsi="Arial"/>
          <w:b/>
          <w:bCs/>
          <w:i w:val="0"/>
          <w:iCs w:val="0"/>
          <w:sz w:val="24"/>
          <w:szCs w:val="24"/>
        </w:rPr>
        <w:t>: SWOT Elements</w:t>
      </w:r>
      <w:bookmarkEnd w:id="15"/>
    </w:p>
    <w:p w14:paraId="43891AA2" w14:textId="7BEA9771" w:rsidR="00330F3D" w:rsidRPr="00703A36" w:rsidRDefault="00330F3D" w:rsidP="00E973EB">
      <w:pPr>
        <w:rPr>
          <w:rFonts w:ascii="Arial" w:hAnsi="Arial"/>
          <w:b/>
          <w:bCs/>
          <w:lang w:val="en-IN"/>
        </w:rPr>
      </w:pPr>
      <w:r w:rsidRPr="00703A36">
        <w:rPr>
          <w:rFonts w:ascii="Arial" w:hAnsi="Arial"/>
          <w:b/>
          <w:bCs/>
          <w:lang w:val="en-IN"/>
        </w:rPr>
        <w:t>Strategic Implications</w:t>
      </w:r>
    </w:p>
    <w:p w14:paraId="112C0CA0" w14:textId="2BE2A02B" w:rsidR="00E973EB" w:rsidRPr="00703A36" w:rsidRDefault="00E973EB" w:rsidP="00E973EB">
      <w:pPr>
        <w:rPr>
          <w:rFonts w:ascii="Arial" w:hAnsi="Arial"/>
          <w:lang w:val="en-IN"/>
        </w:rPr>
      </w:pPr>
      <w:r w:rsidRPr="00703A36">
        <w:rPr>
          <w:rFonts w:ascii="Arial" w:hAnsi="Arial"/>
          <w:lang w:val="en-IN"/>
        </w:rPr>
        <w:t>The SO strategy reveals that Dove ought to leverage its brand equity and HUL capabilities in seizing premium beauty growth by innovation-led and personalised products (Hindustan Unilever Limited, 2026b). The ST approach demands that Real Beauty should be turned into a communication benefit into a quantifiable social and sustainability performance since messages are repeatable by competitors, but not genuine capabilities (</w:t>
      </w:r>
      <w:proofErr w:type="spellStart"/>
      <w:r w:rsidRPr="00703A36">
        <w:rPr>
          <w:rFonts w:ascii="Arial" w:hAnsi="Arial"/>
          <w:lang w:val="en-IN"/>
        </w:rPr>
        <w:t>Syaharani</w:t>
      </w:r>
      <w:proofErr w:type="spellEnd"/>
      <w:r w:rsidRPr="00703A36">
        <w:rPr>
          <w:rFonts w:ascii="Arial" w:hAnsi="Arial"/>
          <w:lang w:val="en-IN"/>
        </w:rPr>
        <w:t>, 2021).</w:t>
      </w:r>
    </w:p>
    <w:p w14:paraId="61ECFFEF" w14:textId="30276578" w:rsidR="00E973EB" w:rsidRPr="00703A36" w:rsidRDefault="00E973EB" w:rsidP="00E973EB">
      <w:pPr>
        <w:rPr>
          <w:rFonts w:ascii="Arial" w:hAnsi="Arial"/>
          <w:lang w:val="en-IN"/>
        </w:rPr>
      </w:pPr>
      <w:r w:rsidRPr="00703A36">
        <w:rPr>
          <w:rFonts w:ascii="Arial" w:hAnsi="Arial"/>
          <w:lang w:val="en-IN"/>
        </w:rPr>
        <w:t xml:space="preserve">The WO strategy emphasizes the necessity to eliminate the premium access barriers by differentiated products formats. The WT approach involves the need to lessen reliance on past brand strength by enhancing digital agility, speed of innovation and transparency of sustainability(Hindustan Unilever Limited, 2026b). </w:t>
      </w:r>
    </w:p>
    <w:p w14:paraId="5C235B4C" w14:textId="77777777" w:rsidR="00E973EB" w:rsidRPr="00703A36" w:rsidRDefault="00E973EB" w:rsidP="00E973EB">
      <w:pPr>
        <w:rPr>
          <w:rFonts w:ascii="Arial" w:hAnsi="Arial"/>
          <w:lang w:val="en-IN"/>
        </w:rPr>
      </w:pPr>
      <w:r w:rsidRPr="00703A36">
        <w:rPr>
          <w:rFonts w:ascii="Arial" w:hAnsi="Arial"/>
          <w:lang w:val="en-IN"/>
        </w:rPr>
        <w:t>In general, the SWOT synthesis recommends that Dove must aim at developing capabilities-based differentiation where competitive advantage is generated through the combination of brand authenticity, innovation, sustainability and consumer intelligence and not depending solely on the reputation.</w:t>
      </w:r>
    </w:p>
    <w:p w14:paraId="66900338" w14:textId="170D3E38" w:rsidR="00E973EB" w:rsidRPr="00703A36" w:rsidRDefault="00E973EB" w:rsidP="00E973EB">
      <w:pPr>
        <w:pStyle w:val="Heading2"/>
        <w:rPr>
          <w:rFonts w:ascii="Arial" w:hAnsi="Arial" w:cs="Arial"/>
        </w:rPr>
      </w:pPr>
      <w:bookmarkStart w:id="16" w:name="_Toc237381515"/>
      <w:r w:rsidRPr="00703A36">
        <w:rPr>
          <w:rFonts w:ascii="Arial" w:hAnsi="Arial" w:cs="Arial"/>
        </w:rPr>
        <w:lastRenderedPageBreak/>
        <w:t>3. Comprehensive and Holistic View</w:t>
      </w:r>
      <w:bookmarkEnd w:id="16"/>
    </w:p>
    <w:p w14:paraId="53726CE4" w14:textId="77777777" w:rsidR="00E973EB" w:rsidRPr="00703A36" w:rsidRDefault="00E973EB" w:rsidP="00E973EB">
      <w:pPr>
        <w:pStyle w:val="Heading3"/>
        <w:rPr>
          <w:rFonts w:ascii="Arial" w:hAnsi="Arial" w:cs="Arial"/>
          <w:lang w:val="en-IN"/>
        </w:rPr>
      </w:pPr>
      <w:bookmarkStart w:id="17" w:name="_Toc237381516"/>
      <w:r w:rsidRPr="00703A36">
        <w:rPr>
          <w:rFonts w:ascii="Arial" w:hAnsi="Arial" w:cs="Arial"/>
          <w:lang w:val="en-IN"/>
        </w:rPr>
        <w:t>3.1 Corporate Social Responsibility as a Strategic Capability</w:t>
      </w:r>
      <w:bookmarkEnd w:id="17"/>
      <w:r w:rsidRPr="00703A36">
        <w:rPr>
          <w:rFonts w:ascii="Arial" w:hAnsi="Arial" w:cs="Arial"/>
          <w:lang w:val="en-IN"/>
        </w:rPr>
        <w:t xml:space="preserve"> </w:t>
      </w:r>
    </w:p>
    <w:p w14:paraId="30FE2F85" w14:textId="63FFDAAA" w:rsidR="00330F3D" w:rsidRPr="00703A36" w:rsidRDefault="00E973EB" w:rsidP="00E973EB">
      <w:pPr>
        <w:rPr>
          <w:rFonts w:ascii="Arial" w:hAnsi="Arial"/>
          <w:lang w:val="en-IN"/>
        </w:rPr>
      </w:pPr>
      <w:r w:rsidRPr="00703A36">
        <w:rPr>
          <w:rFonts w:ascii="Arial" w:hAnsi="Arial"/>
          <w:lang w:val="en-IN"/>
        </w:rPr>
        <w:t xml:space="preserve">Corporate Social Responsibility (CSR) strategy is a strategic capability of Dove in that it helps in differentiation, relationship with stakeholders and brand equity over the long term as opposed to being merely a reputational exercise. Dove strives to transform social purpose into commercial value through Unilever Positive Beauty strategy, sustainable sourcing promises, initiatives empowering women and inclusive marketing. Nevertheless, the strategic success of CSR is determined by the presence or absence of the perception of the initiatives as legitimate and backed by quantifiable results by the stakeholders </w:t>
      </w:r>
      <w:r w:rsidRPr="00703A36">
        <w:rPr>
          <w:rFonts w:ascii="Arial" w:hAnsi="Arial"/>
        </w:rPr>
        <w:t>(Unilever, 2021)</w:t>
      </w:r>
      <w:r w:rsidR="00330F3D" w:rsidRPr="00703A36">
        <w:rPr>
          <w:rFonts w:ascii="Arial" w:hAnsi="Arial"/>
          <w:lang w:val="en-IN"/>
        </w:rPr>
        <w:t>.</w:t>
      </w:r>
    </w:p>
    <w:p w14:paraId="2271C44E" w14:textId="77777777" w:rsidR="00330F3D" w:rsidRPr="00703A36" w:rsidRDefault="00330F3D" w:rsidP="00E973EB">
      <w:pPr>
        <w:rPr>
          <w:rFonts w:ascii="Arial" w:hAnsi="Arial"/>
          <w:b/>
          <w:bCs/>
          <w:lang w:val="en-IN"/>
        </w:rPr>
      </w:pPr>
      <w:r w:rsidRPr="00703A36">
        <w:rPr>
          <w:rFonts w:ascii="Arial" w:hAnsi="Arial"/>
          <w:b/>
          <w:bCs/>
          <w:lang w:val="en-IN"/>
        </w:rPr>
        <w:t>Positive Beauty Strategy and Inclusive Marketing</w:t>
      </w:r>
    </w:p>
    <w:p w14:paraId="386E8DFA" w14:textId="77777777" w:rsidR="00E973EB" w:rsidRPr="00703A36" w:rsidRDefault="00E973EB" w:rsidP="00E973EB">
      <w:pPr>
        <w:keepNext/>
        <w:rPr>
          <w:rFonts w:ascii="Arial" w:hAnsi="Arial"/>
        </w:rPr>
      </w:pPr>
      <w:r w:rsidRPr="00703A36">
        <w:rPr>
          <w:rFonts w:ascii="Arial" w:hAnsi="Arial"/>
          <w:b/>
          <w:bCs/>
          <w:noProof/>
          <w:lang w:val="en-IN"/>
        </w:rPr>
        <w:lastRenderedPageBreak/>
        <w:drawing>
          <wp:inline distT="0" distB="0" distL="0" distR="0" wp14:anchorId="4342CDA7" wp14:editId="74D85BD4">
            <wp:extent cx="5662151" cy="6934801"/>
            <wp:effectExtent l="0" t="0" r="0" b="0"/>
            <wp:docPr id="865995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995403" name=""/>
                    <pic:cNvPicPr/>
                  </pic:nvPicPr>
                  <pic:blipFill>
                    <a:blip r:embed="rId16"/>
                    <a:stretch>
                      <a:fillRect/>
                    </a:stretch>
                  </pic:blipFill>
                  <pic:spPr>
                    <a:xfrm>
                      <a:off x="0" y="0"/>
                      <a:ext cx="5662151" cy="6934801"/>
                    </a:xfrm>
                    <a:prstGeom prst="rect">
                      <a:avLst/>
                    </a:prstGeom>
                  </pic:spPr>
                </pic:pic>
              </a:graphicData>
            </a:graphic>
          </wp:inline>
        </w:drawing>
      </w:r>
    </w:p>
    <w:p w14:paraId="517069C0" w14:textId="1845EFA7" w:rsidR="00E973EB" w:rsidRPr="00703A36" w:rsidRDefault="00E973EB" w:rsidP="00E973EB">
      <w:pPr>
        <w:pStyle w:val="Caption"/>
        <w:spacing w:line="360" w:lineRule="auto"/>
        <w:jc w:val="center"/>
        <w:rPr>
          <w:rFonts w:ascii="Arial" w:hAnsi="Arial"/>
          <w:b/>
          <w:bCs/>
          <w:i w:val="0"/>
          <w:iCs w:val="0"/>
          <w:sz w:val="24"/>
          <w:szCs w:val="24"/>
          <w:lang w:val="en-IN"/>
        </w:rPr>
      </w:pPr>
      <w:bookmarkStart w:id="18" w:name="_Toc236169979"/>
      <w:r w:rsidRPr="00703A36">
        <w:rPr>
          <w:rFonts w:ascii="Arial" w:hAnsi="Arial"/>
          <w:b/>
          <w:bCs/>
          <w:i w:val="0"/>
          <w:iCs w:val="0"/>
          <w:sz w:val="24"/>
          <w:szCs w:val="24"/>
        </w:rPr>
        <w:t xml:space="preserve">Figure </w:t>
      </w:r>
      <w:r w:rsidRPr="00703A36">
        <w:rPr>
          <w:rFonts w:ascii="Arial" w:hAnsi="Arial"/>
          <w:b/>
          <w:bCs/>
          <w:i w:val="0"/>
          <w:iCs w:val="0"/>
          <w:sz w:val="24"/>
          <w:szCs w:val="24"/>
        </w:rPr>
        <w:fldChar w:fldCharType="begin"/>
      </w:r>
      <w:r w:rsidRPr="00703A36">
        <w:rPr>
          <w:rFonts w:ascii="Arial" w:hAnsi="Arial"/>
          <w:b/>
          <w:bCs/>
          <w:i w:val="0"/>
          <w:iCs w:val="0"/>
          <w:sz w:val="24"/>
          <w:szCs w:val="24"/>
        </w:rPr>
        <w:instrText xml:space="preserve"> SEQ Figure \* ARABIC </w:instrText>
      </w:r>
      <w:r w:rsidRPr="00703A36">
        <w:rPr>
          <w:rFonts w:ascii="Arial" w:hAnsi="Arial"/>
          <w:b/>
          <w:bCs/>
          <w:i w:val="0"/>
          <w:iCs w:val="0"/>
          <w:sz w:val="24"/>
          <w:szCs w:val="24"/>
        </w:rPr>
        <w:fldChar w:fldCharType="separate"/>
      </w:r>
      <w:r w:rsidRPr="00703A36">
        <w:rPr>
          <w:rFonts w:ascii="Arial" w:hAnsi="Arial"/>
          <w:b/>
          <w:bCs/>
          <w:i w:val="0"/>
          <w:iCs w:val="0"/>
          <w:noProof/>
          <w:sz w:val="24"/>
          <w:szCs w:val="24"/>
        </w:rPr>
        <w:t>6</w:t>
      </w:r>
      <w:r w:rsidRPr="00703A36">
        <w:rPr>
          <w:rFonts w:ascii="Arial" w:hAnsi="Arial"/>
          <w:b/>
          <w:bCs/>
          <w:i w:val="0"/>
          <w:iCs w:val="0"/>
          <w:sz w:val="24"/>
          <w:szCs w:val="24"/>
        </w:rPr>
        <w:fldChar w:fldCharType="end"/>
      </w:r>
      <w:r w:rsidRPr="00703A36">
        <w:rPr>
          <w:rFonts w:ascii="Arial" w:hAnsi="Arial"/>
          <w:b/>
          <w:bCs/>
          <w:i w:val="0"/>
          <w:iCs w:val="0"/>
          <w:sz w:val="24"/>
          <w:szCs w:val="24"/>
        </w:rPr>
        <w:t>: Dove Self-Esteem Project: Building Body Confidence</w:t>
      </w:r>
      <w:bookmarkEnd w:id="18"/>
    </w:p>
    <w:p w14:paraId="1768B34E" w14:textId="4DCEECCD" w:rsidR="00E973EB" w:rsidRPr="00703A36" w:rsidRDefault="00E973EB" w:rsidP="00E973EB">
      <w:pPr>
        <w:jc w:val="center"/>
        <w:rPr>
          <w:rFonts w:ascii="Arial" w:hAnsi="Arial"/>
          <w:lang w:val="en-IN"/>
        </w:rPr>
      </w:pPr>
      <w:r w:rsidRPr="00703A36">
        <w:rPr>
          <w:rFonts w:ascii="Arial" w:hAnsi="Arial"/>
          <w:lang w:val="en-IN"/>
        </w:rPr>
        <w:t>(Source: Dove, 2025)</w:t>
      </w:r>
    </w:p>
    <w:p w14:paraId="0110CF78" w14:textId="77777777" w:rsidR="00E973EB" w:rsidRPr="00703A36" w:rsidRDefault="00E973EB" w:rsidP="00E973EB">
      <w:pPr>
        <w:rPr>
          <w:rFonts w:ascii="Arial" w:hAnsi="Arial"/>
          <w:lang w:val="en-IN"/>
        </w:rPr>
      </w:pPr>
      <w:r w:rsidRPr="00703A36">
        <w:rPr>
          <w:rFonts w:ascii="Arial" w:hAnsi="Arial"/>
          <w:lang w:val="en-IN"/>
        </w:rPr>
        <w:t xml:space="preserve">Positive Beauty strategy of Dove reinforces its differentiation by making beauty a source of confidence, instead of insecurity. The Dove Self-Esteem Project has also proven to have a social impact that can be measured as it has already reached over 82 million youths worldwide via self-esteem education programs. This enhances the </w:t>
      </w:r>
      <w:r w:rsidRPr="00703A36">
        <w:rPr>
          <w:rFonts w:ascii="Arial" w:hAnsi="Arial"/>
          <w:lang w:val="en-IN"/>
        </w:rPr>
        <w:lastRenderedPageBreak/>
        <w:t>stakeholder value by meeting the social concerns on body image as well as building consumer trust. This has a strategic benefit in that it develops an intangible advantage as emotional relationships and brand authenticity cannot be easily replicated by competitors (Dove, 2025). The limitation, however, is that purpose-led positioning is becoming more prevalent in the beauty industry; thus, the strength of Dove would not be based on communicating but a consistent evidence of effect.</w:t>
      </w:r>
    </w:p>
    <w:p w14:paraId="7CF3DCD2" w14:textId="77777777" w:rsidR="00E973EB" w:rsidRPr="00703A36" w:rsidRDefault="00E973EB" w:rsidP="00E973EB">
      <w:pPr>
        <w:rPr>
          <w:rFonts w:ascii="Arial" w:hAnsi="Arial"/>
          <w:b/>
          <w:bCs/>
          <w:lang w:val="en-IN"/>
        </w:rPr>
      </w:pPr>
      <w:r w:rsidRPr="00703A36">
        <w:rPr>
          <w:rFonts w:ascii="Arial" w:hAnsi="Arial"/>
          <w:b/>
          <w:bCs/>
          <w:lang w:val="en-IN"/>
        </w:rPr>
        <w:t>Sustainable Sourcing and ESG Capability</w:t>
      </w:r>
    </w:p>
    <w:p w14:paraId="326B6744" w14:textId="2CE7AA2E" w:rsidR="00E973EB" w:rsidRPr="00703A36" w:rsidRDefault="00E973EB" w:rsidP="00E973EB">
      <w:pPr>
        <w:rPr>
          <w:rFonts w:ascii="Arial" w:hAnsi="Arial"/>
          <w:lang w:val="en-IN"/>
        </w:rPr>
      </w:pPr>
      <w:r w:rsidRPr="00703A36">
        <w:rPr>
          <w:rFonts w:ascii="Arial" w:hAnsi="Arial"/>
          <w:lang w:val="en-IN"/>
        </w:rPr>
        <w:t>The sustainability activities of dove are in line with the broader ESG strategy of Unilever such as responsible sourcing and packaging transformation. Unilever has announced that it has met its target of recycling 25% of its post-consumer plastic by 2025, indicating a move towards circular packaging. These efforts contribute to competitive advantage through enhancing supply-chain resilience and resonating with conscientious consumers of the environment. However, sustainability poses strategic risk as giant consumer brands are under increasing question when it comes to greenwashing (Unilever, 2024a). Hence, Dove should make sure that environmental claims can be supported with transparent reporting and measurable improvements instead of sustainability accounts.</w:t>
      </w:r>
    </w:p>
    <w:p w14:paraId="5D656E33" w14:textId="77777777" w:rsidR="00E973EB" w:rsidRPr="00703A36" w:rsidRDefault="00E973EB" w:rsidP="00E973EB">
      <w:pPr>
        <w:rPr>
          <w:rFonts w:ascii="Arial" w:hAnsi="Arial"/>
          <w:b/>
          <w:bCs/>
          <w:lang w:val="en-IN"/>
        </w:rPr>
      </w:pPr>
      <w:r w:rsidRPr="00703A36">
        <w:rPr>
          <w:rFonts w:ascii="Arial" w:hAnsi="Arial"/>
          <w:b/>
          <w:bCs/>
          <w:lang w:val="en-IN"/>
        </w:rPr>
        <w:t>Women’s Empowerment and Stakeholder Value</w:t>
      </w:r>
    </w:p>
    <w:p w14:paraId="174173D8" w14:textId="77777777" w:rsidR="00E973EB" w:rsidRPr="00703A36" w:rsidRDefault="00E973EB" w:rsidP="00E973EB">
      <w:pPr>
        <w:rPr>
          <w:rFonts w:ascii="Arial" w:hAnsi="Arial"/>
          <w:lang w:val="en-IN"/>
        </w:rPr>
      </w:pPr>
      <w:r w:rsidRPr="00703A36">
        <w:rPr>
          <w:rFonts w:ascii="Arial" w:hAnsi="Arial"/>
          <w:lang w:val="en-IN"/>
        </w:rPr>
        <w:t>The empowerment of women is the most prominent aspect of the Dove brand that the Real Beauty platform is still based on as it questions the limiting beauty ideals and encourages representation. This will add value to various stakeholders such as consumers, communities and employees, and build brand reputation. Nonetheless, social programs can become ineffective strategically when the consumers feel that they are not related to the overall business operations. Authenticity thus demands that there is congruency in advertising, product innovation and organisational behaviour (Dove, 2023).</w:t>
      </w:r>
    </w:p>
    <w:p w14:paraId="4505ECBA" w14:textId="77777777" w:rsidR="00E973EB" w:rsidRPr="00703A36" w:rsidRDefault="00E973EB" w:rsidP="00E973EB">
      <w:pPr>
        <w:rPr>
          <w:rFonts w:ascii="Arial" w:hAnsi="Arial"/>
          <w:b/>
          <w:bCs/>
          <w:lang w:val="en-IN"/>
        </w:rPr>
      </w:pPr>
      <w:r w:rsidRPr="00703A36">
        <w:rPr>
          <w:rFonts w:ascii="Arial" w:hAnsi="Arial"/>
          <w:b/>
          <w:bCs/>
          <w:lang w:val="en-IN"/>
        </w:rPr>
        <w:t>Strategic Evaluation</w:t>
      </w:r>
    </w:p>
    <w:p w14:paraId="0F576B72" w14:textId="77777777" w:rsidR="00E973EB" w:rsidRPr="00703A36" w:rsidRDefault="00E973EB" w:rsidP="00E973EB">
      <w:pPr>
        <w:rPr>
          <w:rFonts w:ascii="Arial" w:hAnsi="Arial"/>
          <w:lang w:val="en-IN"/>
        </w:rPr>
      </w:pPr>
      <w:r w:rsidRPr="00703A36">
        <w:rPr>
          <w:rFonts w:ascii="Arial" w:hAnsi="Arial"/>
          <w:lang w:val="en-IN"/>
        </w:rPr>
        <w:t xml:space="preserve">In general, the CSR ability of Dove helps it to enhance its competitive advantage by enhancing brand trust, emotional loyalty and differentiation. But, CSR is not necessarily a sustainable benefit since companies can replicate campaigns and messages. The strategic priority of Dove must be to make CSR a capability-based strength by converting its communication-based asset into a measurable ESG performance, responsible innovation and stakeholder engagement (Kim and Kim, 2025). This confirms the VRIO conclusion that the strongest resources that Dove </w:t>
      </w:r>
      <w:r w:rsidRPr="00703A36">
        <w:rPr>
          <w:rFonts w:ascii="Arial" w:hAnsi="Arial"/>
          <w:lang w:val="en-IN"/>
        </w:rPr>
        <w:lastRenderedPageBreak/>
        <w:t xml:space="preserve">possesses are intangible capabilities founded on trust, authenticity and consumer relationships. </w:t>
      </w:r>
    </w:p>
    <w:p w14:paraId="27C1C005" w14:textId="77777777" w:rsidR="00E973EB" w:rsidRPr="00703A36" w:rsidRDefault="00E973EB" w:rsidP="00E973EB">
      <w:pPr>
        <w:pStyle w:val="Heading3"/>
        <w:rPr>
          <w:rFonts w:ascii="Arial" w:hAnsi="Arial" w:cs="Arial"/>
        </w:rPr>
      </w:pPr>
      <w:bookmarkStart w:id="19" w:name="_Toc237381517"/>
      <w:r w:rsidRPr="00703A36">
        <w:rPr>
          <w:rFonts w:ascii="Arial" w:hAnsi="Arial" w:cs="Arial"/>
        </w:rPr>
        <w:t>3.2 Balanced Scorecard Evaluation for Dove India</w:t>
      </w:r>
      <w:bookmarkEnd w:id="19"/>
      <w:r w:rsidRPr="00703A36">
        <w:rPr>
          <w:rFonts w:ascii="Arial" w:hAnsi="Arial" w:cs="Arial"/>
        </w:rPr>
        <w:t xml:space="preserve"> </w:t>
      </w:r>
    </w:p>
    <w:p w14:paraId="33041E41" w14:textId="726C69E2" w:rsidR="00B76E57" w:rsidRPr="00703A36" w:rsidRDefault="00E973EB" w:rsidP="00E973EB">
      <w:pPr>
        <w:rPr>
          <w:rFonts w:ascii="Arial" w:hAnsi="Arial"/>
          <w:lang w:val="en-IN"/>
        </w:rPr>
      </w:pPr>
      <w:r w:rsidRPr="00703A36">
        <w:rPr>
          <w:rFonts w:ascii="Arial" w:hAnsi="Arial"/>
          <w:lang w:val="en-IN"/>
        </w:rPr>
        <w:t xml:space="preserve">The Balanced Scorecard used by Dove India ensures that the differentiation strategy is translated into measurable goals by connecting the financial performance with the customer value, operational capability and organisational learning. The framework aids strategic implementation, in the sense that purpose-led positioning of Dove is transformed into quantifiable business results instead of being just a branding exercise. The Beauty &amp; Wellbeing division of Unilever provides strategic background, where the division is expected to have a turnover of at least </w:t>
      </w:r>
      <w:r w:rsidRPr="00703A36">
        <w:rPr>
          <w:rFonts w:ascii="Arial" w:hAnsi="Arial"/>
        </w:rPr>
        <w:t>€</w:t>
      </w:r>
      <w:r w:rsidRPr="00703A36">
        <w:rPr>
          <w:rFonts w:ascii="Arial" w:hAnsi="Arial"/>
          <w:lang w:val="en-IN"/>
        </w:rPr>
        <w:t xml:space="preserve">12.8 billion in the year 2025, and the growth will be guided by high-quality innovation and brands such as Dove. HUL in India has a Beauty and Wellbeing segment, which registered revenue of </w:t>
      </w:r>
      <w:r w:rsidRPr="00703A36">
        <w:rPr>
          <w:rFonts w:ascii="Arial" w:hAnsi="Arial"/>
        </w:rPr>
        <w:t>₹</w:t>
      </w:r>
      <w:r w:rsidRPr="00703A36">
        <w:rPr>
          <w:rFonts w:ascii="Arial" w:hAnsi="Arial"/>
          <w:lang w:val="en-IN"/>
        </w:rPr>
        <w:t xml:space="preserve">14,990 crore, 6% underlying sales growth, and 28% segment margin, indicating the commercial significance of high-end beauty brands </w:t>
      </w:r>
      <w:r w:rsidRPr="00703A36">
        <w:rPr>
          <w:rFonts w:ascii="Arial" w:hAnsi="Arial"/>
        </w:rPr>
        <w:t>(Hindustan Unilever Limited, 2026a)</w:t>
      </w:r>
      <w:r w:rsidR="00B76E57" w:rsidRPr="00703A36">
        <w:rPr>
          <w:rFonts w:ascii="Arial" w:hAnsi="Arial"/>
          <w:lang w:val="en-IN"/>
        </w:rPr>
        <w:t xml:space="preserve">. </w:t>
      </w:r>
    </w:p>
    <w:tbl>
      <w:tblPr>
        <w:tblStyle w:val="TableGridLight"/>
        <w:tblW w:w="0" w:type="auto"/>
        <w:tblLook w:val="04A0" w:firstRow="1" w:lastRow="0" w:firstColumn="1" w:lastColumn="0" w:noHBand="0" w:noVBand="1"/>
      </w:tblPr>
      <w:tblGrid>
        <w:gridCol w:w="1633"/>
        <w:gridCol w:w="1790"/>
        <w:gridCol w:w="1888"/>
        <w:gridCol w:w="1685"/>
        <w:gridCol w:w="2020"/>
      </w:tblGrid>
      <w:tr w:rsidR="00B76E57" w:rsidRPr="00703A36" w14:paraId="50E678D5" w14:textId="77777777" w:rsidTr="00E973EB">
        <w:tc>
          <w:tcPr>
            <w:tcW w:w="0" w:type="auto"/>
            <w:shd w:val="clear" w:color="auto" w:fill="D9D9D9" w:themeFill="background1" w:themeFillShade="D9"/>
            <w:hideMark/>
          </w:tcPr>
          <w:p w14:paraId="40096447" w14:textId="77777777" w:rsidR="00B76E57" w:rsidRPr="00703A36" w:rsidRDefault="00B76E57" w:rsidP="00E973EB">
            <w:pPr>
              <w:rPr>
                <w:rFonts w:ascii="Arial" w:hAnsi="Arial"/>
                <w:b/>
                <w:bCs/>
                <w:lang w:val="en-IN"/>
              </w:rPr>
            </w:pPr>
            <w:r w:rsidRPr="00703A36">
              <w:rPr>
                <w:rFonts w:ascii="Arial" w:hAnsi="Arial"/>
                <w:b/>
                <w:bCs/>
                <w:lang w:val="en-IN"/>
              </w:rPr>
              <w:t>Perspective</w:t>
            </w:r>
          </w:p>
        </w:tc>
        <w:tc>
          <w:tcPr>
            <w:tcW w:w="0" w:type="auto"/>
            <w:shd w:val="clear" w:color="auto" w:fill="D9D9D9" w:themeFill="background1" w:themeFillShade="D9"/>
            <w:hideMark/>
          </w:tcPr>
          <w:p w14:paraId="4358C844" w14:textId="77777777" w:rsidR="00B76E57" w:rsidRPr="00703A36" w:rsidRDefault="00B76E57" w:rsidP="00E973EB">
            <w:pPr>
              <w:rPr>
                <w:rFonts w:ascii="Arial" w:hAnsi="Arial"/>
                <w:b/>
                <w:bCs/>
                <w:lang w:val="en-IN"/>
              </w:rPr>
            </w:pPr>
            <w:r w:rsidRPr="00703A36">
              <w:rPr>
                <w:rFonts w:ascii="Arial" w:hAnsi="Arial"/>
                <w:b/>
                <w:bCs/>
                <w:lang w:val="en-IN"/>
              </w:rPr>
              <w:t>Strategic Objective</w:t>
            </w:r>
          </w:p>
        </w:tc>
        <w:tc>
          <w:tcPr>
            <w:tcW w:w="0" w:type="auto"/>
            <w:shd w:val="clear" w:color="auto" w:fill="D9D9D9" w:themeFill="background1" w:themeFillShade="D9"/>
            <w:hideMark/>
          </w:tcPr>
          <w:p w14:paraId="4007B5B1" w14:textId="77777777" w:rsidR="00B76E57" w:rsidRPr="00703A36" w:rsidRDefault="00B76E57" w:rsidP="00E973EB">
            <w:pPr>
              <w:rPr>
                <w:rFonts w:ascii="Arial" w:hAnsi="Arial"/>
                <w:b/>
                <w:bCs/>
                <w:lang w:val="en-IN"/>
              </w:rPr>
            </w:pPr>
            <w:r w:rsidRPr="00703A36">
              <w:rPr>
                <w:rFonts w:ascii="Arial" w:hAnsi="Arial"/>
                <w:b/>
                <w:bCs/>
                <w:lang w:val="en-IN"/>
              </w:rPr>
              <w:t>KPI</w:t>
            </w:r>
          </w:p>
        </w:tc>
        <w:tc>
          <w:tcPr>
            <w:tcW w:w="0" w:type="auto"/>
            <w:shd w:val="clear" w:color="auto" w:fill="D9D9D9" w:themeFill="background1" w:themeFillShade="D9"/>
            <w:hideMark/>
          </w:tcPr>
          <w:p w14:paraId="02D20ABE" w14:textId="77777777" w:rsidR="00B76E57" w:rsidRPr="00703A36" w:rsidRDefault="00B76E57" w:rsidP="00E973EB">
            <w:pPr>
              <w:rPr>
                <w:rFonts w:ascii="Arial" w:hAnsi="Arial"/>
                <w:b/>
                <w:bCs/>
                <w:lang w:val="en-IN"/>
              </w:rPr>
            </w:pPr>
            <w:r w:rsidRPr="00703A36">
              <w:rPr>
                <w:rFonts w:ascii="Arial" w:hAnsi="Arial"/>
                <w:b/>
                <w:bCs/>
                <w:lang w:val="en-IN"/>
              </w:rPr>
              <w:t>Target</w:t>
            </w:r>
          </w:p>
        </w:tc>
        <w:tc>
          <w:tcPr>
            <w:tcW w:w="0" w:type="auto"/>
            <w:shd w:val="clear" w:color="auto" w:fill="D9D9D9" w:themeFill="background1" w:themeFillShade="D9"/>
            <w:hideMark/>
          </w:tcPr>
          <w:p w14:paraId="4EF2BA6B" w14:textId="77777777" w:rsidR="00B76E57" w:rsidRPr="00703A36" w:rsidRDefault="00B76E57" w:rsidP="00E973EB">
            <w:pPr>
              <w:rPr>
                <w:rFonts w:ascii="Arial" w:hAnsi="Arial"/>
                <w:b/>
                <w:bCs/>
                <w:lang w:val="en-IN"/>
              </w:rPr>
            </w:pPr>
            <w:r w:rsidRPr="00703A36">
              <w:rPr>
                <w:rFonts w:ascii="Arial" w:hAnsi="Arial"/>
                <w:b/>
                <w:bCs/>
                <w:lang w:val="en-IN"/>
              </w:rPr>
              <w:t>Strategic Initiative</w:t>
            </w:r>
          </w:p>
        </w:tc>
      </w:tr>
      <w:tr w:rsidR="00E973EB" w:rsidRPr="00703A36" w14:paraId="3FCDD2CB" w14:textId="77777777" w:rsidTr="00E973EB">
        <w:tc>
          <w:tcPr>
            <w:tcW w:w="0" w:type="auto"/>
            <w:hideMark/>
          </w:tcPr>
          <w:p w14:paraId="34B66BAE" w14:textId="77777777" w:rsidR="00E973EB" w:rsidRPr="00703A36" w:rsidRDefault="00E973EB" w:rsidP="00E973EB">
            <w:pPr>
              <w:rPr>
                <w:rFonts w:ascii="Arial" w:hAnsi="Arial"/>
                <w:lang w:val="en-IN"/>
              </w:rPr>
            </w:pPr>
            <w:r w:rsidRPr="00703A36">
              <w:rPr>
                <w:rFonts w:ascii="Arial" w:hAnsi="Arial"/>
                <w:b/>
                <w:bCs/>
                <w:lang w:val="en-IN"/>
              </w:rPr>
              <w:t>Financial</w:t>
            </w:r>
          </w:p>
        </w:tc>
        <w:tc>
          <w:tcPr>
            <w:tcW w:w="0" w:type="auto"/>
            <w:hideMark/>
          </w:tcPr>
          <w:p w14:paraId="554DC60E" w14:textId="77777777" w:rsidR="00E973EB" w:rsidRPr="00703A36" w:rsidRDefault="00E973EB" w:rsidP="00E973EB">
            <w:pPr>
              <w:rPr>
                <w:rFonts w:ascii="Arial" w:hAnsi="Arial"/>
                <w:lang w:val="en-IN"/>
              </w:rPr>
            </w:pPr>
            <w:r w:rsidRPr="00703A36">
              <w:rPr>
                <w:rFonts w:ascii="Arial" w:hAnsi="Arial"/>
                <w:lang w:val="en-IN"/>
              </w:rPr>
              <w:t>Achieve sustainable premium growth while protecting profitability</w:t>
            </w:r>
          </w:p>
        </w:tc>
        <w:tc>
          <w:tcPr>
            <w:tcW w:w="0" w:type="auto"/>
            <w:hideMark/>
          </w:tcPr>
          <w:p w14:paraId="23B3EABE" w14:textId="77777777" w:rsidR="00E973EB" w:rsidRPr="00703A36" w:rsidRDefault="00E973EB" w:rsidP="00E973EB">
            <w:pPr>
              <w:rPr>
                <w:rFonts w:ascii="Arial" w:hAnsi="Arial"/>
                <w:lang w:val="en-IN"/>
              </w:rPr>
            </w:pPr>
            <w:r w:rsidRPr="00703A36">
              <w:rPr>
                <w:rFonts w:ascii="Arial" w:hAnsi="Arial"/>
                <w:lang w:val="en-IN"/>
              </w:rPr>
              <w:t>Revenue growth, market share, operating margin, premium product contribution</w:t>
            </w:r>
          </w:p>
        </w:tc>
        <w:tc>
          <w:tcPr>
            <w:tcW w:w="0" w:type="auto"/>
            <w:hideMark/>
          </w:tcPr>
          <w:p w14:paraId="484144D4" w14:textId="1C08A11A" w:rsidR="00E973EB" w:rsidRPr="00703A36" w:rsidRDefault="00E973EB" w:rsidP="00E973EB">
            <w:pPr>
              <w:rPr>
                <w:rFonts w:ascii="Arial" w:hAnsi="Arial"/>
                <w:lang w:val="en-IN"/>
              </w:rPr>
            </w:pPr>
            <w:r w:rsidRPr="00703A36">
              <w:rPr>
                <w:rFonts w:ascii="Arial" w:hAnsi="Arial"/>
                <w:lang w:val="en-IN"/>
              </w:rPr>
              <w:t>Sustain growth and contribute more to premium portfolio.</w:t>
            </w:r>
          </w:p>
        </w:tc>
        <w:tc>
          <w:tcPr>
            <w:tcW w:w="0" w:type="auto"/>
            <w:hideMark/>
          </w:tcPr>
          <w:p w14:paraId="0AFA4FA3" w14:textId="363F0FDD" w:rsidR="00E973EB" w:rsidRPr="00703A36" w:rsidRDefault="00E973EB" w:rsidP="00E973EB">
            <w:pPr>
              <w:rPr>
                <w:rFonts w:ascii="Arial" w:hAnsi="Arial"/>
                <w:lang w:val="en-IN"/>
              </w:rPr>
            </w:pPr>
            <w:r w:rsidRPr="00703A36">
              <w:rPr>
                <w:rFonts w:ascii="Arial" w:hAnsi="Arial"/>
                <w:lang w:val="en-IN"/>
              </w:rPr>
              <w:t>Grow science-based skincare and haircare development; streamline premium and masstige portfolio.</w:t>
            </w:r>
          </w:p>
        </w:tc>
      </w:tr>
      <w:tr w:rsidR="00E973EB" w:rsidRPr="00703A36" w14:paraId="64E899AE" w14:textId="77777777" w:rsidTr="00E973EB">
        <w:tc>
          <w:tcPr>
            <w:tcW w:w="0" w:type="auto"/>
            <w:hideMark/>
          </w:tcPr>
          <w:p w14:paraId="561C8086" w14:textId="77777777" w:rsidR="00E973EB" w:rsidRPr="00703A36" w:rsidRDefault="00E973EB" w:rsidP="00E973EB">
            <w:pPr>
              <w:rPr>
                <w:rFonts w:ascii="Arial" w:hAnsi="Arial"/>
                <w:lang w:val="en-IN"/>
              </w:rPr>
            </w:pPr>
            <w:r w:rsidRPr="00703A36">
              <w:rPr>
                <w:rFonts w:ascii="Arial" w:hAnsi="Arial"/>
                <w:b/>
                <w:bCs/>
                <w:lang w:val="en-IN"/>
              </w:rPr>
              <w:t>Customer</w:t>
            </w:r>
          </w:p>
        </w:tc>
        <w:tc>
          <w:tcPr>
            <w:tcW w:w="0" w:type="auto"/>
            <w:hideMark/>
          </w:tcPr>
          <w:p w14:paraId="1E7B7929" w14:textId="77777777" w:rsidR="00E973EB" w:rsidRPr="00703A36" w:rsidRDefault="00E973EB" w:rsidP="00E973EB">
            <w:pPr>
              <w:rPr>
                <w:rFonts w:ascii="Arial" w:hAnsi="Arial"/>
                <w:lang w:val="en-IN"/>
              </w:rPr>
            </w:pPr>
            <w:r w:rsidRPr="00703A36">
              <w:rPr>
                <w:rFonts w:ascii="Arial" w:hAnsi="Arial"/>
                <w:lang w:val="en-IN"/>
              </w:rPr>
              <w:t>Strengthen trust, loyalty and emotional connection</w:t>
            </w:r>
          </w:p>
        </w:tc>
        <w:tc>
          <w:tcPr>
            <w:tcW w:w="0" w:type="auto"/>
            <w:hideMark/>
          </w:tcPr>
          <w:p w14:paraId="01E3E3A1" w14:textId="77777777" w:rsidR="00E973EB" w:rsidRPr="00703A36" w:rsidRDefault="00E973EB" w:rsidP="00E973EB">
            <w:pPr>
              <w:rPr>
                <w:rFonts w:ascii="Arial" w:hAnsi="Arial"/>
                <w:lang w:val="en-IN"/>
              </w:rPr>
            </w:pPr>
            <w:r w:rsidRPr="00703A36">
              <w:rPr>
                <w:rFonts w:ascii="Arial" w:hAnsi="Arial"/>
                <w:lang w:val="en-IN"/>
              </w:rPr>
              <w:t>Brand preference, customer satisfaction, repeat purchase rate, digital engagement</w:t>
            </w:r>
          </w:p>
        </w:tc>
        <w:tc>
          <w:tcPr>
            <w:tcW w:w="0" w:type="auto"/>
            <w:hideMark/>
          </w:tcPr>
          <w:p w14:paraId="1EA040C7" w14:textId="6753D170" w:rsidR="00E973EB" w:rsidRPr="00703A36" w:rsidRDefault="00E973EB" w:rsidP="00E973EB">
            <w:pPr>
              <w:rPr>
                <w:rFonts w:ascii="Arial" w:hAnsi="Arial"/>
                <w:lang w:val="en-IN"/>
              </w:rPr>
            </w:pPr>
            <w:r w:rsidRPr="00703A36">
              <w:rPr>
                <w:rFonts w:ascii="Arial" w:hAnsi="Arial"/>
                <w:lang w:val="en-IN"/>
              </w:rPr>
              <w:t>Boost the loyalty scores and solidify Dove among younger consumers.</w:t>
            </w:r>
          </w:p>
        </w:tc>
        <w:tc>
          <w:tcPr>
            <w:tcW w:w="0" w:type="auto"/>
            <w:hideMark/>
          </w:tcPr>
          <w:p w14:paraId="04E1C8FF" w14:textId="23B4A19A" w:rsidR="00E973EB" w:rsidRPr="00703A36" w:rsidRDefault="00E973EB" w:rsidP="00E973EB">
            <w:pPr>
              <w:rPr>
                <w:rFonts w:ascii="Arial" w:hAnsi="Arial"/>
                <w:lang w:val="en-IN"/>
              </w:rPr>
            </w:pPr>
            <w:r w:rsidRPr="00703A36">
              <w:rPr>
                <w:rFonts w:ascii="Arial" w:hAnsi="Arial"/>
                <w:lang w:val="en-IN"/>
              </w:rPr>
              <w:t>Individualised online marketing, inclusive marketing, consumer groups.</w:t>
            </w:r>
          </w:p>
        </w:tc>
      </w:tr>
      <w:tr w:rsidR="00E973EB" w:rsidRPr="00703A36" w14:paraId="1181ACAE" w14:textId="77777777" w:rsidTr="00E973EB">
        <w:tc>
          <w:tcPr>
            <w:tcW w:w="0" w:type="auto"/>
            <w:hideMark/>
          </w:tcPr>
          <w:p w14:paraId="4A5C8725" w14:textId="77777777" w:rsidR="00E973EB" w:rsidRPr="00703A36" w:rsidRDefault="00E973EB" w:rsidP="00E973EB">
            <w:pPr>
              <w:rPr>
                <w:rFonts w:ascii="Arial" w:hAnsi="Arial"/>
                <w:lang w:val="en-IN"/>
              </w:rPr>
            </w:pPr>
            <w:r w:rsidRPr="00703A36">
              <w:rPr>
                <w:rFonts w:ascii="Arial" w:hAnsi="Arial"/>
                <w:b/>
                <w:bCs/>
                <w:lang w:val="en-IN"/>
              </w:rPr>
              <w:lastRenderedPageBreak/>
              <w:t>Internal Business Processes</w:t>
            </w:r>
          </w:p>
        </w:tc>
        <w:tc>
          <w:tcPr>
            <w:tcW w:w="0" w:type="auto"/>
            <w:hideMark/>
          </w:tcPr>
          <w:p w14:paraId="5AB97599" w14:textId="77777777" w:rsidR="00E973EB" w:rsidRPr="00703A36" w:rsidRDefault="00E973EB" w:rsidP="00E973EB">
            <w:pPr>
              <w:rPr>
                <w:rFonts w:ascii="Arial" w:hAnsi="Arial"/>
                <w:lang w:val="en-IN"/>
              </w:rPr>
            </w:pPr>
            <w:r w:rsidRPr="00703A36">
              <w:rPr>
                <w:rFonts w:ascii="Arial" w:hAnsi="Arial"/>
                <w:lang w:val="en-IN"/>
              </w:rPr>
              <w:t>Improve innovation, sustainability and supply-chain efficiency</w:t>
            </w:r>
          </w:p>
        </w:tc>
        <w:tc>
          <w:tcPr>
            <w:tcW w:w="0" w:type="auto"/>
            <w:hideMark/>
          </w:tcPr>
          <w:p w14:paraId="17E162A6" w14:textId="77777777" w:rsidR="00E973EB" w:rsidRPr="00703A36" w:rsidRDefault="00E973EB" w:rsidP="00E973EB">
            <w:pPr>
              <w:rPr>
                <w:rFonts w:ascii="Arial" w:hAnsi="Arial"/>
                <w:lang w:val="en-IN"/>
              </w:rPr>
            </w:pPr>
            <w:r w:rsidRPr="00703A36">
              <w:rPr>
                <w:rFonts w:ascii="Arial" w:hAnsi="Arial"/>
                <w:lang w:val="en-IN"/>
              </w:rPr>
              <w:t>New product launch success rate, sustainable packaging adoption, supply-chain efficiency</w:t>
            </w:r>
          </w:p>
        </w:tc>
        <w:tc>
          <w:tcPr>
            <w:tcW w:w="0" w:type="auto"/>
            <w:hideMark/>
          </w:tcPr>
          <w:p w14:paraId="3C923BA5" w14:textId="50EC8796" w:rsidR="00E973EB" w:rsidRPr="00703A36" w:rsidRDefault="00E973EB" w:rsidP="00E973EB">
            <w:pPr>
              <w:rPr>
                <w:rFonts w:ascii="Arial" w:hAnsi="Arial"/>
                <w:lang w:val="en-IN"/>
              </w:rPr>
            </w:pPr>
            <w:r w:rsidRPr="00703A36">
              <w:rPr>
                <w:rFonts w:ascii="Arial" w:hAnsi="Arial"/>
                <w:lang w:val="en-IN"/>
              </w:rPr>
              <w:t>Use more sustainable packaging and speed up the innovation process.</w:t>
            </w:r>
          </w:p>
        </w:tc>
        <w:tc>
          <w:tcPr>
            <w:tcW w:w="0" w:type="auto"/>
            <w:hideMark/>
          </w:tcPr>
          <w:p w14:paraId="5106EB67" w14:textId="4B977AE9" w:rsidR="00E973EB" w:rsidRPr="00703A36" w:rsidRDefault="00E973EB" w:rsidP="00E973EB">
            <w:pPr>
              <w:rPr>
                <w:rFonts w:ascii="Arial" w:hAnsi="Arial"/>
                <w:lang w:val="en-IN"/>
              </w:rPr>
            </w:pPr>
            <w:r w:rsidRPr="00703A36">
              <w:rPr>
                <w:rFonts w:ascii="Arial" w:hAnsi="Arial"/>
                <w:lang w:val="en-IN"/>
              </w:rPr>
              <w:t>Make sustainable formulations, responsible sourcing, and data-driven product development investments.</w:t>
            </w:r>
          </w:p>
        </w:tc>
      </w:tr>
      <w:tr w:rsidR="00E973EB" w:rsidRPr="00703A36" w14:paraId="1A4476CF" w14:textId="77777777" w:rsidTr="00E973EB">
        <w:tc>
          <w:tcPr>
            <w:tcW w:w="0" w:type="auto"/>
            <w:hideMark/>
          </w:tcPr>
          <w:p w14:paraId="36CA5605" w14:textId="77777777" w:rsidR="00E973EB" w:rsidRPr="00703A36" w:rsidRDefault="00E973EB" w:rsidP="00E973EB">
            <w:pPr>
              <w:rPr>
                <w:rFonts w:ascii="Arial" w:hAnsi="Arial"/>
                <w:lang w:val="en-IN"/>
              </w:rPr>
            </w:pPr>
            <w:r w:rsidRPr="00703A36">
              <w:rPr>
                <w:rFonts w:ascii="Arial" w:hAnsi="Arial"/>
                <w:b/>
                <w:bCs/>
                <w:lang w:val="en-IN"/>
              </w:rPr>
              <w:t>Learning and Growth</w:t>
            </w:r>
          </w:p>
        </w:tc>
        <w:tc>
          <w:tcPr>
            <w:tcW w:w="0" w:type="auto"/>
            <w:hideMark/>
          </w:tcPr>
          <w:p w14:paraId="0B52CA3F" w14:textId="77777777" w:rsidR="00E973EB" w:rsidRPr="00703A36" w:rsidRDefault="00E973EB" w:rsidP="00E973EB">
            <w:pPr>
              <w:rPr>
                <w:rFonts w:ascii="Arial" w:hAnsi="Arial"/>
                <w:lang w:val="en-IN"/>
              </w:rPr>
            </w:pPr>
            <w:r w:rsidRPr="00703A36">
              <w:rPr>
                <w:rFonts w:ascii="Arial" w:hAnsi="Arial"/>
                <w:lang w:val="en-IN"/>
              </w:rPr>
              <w:t>Build capabilities required for future beauty markets</w:t>
            </w:r>
          </w:p>
        </w:tc>
        <w:tc>
          <w:tcPr>
            <w:tcW w:w="0" w:type="auto"/>
            <w:hideMark/>
          </w:tcPr>
          <w:p w14:paraId="022590DB" w14:textId="77777777" w:rsidR="00E973EB" w:rsidRPr="00703A36" w:rsidRDefault="00E973EB" w:rsidP="00E973EB">
            <w:pPr>
              <w:rPr>
                <w:rFonts w:ascii="Arial" w:hAnsi="Arial"/>
                <w:lang w:val="en-IN"/>
              </w:rPr>
            </w:pPr>
            <w:r w:rsidRPr="00703A36">
              <w:rPr>
                <w:rFonts w:ascii="Arial" w:hAnsi="Arial"/>
                <w:lang w:val="en-IN"/>
              </w:rPr>
              <w:t>Employee digital skills, innovation capability, sustainability expertise</w:t>
            </w:r>
          </w:p>
        </w:tc>
        <w:tc>
          <w:tcPr>
            <w:tcW w:w="0" w:type="auto"/>
            <w:hideMark/>
          </w:tcPr>
          <w:p w14:paraId="7632DD59" w14:textId="19E4793D" w:rsidR="00E973EB" w:rsidRPr="00703A36" w:rsidRDefault="00E973EB" w:rsidP="00E973EB">
            <w:pPr>
              <w:rPr>
                <w:rFonts w:ascii="Arial" w:hAnsi="Arial"/>
                <w:lang w:val="en-IN"/>
              </w:rPr>
            </w:pPr>
            <w:r w:rsidRPr="00703A36">
              <w:rPr>
                <w:rFonts w:ascii="Arial" w:hAnsi="Arial"/>
                <w:lang w:val="en-IN"/>
              </w:rPr>
              <w:t>Enhance analytics, AI and consumer insights capacity.</w:t>
            </w:r>
          </w:p>
        </w:tc>
        <w:tc>
          <w:tcPr>
            <w:tcW w:w="0" w:type="auto"/>
            <w:hideMark/>
          </w:tcPr>
          <w:p w14:paraId="18629D97" w14:textId="49D9EA77" w:rsidR="00E973EB" w:rsidRPr="00703A36" w:rsidRDefault="00E973EB" w:rsidP="00E973EB">
            <w:pPr>
              <w:keepNext/>
              <w:rPr>
                <w:rFonts w:ascii="Arial" w:hAnsi="Arial"/>
                <w:lang w:val="en-IN"/>
              </w:rPr>
            </w:pPr>
            <w:r w:rsidRPr="00703A36">
              <w:rPr>
                <w:rFonts w:ascii="Arial" w:hAnsi="Arial"/>
                <w:lang w:val="en-IN"/>
              </w:rPr>
              <w:t>Establish digital marketing and cross-functioning innovation teams</w:t>
            </w:r>
          </w:p>
        </w:tc>
      </w:tr>
    </w:tbl>
    <w:p w14:paraId="65382FE2" w14:textId="35CEA1D0" w:rsidR="00E973EB" w:rsidRPr="00703A36" w:rsidRDefault="00E973EB" w:rsidP="00E973EB">
      <w:pPr>
        <w:pStyle w:val="Caption"/>
        <w:spacing w:line="360" w:lineRule="auto"/>
        <w:jc w:val="center"/>
        <w:rPr>
          <w:rFonts w:ascii="Arial" w:hAnsi="Arial"/>
          <w:b/>
          <w:bCs/>
          <w:i w:val="0"/>
          <w:iCs w:val="0"/>
          <w:sz w:val="24"/>
          <w:szCs w:val="24"/>
          <w:lang w:val="en-IN"/>
        </w:rPr>
      </w:pPr>
      <w:bookmarkStart w:id="20" w:name="_Toc236169985"/>
      <w:r w:rsidRPr="00703A36">
        <w:rPr>
          <w:rFonts w:ascii="Arial" w:hAnsi="Arial"/>
          <w:b/>
          <w:bCs/>
          <w:i w:val="0"/>
          <w:iCs w:val="0"/>
          <w:sz w:val="24"/>
          <w:szCs w:val="24"/>
        </w:rPr>
        <w:t xml:space="preserve">Table </w:t>
      </w:r>
      <w:r w:rsidRPr="00703A36">
        <w:rPr>
          <w:rFonts w:ascii="Arial" w:hAnsi="Arial"/>
          <w:b/>
          <w:bCs/>
          <w:i w:val="0"/>
          <w:iCs w:val="0"/>
          <w:sz w:val="24"/>
          <w:szCs w:val="24"/>
        </w:rPr>
        <w:fldChar w:fldCharType="begin"/>
      </w:r>
      <w:r w:rsidRPr="00703A36">
        <w:rPr>
          <w:rFonts w:ascii="Arial" w:hAnsi="Arial"/>
          <w:b/>
          <w:bCs/>
          <w:i w:val="0"/>
          <w:iCs w:val="0"/>
          <w:sz w:val="24"/>
          <w:szCs w:val="24"/>
        </w:rPr>
        <w:instrText xml:space="preserve"> SEQ Table \* ARABIC </w:instrText>
      </w:r>
      <w:r w:rsidRPr="00703A36">
        <w:rPr>
          <w:rFonts w:ascii="Arial" w:hAnsi="Arial"/>
          <w:b/>
          <w:bCs/>
          <w:i w:val="0"/>
          <w:iCs w:val="0"/>
          <w:sz w:val="24"/>
          <w:szCs w:val="24"/>
        </w:rPr>
        <w:fldChar w:fldCharType="separate"/>
      </w:r>
      <w:r w:rsidRPr="00703A36">
        <w:rPr>
          <w:rFonts w:ascii="Arial" w:hAnsi="Arial"/>
          <w:b/>
          <w:bCs/>
          <w:i w:val="0"/>
          <w:iCs w:val="0"/>
          <w:noProof/>
          <w:sz w:val="24"/>
          <w:szCs w:val="24"/>
        </w:rPr>
        <w:t>3</w:t>
      </w:r>
      <w:r w:rsidRPr="00703A36">
        <w:rPr>
          <w:rFonts w:ascii="Arial" w:hAnsi="Arial"/>
          <w:b/>
          <w:bCs/>
          <w:i w:val="0"/>
          <w:iCs w:val="0"/>
          <w:sz w:val="24"/>
          <w:szCs w:val="24"/>
        </w:rPr>
        <w:fldChar w:fldCharType="end"/>
      </w:r>
      <w:r w:rsidRPr="00703A36">
        <w:rPr>
          <w:rFonts w:ascii="Arial" w:hAnsi="Arial"/>
          <w:b/>
          <w:bCs/>
          <w:i w:val="0"/>
          <w:iCs w:val="0"/>
          <w:sz w:val="24"/>
          <w:szCs w:val="24"/>
        </w:rPr>
        <w:t>: Balanced Scorecard Evaluation</w:t>
      </w:r>
      <w:bookmarkEnd w:id="20"/>
    </w:p>
    <w:p w14:paraId="4F8EAB94" w14:textId="05EA8D6D" w:rsidR="00B76E57" w:rsidRPr="00703A36" w:rsidRDefault="00B76E57" w:rsidP="00E973EB">
      <w:pPr>
        <w:rPr>
          <w:rFonts w:ascii="Arial" w:hAnsi="Arial"/>
          <w:b/>
          <w:bCs/>
          <w:lang w:val="en-IN"/>
        </w:rPr>
      </w:pPr>
      <w:r w:rsidRPr="00703A36">
        <w:rPr>
          <w:rFonts w:ascii="Arial" w:hAnsi="Arial"/>
          <w:b/>
          <w:bCs/>
          <w:lang w:val="en-IN"/>
        </w:rPr>
        <w:t>Strategic Evaluation</w:t>
      </w:r>
    </w:p>
    <w:p w14:paraId="32E5C2C3" w14:textId="77777777" w:rsidR="00E973EB" w:rsidRPr="00703A36" w:rsidRDefault="00E973EB" w:rsidP="00E973EB">
      <w:pPr>
        <w:rPr>
          <w:rFonts w:ascii="Arial" w:hAnsi="Arial"/>
          <w:lang w:val="en-IN"/>
        </w:rPr>
      </w:pPr>
      <w:r w:rsidRPr="00703A36">
        <w:rPr>
          <w:rFonts w:ascii="Arial" w:hAnsi="Arial"/>
          <w:lang w:val="en-IN"/>
        </w:rPr>
        <w:t xml:space="preserve">The financial viewpoint indicates the transformation of Dove in terms of its volume-based competition in FMCG to a premiumisation. Nevertheless, the focus of growth should be on profitable expansion as opposed to revenue because of affordability pressure (Bohra, </w:t>
      </w:r>
      <w:proofErr w:type="spellStart"/>
      <w:r w:rsidRPr="00703A36">
        <w:rPr>
          <w:rFonts w:ascii="Arial" w:hAnsi="Arial"/>
          <w:lang w:val="en-IN"/>
        </w:rPr>
        <w:t>Nagansur</w:t>
      </w:r>
      <w:proofErr w:type="spellEnd"/>
      <w:r w:rsidRPr="00703A36">
        <w:rPr>
          <w:rFonts w:ascii="Arial" w:hAnsi="Arial"/>
          <w:lang w:val="en-IN"/>
        </w:rPr>
        <w:t xml:space="preserve"> and Anute, 2022).</w:t>
      </w:r>
    </w:p>
    <w:p w14:paraId="336D7C92" w14:textId="77777777" w:rsidR="00E973EB" w:rsidRPr="00703A36" w:rsidRDefault="00E973EB" w:rsidP="00E973EB">
      <w:pPr>
        <w:rPr>
          <w:rFonts w:ascii="Arial" w:hAnsi="Arial"/>
          <w:lang w:val="en-IN"/>
        </w:rPr>
      </w:pPr>
      <w:r w:rsidRPr="00703A36">
        <w:rPr>
          <w:rFonts w:ascii="Arial" w:hAnsi="Arial"/>
          <w:lang w:val="en-IN"/>
        </w:rPr>
        <w:t>Trust and emotional connection is a difficult-to-copy VRIO resource emphasized by the customer perspective. Nonetheless, the imitation by competitors poses authenticity problems.</w:t>
      </w:r>
    </w:p>
    <w:p w14:paraId="0A50BCB1" w14:textId="77777777" w:rsidR="00E973EB" w:rsidRPr="00703A36" w:rsidRDefault="00E973EB" w:rsidP="00E973EB">
      <w:pPr>
        <w:rPr>
          <w:rFonts w:ascii="Arial" w:hAnsi="Arial"/>
          <w:lang w:val="en-IN"/>
        </w:rPr>
      </w:pPr>
      <w:r w:rsidRPr="00703A36">
        <w:rPr>
          <w:rFonts w:ascii="Arial" w:hAnsi="Arial"/>
          <w:lang w:val="en-IN"/>
        </w:rPr>
        <w:t>The internal process lens relates CSR to quantifiable innovation, sustainability and responsible sourcing (Unilever, 2023).</w:t>
      </w:r>
    </w:p>
    <w:p w14:paraId="566388FF" w14:textId="77777777" w:rsidR="00E973EB" w:rsidRPr="00703A36" w:rsidRDefault="00E973EB" w:rsidP="00E973EB">
      <w:pPr>
        <w:rPr>
          <w:rFonts w:ascii="Arial" w:hAnsi="Arial"/>
          <w:lang w:val="en-IN"/>
        </w:rPr>
      </w:pPr>
      <w:r w:rsidRPr="00703A36">
        <w:rPr>
          <w:rFonts w:ascii="Arial" w:hAnsi="Arial"/>
          <w:lang w:val="en-IN"/>
        </w:rPr>
        <w:t>The learning and growth view focuses on the digital potential, analytics and staff skills to enable accommodation (Kim and Kim, 2025).</w:t>
      </w:r>
    </w:p>
    <w:p w14:paraId="438B8F67" w14:textId="77777777" w:rsidR="00E973EB" w:rsidRPr="00703A36" w:rsidRDefault="00E973EB" w:rsidP="00E973EB">
      <w:pPr>
        <w:rPr>
          <w:rFonts w:ascii="Arial" w:hAnsi="Arial"/>
          <w:lang w:val="en-IN"/>
        </w:rPr>
      </w:pPr>
      <w:r w:rsidRPr="00703A36">
        <w:rPr>
          <w:rFonts w:ascii="Arial" w:hAnsi="Arial"/>
          <w:lang w:val="en-IN"/>
        </w:rPr>
        <w:t>Comprehensively, Balanced Scorecard alignment will help Dove change purpose into quantifiable talents, maintaining differentiation and future competitiveness.</w:t>
      </w:r>
    </w:p>
    <w:p w14:paraId="5C094A6B" w14:textId="77777777" w:rsidR="00E973EB" w:rsidRPr="00703A36" w:rsidRDefault="00E973EB" w:rsidP="00E973EB">
      <w:pPr>
        <w:pStyle w:val="Heading2"/>
        <w:rPr>
          <w:rFonts w:ascii="Arial" w:hAnsi="Arial" w:cs="Arial"/>
        </w:rPr>
      </w:pPr>
      <w:bookmarkStart w:id="21" w:name="_Toc237381518"/>
      <w:r w:rsidRPr="00703A36">
        <w:rPr>
          <w:rFonts w:ascii="Arial" w:hAnsi="Arial" w:cs="Arial"/>
        </w:rPr>
        <w:lastRenderedPageBreak/>
        <w:t>4. Strategic Choice and Implementation</w:t>
      </w:r>
      <w:bookmarkEnd w:id="21"/>
    </w:p>
    <w:p w14:paraId="6B78C934" w14:textId="77777777" w:rsidR="00E973EB" w:rsidRPr="00703A36" w:rsidRDefault="00E973EB" w:rsidP="00E973EB">
      <w:pPr>
        <w:pStyle w:val="Heading3"/>
        <w:rPr>
          <w:rFonts w:ascii="Arial" w:hAnsi="Arial" w:cs="Arial"/>
          <w:lang w:val="en-IN"/>
        </w:rPr>
      </w:pPr>
      <w:bookmarkStart w:id="22" w:name="_Toc237381519"/>
      <w:r w:rsidRPr="00703A36">
        <w:rPr>
          <w:rFonts w:ascii="Arial" w:hAnsi="Arial" w:cs="Arial"/>
          <w:lang w:val="en-IN"/>
        </w:rPr>
        <w:t>4.1 Evaluation of Strategic Alternatives</w:t>
      </w:r>
      <w:bookmarkEnd w:id="22"/>
    </w:p>
    <w:p w14:paraId="13CBC408" w14:textId="77777777" w:rsidR="00E973EB" w:rsidRPr="00703A36" w:rsidRDefault="00E973EB" w:rsidP="00E973EB">
      <w:pPr>
        <w:rPr>
          <w:rFonts w:ascii="Arial" w:hAnsi="Arial"/>
          <w:lang w:val="en-IN"/>
        </w:rPr>
      </w:pPr>
      <w:r w:rsidRPr="00703A36">
        <w:rPr>
          <w:rFonts w:ascii="Arial" w:hAnsi="Arial"/>
          <w:lang w:val="en-IN"/>
        </w:rPr>
        <w:t>The strategic issue facing Dove India is not entering the market but maintaining competitive advantage in an industry where rivals can slowly follow suit and copy the benefits of their products and purpose-driven communication. Thus, the right course of action should be in line with the greatest strengths of Dove: brand equity, consumer trust, the ability to innovate and social positioning (Prabhakar, 2025).</w:t>
      </w:r>
    </w:p>
    <w:p w14:paraId="0B2C2F5E" w14:textId="77777777" w:rsidR="00E973EB" w:rsidRPr="00703A36" w:rsidRDefault="00E973EB" w:rsidP="00E973EB">
      <w:pPr>
        <w:rPr>
          <w:rFonts w:ascii="Arial" w:hAnsi="Arial"/>
          <w:lang w:val="en-IN"/>
        </w:rPr>
      </w:pPr>
      <w:r w:rsidRPr="00703A36">
        <w:rPr>
          <w:rFonts w:ascii="Arial" w:hAnsi="Arial"/>
          <w:lang w:val="en-IN"/>
        </w:rPr>
        <w:t>Cost Leadership Strategy</w:t>
      </w:r>
    </w:p>
    <w:p w14:paraId="3921CF10" w14:textId="77777777" w:rsidR="00E973EB" w:rsidRPr="00703A36" w:rsidRDefault="00E973EB" w:rsidP="00E973EB">
      <w:pPr>
        <w:rPr>
          <w:rFonts w:ascii="Arial" w:hAnsi="Arial"/>
          <w:lang w:val="en-IN"/>
        </w:rPr>
      </w:pPr>
      <w:r w:rsidRPr="00703A36">
        <w:rPr>
          <w:rFonts w:ascii="Arial" w:hAnsi="Arial"/>
          <w:lang w:val="en-IN"/>
        </w:rPr>
        <w:t>Cost leadership is not a strategic option since Dove does not compete based on lowest cost. Dove value proposition relies on high-end perception, product efficacy and emotional connection, although HUL offers scale of operation. Unilever positions Dove as a Power Brand that it supports with brand investment and science-led innovation, and Personal Care performance that is not guided by price competition but rather strong brands (</w:t>
      </w:r>
      <w:proofErr w:type="spellStart"/>
      <w:r w:rsidRPr="00703A36">
        <w:rPr>
          <w:rFonts w:ascii="Arial" w:hAnsi="Arial"/>
          <w:lang w:val="en-IN"/>
        </w:rPr>
        <w:t>Jerab</w:t>
      </w:r>
      <w:proofErr w:type="spellEnd"/>
      <w:r w:rsidRPr="00703A36">
        <w:rPr>
          <w:rFonts w:ascii="Arial" w:hAnsi="Arial"/>
          <w:lang w:val="en-IN"/>
        </w:rPr>
        <w:t xml:space="preserve"> and Mabrouk, 2023). </w:t>
      </w:r>
    </w:p>
    <w:p w14:paraId="61116F34" w14:textId="77777777" w:rsidR="00E973EB" w:rsidRPr="00703A36" w:rsidRDefault="00E973EB" w:rsidP="00E973EB">
      <w:pPr>
        <w:rPr>
          <w:rFonts w:ascii="Arial" w:hAnsi="Arial"/>
          <w:lang w:val="en-IN"/>
        </w:rPr>
      </w:pPr>
      <w:r w:rsidRPr="00703A36">
        <w:rPr>
          <w:rFonts w:ascii="Arial" w:hAnsi="Arial"/>
          <w:lang w:val="en-IN"/>
        </w:rPr>
        <w:t>Cost-based strategy would result in a strategic trade-off. Reduced prices could boost short-term volume, but would dilute the premium positioning of Dove and resources available to innovate and be sustainable. Thus, the competitive advantage of resources that form the competitive advantage of Dove would be compromised by cost leadership (</w:t>
      </w:r>
      <w:proofErr w:type="spellStart"/>
      <w:r w:rsidRPr="00703A36">
        <w:rPr>
          <w:rFonts w:ascii="Arial" w:hAnsi="Arial"/>
          <w:lang w:val="en-IN"/>
        </w:rPr>
        <w:t>Jerab</w:t>
      </w:r>
      <w:proofErr w:type="spellEnd"/>
      <w:r w:rsidRPr="00703A36">
        <w:rPr>
          <w:rFonts w:ascii="Arial" w:hAnsi="Arial"/>
          <w:lang w:val="en-IN"/>
        </w:rPr>
        <w:t xml:space="preserve"> and Mabrouk, 2023).</w:t>
      </w:r>
    </w:p>
    <w:p w14:paraId="74E40849" w14:textId="77777777" w:rsidR="00E973EB" w:rsidRPr="00703A36" w:rsidRDefault="00E973EB" w:rsidP="00E973EB">
      <w:pPr>
        <w:rPr>
          <w:rFonts w:ascii="Arial" w:hAnsi="Arial"/>
          <w:b/>
          <w:bCs/>
          <w:lang w:val="en-IN"/>
        </w:rPr>
      </w:pPr>
      <w:r w:rsidRPr="00703A36">
        <w:rPr>
          <w:rFonts w:ascii="Arial" w:hAnsi="Arial"/>
          <w:b/>
          <w:bCs/>
          <w:lang w:val="en-IN"/>
        </w:rPr>
        <w:t>Focus Strategy</w:t>
      </w:r>
    </w:p>
    <w:p w14:paraId="6B1ED606" w14:textId="77777777" w:rsidR="00E973EB" w:rsidRPr="00703A36" w:rsidRDefault="00E973EB" w:rsidP="00E973EB">
      <w:pPr>
        <w:rPr>
          <w:rFonts w:ascii="Arial" w:hAnsi="Arial"/>
          <w:lang w:val="en-IN"/>
        </w:rPr>
      </w:pPr>
      <w:r w:rsidRPr="00703A36">
        <w:rPr>
          <w:rFonts w:ascii="Arial" w:hAnsi="Arial"/>
          <w:lang w:val="en-IN"/>
        </w:rPr>
        <w:t>Focus strategy may help in enhancing interaction with certain groups like younger digital users, high-quality skincare users or eco-friendly customers. Nevertheless, a pure focus approach would limit Dove to take advantage of its extensive consumer awareness and distribution potential of HUL. Segmentation must not compete with the strategy in general but must assist in the execution with personalised campaigns (</w:t>
      </w:r>
      <w:proofErr w:type="spellStart"/>
      <w:r w:rsidRPr="00703A36">
        <w:rPr>
          <w:rFonts w:ascii="Arial" w:hAnsi="Arial"/>
          <w:lang w:val="en-IN"/>
        </w:rPr>
        <w:t>Pathange</w:t>
      </w:r>
      <w:proofErr w:type="spellEnd"/>
      <w:r w:rsidRPr="00703A36">
        <w:rPr>
          <w:rFonts w:ascii="Arial" w:hAnsi="Arial"/>
          <w:lang w:val="en-IN"/>
        </w:rPr>
        <w:t xml:space="preserve"> et al., 2024).</w:t>
      </w:r>
    </w:p>
    <w:p w14:paraId="1905879D" w14:textId="77777777" w:rsidR="00E973EB" w:rsidRPr="00703A36" w:rsidRDefault="00E973EB" w:rsidP="00E973EB">
      <w:pPr>
        <w:rPr>
          <w:rFonts w:ascii="Arial" w:hAnsi="Arial"/>
          <w:b/>
          <w:bCs/>
          <w:lang w:val="en-IN"/>
        </w:rPr>
      </w:pPr>
      <w:r w:rsidRPr="00703A36">
        <w:rPr>
          <w:rFonts w:ascii="Arial" w:hAnsi="Arial"/>
          <w:b/>
          <w:bCs/>
          <w:lang w:val="en-IN"/>
        </w:rPr>
        <w:t>Differentiation Strategy</w:t>
      </w:r>
    </w:p>
    <w:p w14:paraId="04304703" w14:textId="77777777" w:rsidR="00E973EB" w:rsidRPr="00703A36" w:rsidRDefault="00E973EB" w:rsidP="00E973EB">
      <w:pPr>
        <w:rPr>
          <w:rFonts w:ascii="Arial" w:hAnsi="Arial"/>
          <w:lang w:val="en-IN"/>
        </w:rPr>
      </w:pPr>
      <w:r w:rsidRPr="00703A36">
        <w:rPr>
          <w:rFonts w:ascii="Arial" w:hAnsi="Arial"/>
          <w:lang w:val="en-IN"/>
        </w:rPr>
        <w:t xml:space="preserve">The optimal strategic fit is differentiation since the benefit of Dove is based on hard-to-copy intangible assets. Real Beauty position, consumer trust and dermatological credibility generate value on top of functional product performance. Nonetheless, purpose-led differentiation is getting simpler to copy by competitors. Consequently, Dove needs to have an evolved differentiation, where sustainability, innovation and </w:t>
      </w:r>
      <w:r w:rsidRPr="00703A36">
        <w:rPr>
          <w:rFonts w:ascii="Arial" w:hAnsi="Arial"/>
          <w:lang w:val="en-IN"/>
        </w:rPr>
        <w:lastRenderedPageBreak/>
        <w:t>digital consumer intelligence would be organisational capabilities, as opposed to marketing messages (Zhou, 2024).</w:t>
      </w:r>
    </w:p>
    <w:p w14:paraId="744954D7" w14:textId="77777777" w:rsidR="00B76E57" w:rsidRPr="00703A36" w:rsidRDefault="00B76E57" w:rsidP="00E973EB">
      <w:pPr>
        <w:pStyle w:val="Heading3"/>
        <w:rPr>
          <w:rFonts w:ascii="Arial" w:hAnsi="Arial" w:cs="Arial"/>
          <w:lang w:val="en-IN"/>
        </w:rPr>
      </w:pPr>
      <w:bookmarkStart w:id="23" w:name="_Toc237381520"/>
      <w:r w:rsidRPr="00703A36">
        <w:rPr>
          <w:rFonts w:ascii="Arial" w:hAnsi="Arial" w:cs="Arial"/>
          <w:lang w:val="en-IN"/>
        </w:rPr>
        <w:t>4.2 Validation of Strategic Recommendation</w:t>
      </w:r>
      <w:bookmarkEnd w:id="23"/>
    </w:p>
    <w:p w14:paraId="3C48B318" w14:textId="5A19F4A4" w:rsidR="00B76E57" w:rsidRPr="00703A36" w:rsidRDefault="00B76E57" w:rsidP="00E973EB">
      <w:pPr>
        <w:rPr>
          <w:rFonts w:ascii="Arial" w:hAnsi="Arial"/>
          <w:b/>
          <w:bCs/>
          <w:lang w:val="en-IN"/>
        </w:rPr>
      </w:pPr>
      <w:r w:rsidRPr="00703A36">
        <w:rPr>
          <w:rFonts w:ascii="Arial" w:hAnsi="Arial"/>
          <w:b/>
          <w:bCs/>
          <w:lang w:val="en-IN"/>
        </w:rPr>
        <w:t>Porter’s Five Forces</w:t>
      </w:r>
    </w:p>
    <w:p w14:paraId="17BCCBFA" w14:textId="77777777" w:rsidR="00E973EB" w:rsidRPr="00703A36" w:rsidRDefault="00E973EB" w:rsidP="00E973EB">
      <w:pPr>
        <w:keepNext/>
        <w:jc w:val="center"/>
        <w:rPr>
          <w:rFonts w:ascii="Arial" w:hAnsi="Arial"/>
        </w:rPr>
      </w:pPr>
      <w:r w:rsidRPr="00703A36">
        <w:rPr>
          <w:rFonts w:ascii="Arial" w:hAnsi="Arial"/>
          <w:noProof/>
        </w:rPr>
        <w:drawing>
          <wp:inline distT="0" distB="0" distL="0" distR="0" wp14:anchorId="1096E1DA" wp14:editId="16B64711">
            <wp:extent cx="4807585" cy="2827772"/>
            <wp:effectExtent l="0" t="0" r="0" b="0"/>
            <wp:docPr id="1152319403" name="Picture 14" descr="Porter's five forces model of enterprise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Porter's five forces model of enterprises. | Download Scientific Diagram"/>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12706" cy="2830784"/>
                    </a:xfrm>
                    <a:prstGeom prst="rect">
                      <a:avLst/>
                    </a:prstGeom>
                    <a:noFill/>
                    <a:ln>
                      <a:noFill/>
                    </a:ln>
                  </pic:spPr>
                </pic:pic>
              </a:graphicData>
            </a:graphic>
          </wp:inline>
        </w:drawing>
      </w:r>
    </w:p>
    <w:p w14:paraId="4A7E5E4C" w14:textId="01ECD6D7" w:rsidR="00E973EB" w:rsidRPr="00703A36" w:rsidRDefault="00E973EB" w:rsidP="00E973EB">
      <w:pPr>
        <w:pStyle w:val="Caption"/>
        <w:spacing w:line="360" w:lineRule="auto"/>
        <w:jc w:val="center"/>
        <w:rPr>
          <w:rFonts w:ascii="Arial" w:hAnsi="Arial"/>
          <w:b/>
          <w:bCs/>
          <w:i w:val="0"/>
          <w:iCs w:val="0"/>
          <w:sz w:val="24"/>
          <w:szCs w:val="24"/>
          <w:lang w:val="en-IN"/>
        </w:rPr>
      </w:pPr>
      <w:bookmarkStart w:id="24" w:name="_Toc236169980"/>
      <w:r w:rsidRPr="00703A36">
        <w:rPr>
          <w:rFonts w:ascii="Arial" w:hAnsi="Arial"/>
          <w:b/>
          <w:bCs/>
          <w:i w:val="0"/>
          <w:iCs w:val="0"/>
          <w:sz w:val="24"/>
          <w:szCs w:val="24"/>
        </w:rPr>
        <w:t xml:space="preserve">Figure </w:t>
      </w:r>
      <w:r w:rsidRPr="00703A36">
        <w:rPr>
          <w:rFonts w:ascii="Arial" w:hAnsi="Arial"/>
          <w:b/>
          <w:bCs/>
          <w:i w:val="0"/>
          <w:iCs w:val="0"/>
          <w:sz w:val="24"/>
          <w:szCs w:val="24"/>
        </w:rPr>
        <w:fldChar w:fldCharType="begin"/>
      </w:r>
      <w:r w:rsidRPr="00703A36">
        <w:rPr>
          <w:rFonts w:ascii="Arial" w:hAnsi="Arial"/>
          <w:b/>
          <w:bCs/>
          <w:i w:val="0"/>
          <w:iCs w:val="0"/>
          <w:sz w:val="24"/>
          <w:szCs w:val="24"/>
        </w:rPr>
        <w:instrText xml:space="preserve"> SEQ Figure \* ARABIC </w:instrText>
      </w:r>
      <w:r w:rsidRPr="00703A36">
        <w:rPr>
          <w:rFonts w:ascii="Arial" w:hAnsi="Arial"/>
          <w:b/>
          <w:bCs/>
          <w:i w:val="0"/>
          <w:iCs w:val="0"/>
          <w:sz w:val="24"/>
          <w:szCs w:val="24"/>
        </w:rPr>
        <w:fldChar w:fldCharType="separate"/>
      </w:r>
      <w:r w:rsidRPr="00703A36">
        <w:rPr>
          <w:rFonts w:ascii="Arial" w:hAnsi="Arial"/>
          <w:b/>
          <w:bCs/>
          <w:i w:val="0"/>
          <w:iCs w:val="0"/>
          <w:noProof/>
          <w:sz w:val="24"/>
          <w:szCs w:val="24"/>
        </w:rPr>
        <w:t>7</w:t>
      </w:r>
      <w:r w:rsidRPr="00703A36">
        <w:rPr>
          <w:rFonts w:ascii="Arial" w:hAnsi="Arial"/>
          <w:b/>
          <w:bCs/>
          <w:i w:val="0"/>
          <w:iCs w:val="0"/>
          <w:sz w:val="24"/>
          <w:szCs w:val="24"/>
        </w:rPr>
        <w:fldChar w:fldCharType="end"/>
      </w:r>
      <w:r w:rsidRPr="00703A36">
        <w:rPr>
          <w:rFonts w:ascii="Arial" w:hAnsi="Arial"/>
          <w:b/>
          <w:bCs/>
          <w:i w:val="0"/>
          <w:iCs w:val="0"/>
          <w:sz w:val="24"/>
          <w:szCs w:val="24"/>
        </w:rPr>
        <w:t>: Porter’s Five Forces</w:t>
      </w:r>
      <w:bookmarkEnd w:id="24"/>
    </w:p>
    <w:p w14:paraId="7E5669FA" w14:textId="4A96B784" w:rsidR="00E973EB" w:rsidRPr="00703A36" w:rsidRDefault="00E973EB" w:rsidP="00E973EB">
      <w:pPr>
        <w:jc w:val="center"/>
        <w:rPr>
          <w:rFonts w:ascii="Arial" w:hAnsi="Arial"/>
          <w:lang w:val="en-IN"/>
        </w:rPr>
      </w:pPr>
      <w:r w:rsidRPr="00703A36">
        <w:rPr>
          <w:rFonts w:ascii="Arial" w:hAnsi="Arial"/>
          <w:lang w:val="en-IN"/>
        </w:rPr>
        <w:t>(Source: Mao, 2023)</w:t>
      </w:r>
    </w:p>
    <w:p w14:paraId="52561822" w14:textId="77777777" w:rsidR="00E973EB" w:rsidRPr="00703A36" w:rsidRDefault="00E973EB" w:rsidP="00E973EB">
      <w:pPr>
        <w:rPr>
          <w:rFonts w:ascii="Arial" w:hAnsi="Arial"/>
          <w:lang w:val="en-IN"/>
        </w:rPr>
      </w:pPr>
      <w:r w:rsidRPr="00703A36">
        <w:rPr>
          <w:rFonts w:ascii="Arial" w:hAnsi="Arial"/>
          <w:lang w:val="en-IN"/>
        </w:rPr>
        <w:t>Porters Five Forces promotes differentiation as competitive pressures in the personal care industry are more willing to reward brands that establish a unique value.</w:t>
      </w:r>
    </w:p>
    <w:p w14:paraId="4BE8C17E" w14:textId="77777777" w:rsidR="00E973EB" w:rsidRPr="00703A36" w:rsidRDefault="00E973EB" w:rsidP="00E973EB">
      <w:pPr>
        <w:rPr>
          <w:rFonts w:ascii="Arial" w:hAnsi="Arial"/>
          <w:lang w:val="en-IN"/>
        </w:rPr>
      </w:pPr>
      <w:r w:rsidRPr="00703A36">
        <w:rPr>
          <w:rFonts w:ascii="Arial" w:hAnsi="Arial"/>
          <w:lang w:val="en-IN"/>
        </w:rPr>
        <w:t xml:space="preserve">The level of competitive rivalry is very high as Dove is competing with multinational brands and digitally native companies that are relying on influencer marketing, specialised products and ingredient-based positioning. Smaller brands have found it easier to enter through digital platforms, which has put a strain on the larger ones. Thus, Dove has to develop an ever-growing ability that will be difficult to imitate by competitors (Basu, 2024). </w:t>
      </w:r>
    </w:p>
    <w:p w14:paraId="3B53E341" w14:textId="77777777" w:rsidR="00E973EB" w:rsidRPr="00703A36" w:rsidRDefault="00E973EB" w:rsidP="00E973EB">
      <w:pPr>
        <w:rPr>
          <w:rFonts w:ascii="Arial" w:hAnsi="Arial"/>
          <w:lang w:val="en-IN"/>
        </w:rPr>
      </w:pPr>
      <w:r w:rsidRPr="00703A36">
        <w:rPr>
          <w:rFonts w:ascii="Arial" w:hAnsi="Arial"/>
          <w:lang w:val="en-IN"/>
        </w:rPr>
        <w:t>The threat of new entrants is moderate. Although the e-commerce helps novice brands to access consumers with limited retail infrastructure, it is hard to replicate the years of trust Dove has built and the organisational competencies of Unilever (Basu, 2024).</w:t>
      </w:r>
    </w:p>
    <w:p w14:paraId="1C41FE58" w14:textId="77777777" w:rsidR="00E973EB" w:rsidRPr="00703A36" w:rsidRDefault="00E973EB" w:rsidP="00E973EB">
      <w:pPr>
        <w:rPr>
          <w:rFonts w:ascii="Arial" w:hAnsi="Arial"/>
          <w:lang w:val="en-IN"/>
        </w:rPr>
      </w:pPr>
      <w:r w:rsidRPr="00703A36">
        <w:rPr>
          <w:rFonts w:ascii="Arial" w:hAnsi="Arial"/>
          <w:lang w:val="en-IN"/>
        </w:rPr>
        <w:t xml:space="preserve">The buyer power is growing due to the fact that consumers are able to compare the products with the help of reviews, social platforms and online marketplaces. This minimizes the switching costs and renders emotional loyalty to be strategically </w:t>
      </w:r>
      <w:r w:rsidRPr="00703A36">
        <w:rPr>
          <w:rFonts w:ascii="Arial" w:hAnsi="Arial"/>
          <w:lang w:val="en-IN"/>
        </w:rPr>
        <w:lastRenderedPageBreak/>
        <w:t xml:space="preserve">significant. The differentiation of dove thus offers </w:t>
      </w:r>
      <w:proofErr w:type="spellStart"/>
      <w:r w:rsidRPr="00703A36">
        <w:rPr>
          <w:rFonts w:ascii="Arial" w:hAnsi="Arial"/>
          <w:lang w:val="en-IN"/>
        </w:rPr>
        <w:t>defense</w:t>
      </w:r>
      <w:proofErr w:type="spellEnd"/>
      <w:r w:rsidRPr="00703A36">
        <w:rPr>
          <w:rFonts w:ascii="Arial" w:hAnsi="Arial"/>
          <w:lang w:val="en-IN"/>
        </w:rPr>
        <w:t xml:space="preserve"> against the pure price-based rivalry (Srivastava, 2025).</w:t>
      </w:r>
    </w:p>
    <w:p w14:paraId="3C46B2DA" w14:textId="2AC7459F" w:rsidR="00B76E57" w:rsidRPr="00703A36" w:rsidRDefault="00E973EB" w:rsidP="00E973EB">
      <w:pPr>
        <w:rPr>
          <w:rFonts w:ascii="Arial" w:hAnsi="Arial"/>
          <w:lang w:val="en-IN"/>
        </w:rPr>
      </w:pPr>
      <w:r w:rsidRPr="00703A36">
        <w:rPr>
          <w:rFonts w:ascii="Arial" w:hAnsi="Arial"/>
          <w:lang w:val="en-IN"/>
        </w:rPr>
        <w:t>The risk of substitutes is high because the consumers are more exposed to natural, Ayurvedic and specialist skincare substitutes. Therefore, we need to be constantly innovative to stay relevant (Basu, 2024)</w:t>
      </w:r>
      <w:r w:rsidR="00B76E57" w:rsidRPr="00703A36">
        <w:rPr>
          <w:rFonts w:ascii="Arial" w:hAnsi="Arial"/>
          <w:lang w:val="en-IN"/>
        </w:rPr>
        <w:t>.</w:t>
      </w:r>
    </w:p>
    <w:p w14:paraId="7F483B8B" w14:textId="77777777" w:rsidR="00B76E57" w:rsidRPr="00703A36" w:rsidRDefault="00B76E57" w:rsidP="00E973EB">
      <w:pPr>
        <w:rPr>
          <w:rFonts w:ascii="Arial" w:hAnsi="Arial"/>
          <w:b/>
          <w:bCs/>
          <w:lang w:val="en-IN"/>
        </w:rPr>
      </w:pPr>
      <w:r w:rsidRPr="00703A36">
        <w:rPr>
          <w:rFonts w:ascii="Arial" w:hAnsi="Arial"/>
          <w:b/>
          <w:bCs/>
          <w:lang w:val="en-IN"/>
        </w:rPr>
        <w:t>Ansoff Matrix</w:t>
      </w:r>
    </w:p>
    <w:p w14:paraId="7B529276" w14:textId="77777777" w:rsidR="00E973EB" w:rsidRPr="00703A36" w:rsidRDefault="00E973EB" w:rsidP="00E973EB">
      <w:pPr>
        <w:keepNext/>
        <w:jc w:val="center"/>
        <w:rPr>
          <w:rFonts w:ascii="Arial" w:hAnsi="Arial"/>
        </w:rPr>
      </w:pPr>
      <w:r w:rsidRPr="00703A36">
        <w:rPr>
          <w:rFonts w:ascii="Arial" w:hAnsi="Arial"/>
          <w:noProof/>
        </w:rPr>
        <w:drawing>
          <wp:inline distT="0" distB="0" distL="0" distR="0" wp14:anchorId="1FEF7D5F" wp14:editId="50B48232">
            <wp:extent cx="4312285" cy="2901930"/>
            <wp:effectExtent l="0" t="0" r="0" b="0"/>
            <wp:docPr id="1854665177" name="Picture 15" descr="Marketing Management as Part of the Corporate Strategy | Springer Nature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Marketing Management as Part of the Corporate Strategy | Springer Nature  Link"/>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15857" cy="2904334"/>
                    </a:xfrm>
                    <a:prstGeom prst="rect">
                      <a:avLst/>
                    </a:prstGeom>
                    <a:noFill/>
                    <a:ln>
                      <a:noFill/>
                    </a:ln>
                  </pic:spPr>
                </pic:pic>
              </a:graphicData>
            </a:graphic>
          </wp:inline>
        </w:drawing>
      </w:r>
    </w:p>
    <w:p w14:paraId="050CD273" w14:textId="76B00FB1" w:rsidR="00E973EB" w:rsidRPr="00703A36" w:rsidRDefault="00E973EB" w:rsidP="00E973EB">
      <w:pPr>
        <w:pStyle w:val="Caption"/>
        <w:spacing w:line="360" w:lineRule="auto"/>
        <w:jc w:val="center"/>
        <w:rPr>
          <w:rFonts w:ascii="Arial" w:hAnsi="Arial"/>
          <w:b/>
          <w:bCs/>
          <w:i w:val="0"/>
          <w:iCs w:val="0"/>
          <w:sz w:val="24"/>
          <w:szCs w:val="24"/>
          <w:lang w:val="en-IN"/>
        </w:rPr>
      </w:pPr>
      <w:bookmarkStart w:id="25" w:name="_Toc236169981"/>
      <w:r w:rsidRPr="00703A36">
        <w:rPr>
          <w:rFonts w:ascii="Arial" w:hAnsi="Arial"/>
          <w:b/>
          <w:bCs/>
          <w:i w:val="0"/>
          <w:iCs w:val="0"/>
          <w:sz w:val="24"/>
          <w:szCs w:val="24"/>
        </w:rPr>
        <w:t xml:space="preserve">Figure </w:t>
      </w:r>
      <w:r w:rsidRPr="00703A36">
        <w:rPr>
          <w:rFonts w:ascii="Arial" w:hAnsi="Arial"/>
          <w:b/>
          <w:bCs/>
          <w:i w:val="0"/>
          <w:iCs w:val="0"/>
          <w:sz w:val="24"/>
          <w:szCs w:val="24"/>
        </w:rPr>
        <w:fldChar w:fldCharType="begin"/>
      </w:r>
      <w:r w:rsidRPr="00703A36">
        <w:rPr>
          <w:rFonts w:ascii="Arial" w:hAnsi="Arial"/>
          <w:b/>
          <w:bCs/>
          <w:i w:val="0"/>
          <w:iCs w:val="0"/>
          <w:sz w:val="24"/>
          <w:szCs w:val="24"/>
        </w:rPr>
        <w:instrText xml:space="preserve"> SEQ Figure \* ARABIC </w:instrText>
      </w:r>
      <w:r w:rsidRPr="00703A36">
        <w:rPr>
          <w:rFonts w:ascii="Arial" w:hAnsi="Arial"/>
          <w:b/>
          <w:bCs/>
          <w:i w:val="0"/>
          <w:iCs w:val="0"/>
          <w:sz w:val="24"/>
          <w:szCs w:val="24"/>
        </w:rPr>
        <w:fldChar w:fldCharType="separate"/>
      </w:r>
      <w:r w:rsidRPr="00703A36">
        <w:rPr>
          <w:rFonts w:ascii="Arial" w:hAnsi="Arial"/>
          <w:b/>
          <w:bCs/>
          <w:i w:val="0"/>
          <w:iCs w:val="0"/>
          <w:noProof/>
          <w:sz w:val="24"/>
          <w:szCs w:val="24"/>
        </w:rPr>
        <w:t>8</w:t>
      </w:r>
      <w:r w:rsidRPr="00703A36">
        <w:rPr>
          <w:rFonts w:ascii="Arial" w:hAnsi="Arial"/>
          <w:b/>
          <w:bCs/>
          <w:i w:val="0"/>
          <w:iCs w:val="0"/>
          <w:sz w:val="24"/>
          <w:szCs w:val="24"/>
        </w:rPr>
        <w:fldChar w:fldCharType="end"/>
      </w:r>
      <w:r w:rsidRPr="00703A36">
        <w:rPr>
          <w:rFonts w:ascii="Arial" w:hAnsi="Arial"/>
          <w:b/>
          <w:bCs/>
          <w:i w:val="0"/>
          <w:iCs w:val="0"/>
          <w:sz w:val="24"/>
          <w:szCs w:val="24"/>
        </w:rPr>
        <w:t>: Ansoff Matrix</w:t>
      </w:r>
      <w:bookmarkEnd w:id="25"/>
    </w:p>
    <w:p w14:paraId="15B0084B" w14:textId="7947831B" w:rsidR="00E973EB" w:rsidRPr="00703A36" w:rsidRDefault="00E973EB" w:rsidP="00E973EB">
      <w:pPr>
        <w:jc w:val="center"/>
        <w:rPr>
          <w:rFonts w:ascii="Arial" w:hAnsi="Arial"/>
          <w:lang w:val="en-IN"/>
        </w:rPr>
      </w:pPr>
      <w:r w:rsidRPr="00703A36">
        <w:rPr>
          <w:rFonts w:ascii="Arial" w:hAnsi="Arial"/>
          <w:lang w:val="en-IN"/>
        </w:rPr>
        <w:t>(Source: Helmold, 2022)</w:t>
      </w:r>
    </w:p>
    <w:p w14:paraId="0CF3EB71" w14:textId="77777777" w:rsidR="00E973EB" w:rsidRPr="00703A36" w:rsidRDefault="00E973EB" w:rsidP="00E973EB">
      <w:pPr>
        <w:rPr>
          <w:rFonts w:ascii="Arial" w:hAnsi="Arial"/>
          <w:lang w:val="en-IN"/>
        </w:rPr>
      </w:pPr>
      <w:r w:rsidRPr="00703A36">
        <w:rPr>
          <w:rFonts w:ascii="Arial" w:hAnsi="Arial"/>
          <w:lang w:val="en-IN"/>
        </w:rPr>
        <w:t>Ansoff analysis contributes to the market penetration and product development as the most suitable growth strategies.</w:t>
      </w:r>
    </w:p>
    <w:p w14:paraId="049C12EA" w14:textId="4E787DC7" w:rsidR="00E973EB" w:rsidRPr="00703A36" w:rsidRDefault="00E973EB" w:rsidP="00E973EB">
      <w:pPr>
        <w:rPr>
          <w:rFonts w:ascii="Arial" w:hAnsi="Arial"/>
          <w:lang w:val="en-IN"/>
        </w:rPr>
      </w:pPr>
      <w:r w:rsidRPr="00703A36">
        <w:rPr>
          <w:rFonts w:ascii="Arial" w:hAnsi="Arial"/>
          <w:lang w:val="en-IN"/>
        </w:rPr>
        <w:t xml:space="preserve">Growing customer lifetime value by personalised digital interactions, loyalty programs and more impactful consumer communities should be the market penetration. Product development offers greater strategic fit since Unilever keeps investing in science-led premium personal care development, such as the Advanced Care and serum-based product lines of dove (Unilever, 2024b). </w:t>
      </w:r>
    </w:p>
    <w:p w14:paraId="728E4BB5" w14:textId="40F7E1C6" w:rsidR="00E973EB" w:rsidRPr="00703A36" w:rsidRDefault="00E973EB" w:rsidP="00E973EB">
      <w:pPr>
        <w:rPr>
          <w:rFonts w:ascii="Arial" w:hAnsi="Arial"/>
          <w:lang w:val="en-IN"/>
        </w:rPr>
      </w:pPr>
      <w:r w:rsidRPr="00703A36">
        <w:rPr>
          <w:rFonts w:ascii="Arial" w:hAnsi="Arial"/>
          <w:lang w:val="en-IN"/>
        </w:rPr>
        <w:t>Expansion into the new Indian consumer markets offers potential, but needs to be affordable managed to prevent erosion of the premium positioning. The greatest risk is diversification as the unrelated growth may dilute the Dove brand (Unilever, 2024c).</w:t>
      </w:r>
    </w:p>
    <w:p w14:paraId="57FB6181" w14:textId="77777777" w:rsidR="00E973EB" w:rsidRPr="00703A36" w:rsidRDefault="00E973EB" w:rsidP="00E973EB">
      <w:pPr>
        <w:rPr>
          <w:rFonts w:ascii="Arial" w:hAnsi="Arial"/>
          <w:b/>
          <w:bCs/>
          <w:lang w:val="en-IN"/>
        </w:rPr>
      </w:pPr>
      <w:r w:rsidRPr="00703A36">
        <w:rPr>
          <w:rFonts w:ascii="Arial" w:hAnsi="Arial"/>
          <w:b/>
          <w:bCs/>
          <w:lang w:val="en-IN"/>
        </w:rPr>
        <w:t>Strategic Judgement</w:t>
      </w:r>
    </w:p>
    <w:p w14:paraId="61D86A5A" w14:textId="77777777" w:rsidR="00E973EB" w:rsidRPr="00703A36" w:rsidRDefault="00E973EB" w:rsidP="00E973EB">
      <w:pPr>
        <w:rPr>
          <w:rFonts w:ascii="Arial" w:hAnsi="Arial"/>
          <w:lang w:val="en-IN"/>
        </w:rPr>
      </w:pPr>
      <w:r w:rsidRPr="00703A36">
        <w:rPr>
          <w:rFonts w:ascii="Arial" w:hAnsi="Arial"/>
          <w:lang w:val="en-IN"/>
        </w:rPr>
        <w:t xml:space="preserve">The facts </w:t>
      </w:r>
      <w:proofErr w:type="spellStart"/>
      <w:r w:rsidRPr="00703A36">
        <w:rPr>
          <w:rFonts w:ascii="Arial" w:hAnsi="Arial"/>
          <w:lang w:val="en-IN"/>
        </w:rPr>
        <w:t>favor</w:t>
      </w:r>
      <w:proofErr w:type="spellEnd"/>
      <w:r w:rsidRPr="00703A36">
        <w:rPr>
          <w:rFonts w:ascii="Arial" w:hAnsi="Arial"/>
          <w:lang w:val="en-IN"/>
        </w:rPr>
        <w:t xml:space="preserve"> a developed differentiation strategy of Dove India. Cost leadership would undermine brand equity whereas pure focus would curtail scale benefits. Sustainable innovation, digital personalisation and creation of consumer value are the </w:t>
      </w:r>
      <w:r w:rsidRPr="00703A36">
        <w:rPr>
          <w:rFonts w:ascii="Arial" w:hAnsi="Arial"/>
          <w:lang w:val="en-IN"/>
        </w:rPr>
        <w:lastRenderedPageBreak/>
        <w:t>three elements that Dove must use to change differentiation as a communication advantage into a capability advantage (Syaharani, 2021). This suggestion is also consistent with the VRIO resources of Dove, CSR capability and Balanced Scorecard objectives, developing a logical channel through strategic analysis and implementation.</w:t>
      </w:r>
    </w:p>
    <w:p w14:paraId="4674EC64" w14:textId="77777777" w:rsidR="00E973EB" w:rsidRPr="00703A36" w:rsidRDefault="00E973EB" w:rsidP="00E973EB">
      <w:pPr>
        <w:pStyle w:val="Heading3"/>
        <w:rPr>
          <w:rFonts w:ascii="Arial" w:hAnsi="Arial" w:cs="Arial"/>
          <w:lang w:val="en-IN"/>
        </w:rPr>
      </w:pPr>
      <w:bookmarkStart w:id="26" w:name="_Toc237381521"/>
      <w:r w:rsidRPr="00703A36">
        <w:rPr>
          <w:rFonts w:ascii="Arial" w:hAnsi="Arial" w:cs="Arial"/>
          <w:lang w:val="en-IN"/>
        </w:rPr>
        <w:t>4.3 Recommended Strategic Direction</w:t>
      </w:r>
      <w:bookmarkEnd w:id="26"/>
    </w:p>
    <w:p w14:paraId="0E9D8F2C" w14:textId="77777777" w:rsidR="00E973EB" w:rsidRPr="00703A36" w:rsidRDefault="00E973EB" w:rsidP="00E973EB">
      <w:pPr>
        <w:rPr>
          <w:rFonts w:ascii="Arial" w:hAnsi="Arial"/>
          <w:lang w:val="en-IN"/>
        </w:rPr>
      </w:pPr>
      <w:r w:rsidRPr="00703A36">
        <w:rPr>
          <w:rFonts w:ascii="Arial" w:hAnsi="Arial"/>
          <w:lang w:val="en-IN"/>
        </w:rPr>
        <w:t>The suggested approach to Dove India is the capability-based differentiation based on sustainable innovation, digital consumer knowledge and genuine purpose implementation. The choice of this strategy is explained by the fact that it is the best way to leverage the strongest strategic assets of Dove found during VRIO analysis: global brand equity, positioning Real Beauty, the ability of Unilever to innovate and the ability of HUL to implement its strategies in a local market (</w:t>
      </w:r>
      <w:proofErr w:type="spellStart"/>
      <w:r w:rsidRPr="00703A36">
        <w:rPr>
          <w:rFonts w:ascii="Arial" w:hAnsi="Arial"/>
          <w:lang w:val="en-IN"/>
        </w:rPr>
        <w:t>Syaharani</w:t>
      </w:r>
      <w:proofErr w:type="spellEnd"/>
      <w:r w:rsidRPr="00703A36">
        <w:rPr>
          <w:rFonts w:ascii="Arial" w:hAnsi="Arial"/>
          <w:lang w:val="en-IN"/>
        </w:rPr>
        <w:t>, 2021).</w:t>
      </w:r>
    </w:p>
    <w:p w14:paraId="4D8A5277" w14:textId="77777777" w:rsidR="00E973EB" w:rsidRPr="00703A36" w:rsidRDefault="00E973EB" w:rsidP="00E973EB">
      <w:pPr>
        <w:rPr>
          <w:rFonts w:ascii="Arial" w:hAnsi="Arial"/>
          <w:lang w:val="en-IN"/>
        </w:rPr>
      </w:pPr>
      <w:r w:rsidRPr="00703A36">
        <w:rPr>
          <w:rFonts w:ascii="Arial" w:hAnsi="Arial"/>
          <w:lang w:val="en-IN"/>
        </w:rPr>
        <w:t>Cost leadership is inappropriate since the value proposition of Dove is based on trust, product credibility and emotional differentiation as opposed to low prices. Price rivalry would undermine premium perception and capacity to invest in innovation and sustainability. Equally, with a narrow focus strategy, Dove would not be able to tap into the extensive network of HUL and its widespread consumer relevance (</w:t>
      </w:r>
      <w:proofErr w:type="spellStart"/>
      <w:r w:rsidRPr="00703A36">
        <w:rPr>
          <w:rFonts w:ascii="Arial" w:hAnsi="Arial"/>
          <w:lang w:val="en-IN"/>
        </w:rPr>
        <w:t>Jerab</w:t>
      </w:r>
      <w:proofErr w:type="spellEnd"/>
      <w:r w:rsidRPr="00703A36">
        <w:rPr>
          <w:rFonts w:ascii="Arial" w:hAnsi="Arial"/>
          <w:lang w:val="en-IN"/>
        </w:rPr>
        <w:t xml:space="preserve"> and Mabrouk, 2023). </w:t>
      </w:r>
    </w:p>
    <w:p w14:paraId="4E8A8402" w14:textId="77777777" w:rsidR="00E973EB" w:rsidRPr="00703A36" w:rsidRDefault="00E973EB" w:rsidP="00E973EB">
      <w:pPr>
        <w:rPr>
          <w:rFonts w:ascii="Arial" w:hAnsi="Arial"/>
          <w:lang w:val="en-IN"/>
        </w:rPr>
      </w:pPr>
      <w:r w:rsidRPr="00703A36">
        <w:rPr>
          <w:rFonts w:ascii="Arial" w:hAnsi="Arial"/>
          <w:lang w:val="en-IN"/>
        </w:rPr>
        <w:t>Differentiation is still a strategically relevant move; Dove, however, needs to develop beyond the purpose-based communication. The SWOT analysis revealed a major strategic issue: as Dove engages in an inclusive positioning strategy, it develops a robust consumer connection, but competitors are starting to replicate the same sustainability and purpose stories. Thus, the key to the future is to turn intent into quantifiable abilities (</w:t>
      </w:r>
      <w:proofErr w:type="spellStart"/>
      <w:r w:rsidRPr="00703A36">
        <w:rPr>
          <w:rFonts w:ascii="Arial" w:hAnsi="Arial"/>
          <w:lang w:val="en-IN"/>
        </w:rPr>
        <w:t>Syaharani</w:t>
      </w:r>
      <w:proofErr w:type="spellEnd"/>
      <w:r w:rsidRPr="00703A36">
        <w:rPr>
          <w:rFonts w:ascii="Arial" w:hAnsi="Arial"/>
          <w:lang w:val="en-IN"/>
        </w:rPr>
        <w:t>, 2021).</w:t>
      </w:r>
    </w:p>
    <w:p w14:paraId="32F72655" w14:textId="77777777" w:rsidR="00E973EB" w:rsidRPr="00703A36" w:rsidRDefault="00E973EB" w:rsidP="00E973EB">
      <w:pPr>
        <w:rPr>
          <w:rFonts w:ascii="Arial" w:hAnsi="Arial"/>
          <w:lang w:val="en-IN"/>
        </w:rPr>
      </w:pPr>
      <w:r w:rsidRPr="00703A36">
        <w:rPr>
          <w:rFonts w:ascii="Arial" w:hAnsi="Arial"/>
          <w:lang w:val="en-IN"/>
        </w:rPr>
        <w:t>This is an applicable strategy at this time due to the fact that India is in its phase of a more digitally disrupted beauty market, amid heightened consumer demands in terms of transparency and heightened competition by more nimble digital-native companies. The opportunity that Dove can capitalise upon is to unite the global research capacity of Unilever with the consumer knowledge of HUL to provide personalised, sustainable and science-based solutions (Basu, 2024).</w:t>
      </w:r>
    </w:p>
    <w:p w14:paraId="3604A534" w14:textId="37BD235B" w:rsidR="00B76E57" w:rsidRPr="00703A36" w:rsidRDefault="00E973EB" w:rsidP="00E973EB">
      <w:pPr>
        <w:rPr>
          <w:rFonts w:ascii="Arial" w:hAnsi="Arial"/>
          <w:lang w:val="en-IN"/>
        </w:rPr>
      </w:pPr>
      <w:r w:rsidRPr="00703A36">
        <w:rPr>
          <w:rFonts w:ascii="Arial" w:hAnsi="Arial"/>
          <w:lang w:val="en-IN"/>
        </w:rPr>
        <w:t xml:space="preserve">The customer value strategy generates a functional effectiveness, emotional trust, and responsible consumption decisions. It also fosters long term sustainability since the construction of competitive advantage is based on capabilities that cannot be easily </w:t>
      </w:r>
      <w:r w:rsidRPr="00703A36">
        <w:rPr>
          <w:rFonts w:ascii="Arial" w:hAnsi="Arial"/>
          <w:lang w:val="en-IN"/>
        </w:rPr>
        <w:lastRenderedPageBreak/>
        <w:t xml:space="preserve">duplicated as opposed to one-time campaigns (Kanimozhi and Sengottuvel, 2024). </w:t>
      </w:r>
      <w:r w:rsidRPr="00703A36">
        <w:rPr>
          <w:rFonts w:ascii="Arial" w:hAnsi="Arial"/>
        </w:rPr>
        <w:t>This is a direct correlation of the CSR analysis, where authenticity and quantifiable ESG results were found to be the key to safeguarding reputation</w:t>
      </w:r>
      <w:r w:rsidR="00B76E57" w:rsidRPr="00703A36">
        <w:rPr>
          <w:rFonts w:ascii="Arial" w:hAnsi="Arial"/>
          <w:lang w:val="en-IN"/>
        </w:rPr>
        <w:t>.</w:t>
      </w:r>
    </w:p>
    <w:p w14:paraId="6B427E5A" w14:textId="77777777" w:rsidR="00B76E57" w:rsidRPr="00703A36" w:rsidRDefault="00B76E57" w:rsidP="00E973EB">
      <w:pPr>
        <w:pStyle w:val="Heading3"/>
        <w:rPr>
          <w:rFonts w:ascii="Arial" w:hAnsi="Arial" w:cs="Arial"/>
          <w:lang w:val="en-IN"/>
        </w:rPr>
      </w:pPr>
      <w:bookmarkStart w:id="27" w:name="_Toc237381522"/>
      <w:r w:rsidRPr="00703A36">
        <w:rPr>
          <w:rFonts w:ascii="Arial" w:hAnsi="Arial" w:cs="Arial"/>
          <w:lang w:val="en-IN"/>
        </w:rPr>
        <w:t>4.4 Strategy Implementation and Risk Management</w:t>
      </w:r>
      <w:bookmarkEnd w:id="27"/>
    </w:p>
    <w:tbl>
      <w:tblPr>
        <w:tblStyle w:val="TableGridLight"/>
        <w:tblW w:w="0" w:type="auto"/>
        <w:tblLook w:val="04A0" w:firstRow="1" w:lastRow="0" w:firstColumn="1" w:lastColumn="0" w:noHBand="0" w:noVBand="1"/>
      </w:tblPr>
      <w:tblGrid>
        <w:gridCol w:w="1952"/>
        <w:gridCol w:w="3502"/>
        <w:gridCol w:w="3562"/>
      </w:tblGrid>
      <w:tr w:rsidR="00B76E57" w:rsidRPr="00703A36" w14:paraId="615801E4" w14:textId="77777777" w:rsidTr="00E973EB">
        <w:tc>
          <w:tcPr>
            <w:tcW w:w="0" w:type="auto"/>
            <w:shd w:val="clear" w:color="auto" w:fill="D9D9D9" w:themeFill="background1" w:themeFillShade="D9"/>
            <w:hideMark/>
          </w:tcPr>
          <w:p w14:paraId="70F620F4" w14:textId="77777777" w:rsidR="00B76E57" w:rsidRPr="00703A36" w:rsidRDefault="00B76E57" w:rsidP="00E973EB">
            <w:pPr>
              <w:rPr>
                <w:rFonts w:ascii="Arial" w:hAnsi="Arial"/>
                <w:b/>
                <w:bCs/>
                <w:lang w:val="en-IN"/>
              </w:rPr>
            </w:pPr>
            <w:r w:rsidRPr="00703A36">
              <w:rPr>
                <w:rFonts w:ascii="Arial" w:hAnsi="Arial"/>
                <w:b/>
                <w:bCs/>
                <w:lang w:val="en-IN"/>
              </w:rPr>
              <w:t>Challenge</w:t>
            </w:r>
          </w:p>
        </w:tc>
        <w:tc>
          <w:tcPr>
            <w:tcW w:w="0" w:type="auto"/>
            <w:shd w:val="clear" w:color="auto" w:fill="D9D9D9" w:themeFill="background1" w:themeFillShade="D9"/>
            <w:hideMark/>
          </w:tcPr>
          <w:p w14:paraId="2D5B1DF6" w14:textId="77777777" w:rsidR="00B76E57" w:rsidRPr="00703A36" w:rsidRDefault="00B76E57" w:rsidP="00E973EB">
            <w:pPr>
              <w:rPr>
                <w:rFonts w:ascii="Arial" w:hAnsi="Arial"/>
                <w:b/>
                <w:bCs/>
                <w:lang w:val="en-IN"/>
              </w:rPr>
            </w:pPr>
            <w:r w:rsidRPr="00703A36">
              <w:rPr>
                <w:rFonts w:ascii="Arial" w:hAnsi="Arial"/>
                <w:b/>
                <w:bCs/>
                <w:lang w:val="en-IN"/>
              </w:rPr>
              <w:t>Strategic Risk</w:t>
            </w:r>
          </w:p>
        </w:tc>
        <w:tc>
          <w:tcPr>
            <w:tcW w:w="0" w:type="auto"/>
            <w:shd w:val="clear" w:color="auto" w:fill="D9D9D9" w:themeFill="background1" w:themeFillShade="D9"/>
            <w:hideMark/>
          </w:tcPr>
          <w:p w14:paraId="1B9940CF" w14:textId="77777777" w:rsidR="00B76E57" w:rsidRPr="00703A36" w:rsidRDefault="00B76E57" w:rsidP="00E973EB">
            <w:pPr>
              <w:rPr>
                <w:rFonts w:ascii="Arial" w:hAnsi="Arial"/>
                <w:b/>
                <w:bCs/>
                <w:lang w:val="en-IN"/>
              </w:rPr>
            </w:pPr>
            <w:r w:rsidRPr="00703A36">
              <w:rPr>
                <w:rFonts w:ascii="Arial" w:hAnsi="Arial"/>
                <w:b/>
                <w:bCs/>
                <w:lang w:val="en-IN"/>
              </w:rPr>
              <w:t>Mitigation</w:t>
            </w:r>
          </w:p>
        </w:tc>
      </w:tr>
      <w:tr w:rsidR="00E973EB" w:rsidRPr="00703A36" w14:paraId="519B6952" w14:textId="77777777" w:rsidTr="00E973EB">
        <w:tc>
          <w:tcPr>
            <w:tcW w:w="0" w:type="auto"/>
            <w:hideMark/>
          </w:tcPr>
          <w:p w14:paraId="084D669E" w14:textId="77777777" w:rsidR="00E973EB" w:rsidRPr="00703A36" w:rsidRDefault="00E973EB" w:rsidP="00E973EB">
            <w:pPr>
              <w:rPr>
                <w:rFonts w:ascii="Arial" w:hAnsi="Arial"/>
                <w:lang w:val="en-IN"/>
              </w:rPr>
            </w:pPr>
            <w:r w:rsidRPr="00703A36">
              <w:rPr>
                <w:rFonts w:ascii="Arial" w:hAnsi="Arial"/>
                <w:lang w:val="en-IN"/>
              </w:rPr>
              <w:t>Consumer acceptance</w:t>
            </w:r>
          </w:p>
        </w:tc>
        <w:tc>
          <w:tcPr>
            <w:tcW w:w="0" w:type="auto"/>
            <w:hideMark/>
          </w:tcPr>
          <w:p w14:paraId="1C666643" w14:textId="2982AEF2" w:rsidR="00E973EB" w:rsidRPr="00703A36" w:rsidRDefault="00E973EB" w:rsidP="00E973EB">
            <w:pPr>
              <w:rPr>
                <w:rFonts w:ascii="Arial" w:hAnsi="Arial"/>
                <w:lang w:val="en-IN"/>
              </w:rPr>
            </w:pPr>
            <w:r w:rsidRPr="00703A36">
              <w:rPr>
                <w:rFonts w:ascii="Arial" w:hAnsi="Arial"/>
                <w:lang w:val="en-IN"/>
              </w:rPr>
              <w:t>Purpose initiatives can be viewed as promotional and not genuine by the consumers.</w:t>
            </w:r>
          </w:p>
        </w:tc>
        <w:tc>
          <w:tcPr>
            <w:tcW w:w="0" w:type="auto"/>
            <w:hideMark/>
          </w:tcPr>
          <w:p w14:paraId="1F6DC7EC" w14:textId="5E687D0B" w:rsidR="00E973EB" w:rsidRPr="00703A36" w:rsidRDefault="00E973EB" w:rsidP="00E973EB">
            <w:pPr>
              <w:rPr>
                <w:rFonts w:ascii="Arial" w:hAnsi="Arial"/>
                <w:lang w:val="en-IN"/>
              </w:rPr>
            </w:pPr>
            <w:r w:rsidRPr="00703A36">
              <w:rPr>
                <w:rFonts w:ascii="Arial" w:hAnsi="Arial"/>
                <w:lang w:val="en-IN"/>
              </w:rPr>
              <w:t>Determine social impact results and report transparent evidence.</w:t>
            </w:r>
          </w:p>
        </w:tc>
      </w:tr>
      <w:tr w:rsidR="00E973EB" w:rsidRPr="00703A36" w14:paraId="7BF78A5B" w14:textId="77777777" w:rsidTr="00E973EB">
        <w:tc>
          <w:tcPr>
            <w:tcW w:w="0" w:type="auto"/>
            <w:hideMark/>
          </w:tcPr>
          <w:p w14:paraId="52245EA8" w14:textId="77777777" w:rsidR="00E973EB" w:rsidRPr="00703A36" w:rsidRDefault="00E973EB" w:rsidP="00E973EB">
            <w:pPr>
              <w:rPr>
                <w:rFonts w:ascii="Arial" w:hAnsi="Arial"/>
                <w:lang w:val="en-IN"/>
              </w:rPr>
            </w:pPr>
            <w:r w:rsidRPr="00703A36">
              <w:rPr>
                <w:rFonts w:ascii="Arial" w:hAnsi="Arial"/>
                <w:lang w:val="en-IN"/>
              </w:rPr>
              <w:t>Competitor reactions</w:t>
            </w:r>
          </w:p>
        </w:tc>
        <w:tc>
          <w:tcPr>
            <w:tcW w:w="0" w:type="auto"/>
            <w:hideMark/>
          </w:tcPr>
          <w:p w14:paraId="58503423" w14:textId="254F7F1D" w:rsidR="00E973EB" w:rsidRPr="00703A36" w:rsidRDefault="00E973EB" w:rsidP="00E973EB">
            <w:pPr>
              <w:rPr>
                <w:rFonts w:ascii="Arial" w:hAnsi="Arial"/>
                <w:lang w:val="en-IN"/>
              </w:rPr>
            </w:pPr>
            <w:r w:rsidRPr="00703A36">
              <w:rPr>
                <w:rFonts w:ascii="Arial" w:hAnsi="Arial"/>
                <w:lang w:val="en-IN"/>
              </w:rPr>
              <w:t>Inclusive and sustainability messages can be emulated by competitors.</w:t>
            </w:r>
          </w:p>
        </w:tc>
        <w:tc>
          <w:tcPr>
            <w:tcW w:w="0" w:type="auto"/>
            <w:hideMark/>
          </w:tcPr>
          <w:p w14:paraId="17ED0C24" w14:textId="1F788D15" w:rsidR="00E973EB" w:rsidRPr="00703A36" w:rsidRDefault="00E973EB" w:rsidP="00E973EB">
            <w:pPr>
              <w:rPr>
                <w:rFonts w:ascii="Arial" w:hAnsi="Arial"/>
                <w:lang w:val="en-IN"/>
              </w:rPr>
            </w:pPr>
            <w:r w:rsidRPr="00703A36">
              <w:rPr>
                <w:rFonts w:ascii="Arial" w:hAnsi="Arial"/>
                <w:lang w:val="en-IN"/>
              </w:rPr>
              <w:t>Build proprietary knowledge, accelerated innovation processes and differentiated products.</w:t>
            </w:r>
          </w:p>
        </w:tc>
      </w:tr>
      <w:tr w:rsidR="00E973EB" w:rsidRPr="00703A36" w14:paraId="051AD2E6" w14:textId="77777777" w:rsidTr="00E973EB">
        <w:tc>
          <w:tcPr>
            <w:tcW w:w="0" w:type="auto"/>
            <w:hideMark/>
          </w:tcPr>
          <w:p w14:paraId="6283B79F" w14:textId="77777777" w:rsidR="00E973EB" w:rsidRPr="00703A36" w:rsidRDefault="00E973EB" w:rsidP="00E973EB">
            <w:pPr>
              <w:rPr>
                <w:rFonts w:ascii="Arial" w:hAnsi="Arial"/>
                <w:lang w:val="en-IN"/>
              </w:rPr>
            </w:pPr>
            <w:r w:rsidRPr="00703A36">
              <w:rPr>
                <w:rFonts w:ascii="Arial" w:hAnsi="Arial"/>
                <w:lang w:val="en-IN"/>
              </w:rPr>
              <w:t>Economic uncertainty</w:t>
            </w:r>
          </w:p>
        </w:tc>
        <w:tc>
          <w:tcPr>
            <w:tcW w:w="0" w:type="auto"/>
            <w:hideMark/>
          </w:tcPr>
          <w:p w14:paraId="7228449F" w14:textId="37B55AEC" w:rsidR="00E973EB" w:rsidRPr="00703A36" w:rsidRDefault="00E973EB" w:rsidP="00E973EB">
            <w:pPr>
              <w:rPr>
                <w:rFonts w:ascii="Arial" w:hAnsi="Arial"/>
                <w:lang w:val="en-IN"/>
              </w:rPr>
            </w:pPr>
            <w:r w:rsidRPr="00703A36">
              <w:rPr>
                <w:rFonts w:ascii="Arial" w:hAnsi="Arial"/>
                <w:lang w:val="en-IN"/>
              </w:rPr>
              <w:t>The premium positioning can decrease the accessibility at the time of low purchasing power.</w:t>
            </w:r>
          </w:p>
        </w:tc>
        <w:tc>
          <w:tcPr>
            <w:tcW w:w="0" w:type="auto"/>
            <w:hideMark/>
          </w:tcPr>
          <w:p w14:paraId="0DDD7D41" w14:textId="32F0A5AC" w:rsidR="00E973EB" w:rsidRPr="00703A36" w:rsidRDefault="00E973EB" w:rsidP="00E973EB">
            <w:pPr>
              <w:rPr>
                <w:rFonts w:ascii="Arial" w:hAnsi="Arial"/>
                <w:lang w:val="en-IN"/>
              </w:rPr>
            </w:pPr>
            <w:r w:rsidRPr="00703A36">
              <w:rPr>
                <w:rFonts w:ascii="Arial" w:hAnsi="Arial"/>
                <w:lang w:val="en-IN"/>
              </w:rPr>
              <w:t>Tiered product formats and maintain premium brand identity.</w:t>
            </w:r>
          </w:p>
        </w:tc>
      </w:tr>
      <w:tr w:rsidR="00E973EB" w:rsidRPr="00703A36" w14:paraId="1311B900" w14:textId="77777777" w:rsidTr="00E973EB">
        <w:tc>
          <w:tcPr>
            <w:tcW w:w="0" w:type="auto"/>
            <w:hideMark/>
          </w:tcPr>
          <w:p w14:paraId="71198271" w14:textId="77777777" w:rsidR="00E973EB" w:rsidRPr="00703A36" w:rsidRDefault="00E973EB" w:rsidP="00E973EB">
            <w:pPr>
              <w:rPr>
                <w:rFonts w:ascii="Arial" w:hAnsi="Arial"/>
                <w:lang w:val="en-IN"/>
              </w:rPr>
            </w:pPr>
            <w:r w:rsidRPr="00703A36">
              <w:rPr>
                <w:rFonts w:ascii="Arial" w:hAnsi="Arial"/>
                <w:lang w:val="en-IN"/>
              </w:rPr>
              <w:t>Sustainability risks</w:t>
            </w:r>
          </w:p>
        </w:tc>
        <w:tc>
          <w:tcPr>
            <w:tcW w:w="0" w:type="auto"/>
            <w:hideMark/>
          </w:tcPr>
          <w:p w14:paraId="7AAE0E6D" w14:textId="6ADA3BBE" w:rsidR="00E973EB" w:rsidRPr="00703A36" w:rsidRDefault="00E973EB" w:rsidP="00E973EB">
            <w:pPr>
              <w:rPr>
                <w:rFonts w:ascii="Arial" w:hAnsi="Arial"/>
                <w:lang w:val="en-IN"/>
              </w:rPr>
            </w:pPr>
            <w:r w:rsidRPr="00703A36">
              <w:rPr>
                <w:rFonts w:ascii="Arial" w:hAnsi="Arial"/>
                <w:lang w:val="en-IN"/>
              </w:rPr>
              <w:t>ESG assertions can lead to greenwashing issues.</w:t>
            </w:r>
          </w:p>
        </w:tc>
        <w:tc>
          <w:tcPr>
            <w:tcW w:w="0" w:type="auto"/>
            <w:hideMark/>
          </w:tcPr>
          <w:p w14:paraId="026C62AA" w14:textId="74AD10F7" w:rsidR="00E973EB" w:rsidRPr="00703A36" w:rsidRDefault="00E973EB" w:rsidP="00E973EB">
            <w:pPr>
              <w:rPr>
                <w:rFonts w:ascii="Arial" w:hAnsi="Arial"/>
                <w:lang w:val="en-IN"/>
              </w:rPr>
            </w:pPr>
            <w:r w:rsidRPr="00703A36">
              <w:rPr>
                <w:rFonts w:ascii="Arial" w:hAnsi="Arial"/>
                <w:lang w:val="en-IN"/>
              </w:rPr>
              <w:t>Enhance sustainability reporting and responsible sourcing validation.</w:t>
            </w:r>
          </w:p>
        </w:tc>
      </w:tr>
      <w:tr w:rsidR="00E973EB" w:rsidRPr="00703A36" w14:paraId="51923F01" w14:textId="77777777" w:rsidTr="00E973EB">
        <w:tc>
          <w:tcPr>
            <w:tcW w:w="0" w:type="auto"/>
            <w:hideMark/>
          </w:tcPr>
          <w:p w14:paraId="29F2F30B" w14:textId="77777777" w:rsidR="00E973EB" w:rsidRPr="00703A36" w:rsidRDefault="00E973EB" w:rsidP="00E973EB">
            <w:pPr>
              <w:rPr>
                <w:rFonts w:ascii="Arial" w:hAnsi="Arial"/>
                <w:lang w:val="en-IN"/>
              </w:rPr>
            </w:pPr>
            <w:r w:rsidRPr="00703A36">
              <w:rPr>
                <w:rFonts w:ascii="Arial" w:hAnsi="Arial"/>
                <w:lang w:val="en-IN"/>
              </w:rPr>
              <w:t>Digital transformation</w:t>
            </w:r>
          </w:p>
        </w:tc>
        <w:tc>
          <w:tcPr>
            <w:tcW w:w="0" w:type="auto"/>
            <w:hideMark/>
          </w:tcPr>
          <w:p w14:paraId="6862C6C2" w14:textId="29544733" w:rsidR="00E973EB" w:rsidRPr="00703A36" w:rsidRDefault="00E973EB" w:rsidP="00E973EB">
            <w:pPr>
              <w:rPr>
                <w:rFonts w:ascii="Arial" w:hAnsi="Arial"/>
                <w:lang w:val="en-IN"/>
              </w:rPr>
            </w:pPr>
            <w:r w:rsidRPr="00703A36">
              <w:rPr>
                <w:rFonts w:ascii="Arial" w:hAnsi="Arial"/>
                <w:lang w:val="en-IN"/>
              </w:rPr>
              <w:t>Brands with a digital-first can seize younger consumers.</w:t>
            </w:r>
          </w:p>
        </w:tc>
        <w:tc>
          <w:tcPr>
            <w:tcW w:w="0" w:type="auto"/>
            <w:hideMark/>
          </w:tcPr>
          <w:p w14:paraId="306FF18B" w14:textId="35BF34C4" w:rsidR="00E973EB" w:rsidRPr="00703A36" w:rsidRDefault="00E973EB" w:rsidP="00E973EB">
            <w:pPr>
              <w:rPr>
                <w:rFonts w:ascii="Arial" w:hAnsi="Arial"/>
                <w:lang w:val="en-IN"/>
              </w:rPr>
            </w:pPr>
            <w:r w:rsidRPr="00703A36">
              <w:rPr>
                <w:rFonts w:ascii="Arial" w:hAnsi="Arial"/>
                <w:lang w:val="en-IN"/>
              </w:rPr>
              <w:t>Make investments in AI-based personalisation and omnichannel interaction.</w:t>
            </w:r>
          </w:p>
        </w:tc>
      </w:tr>
      <w:tr w:rsidR="00E973EB" w:rsidRPr="00703A36" w14:paraId="792552BA" w14:textId="77777777" w:rsidTr="00E973EB">
        <w:tc>
          <w:tcPr>
            <w:tcW w:w="0" w:type="auto"/>
            <w:hideMark/>
          </w:tcPr>
          <w:p w14:paraId="7287FD93" w14:textId="77777777" w:rsidR="00E973EB" w:rsidRPr="00703A36" w:rsidRDefault="00E973EB" w:rsidP="00E973EB">
            <w:pPr>
              <w:rPr>
                <w:rFonts w:ascii="Arial" w:hAnsi="Arial"/>
                <w:lang w:val="en-IN"/>
              </w:rPr>
            </w:pPr>
            <w:r w:rsidRPr="00703A36">
              <w:rPr>
                <w:rFonts w:ascii="Arial" w:hAnsi="Arial"/>
                <w:lang w:val="en-IN"/>
              </w:rPr>
              <w:t>Supply-chain resilience</w:t>
            </w:r>
          </w:p>
        </w:tc>
        <w:tc>
          <w:tcPr>
            <w:tcW w:w="0" w:type="auto"/>
            <w:hideMark/>
          </w:tcPr>
          <w:p w14:paraId="6617E60A" w14:textId="1C06444E" w:rsidR="00E973EB" w:rsidRPr="00703A36" w:rsidRDefault="00E973EB" w:rsidP="00E973EB">
            <w:pPr>
              <w:rPr>
                <w:rFonts w:ascii="Arial" w:hAnsi="Arial"/>
                <w:lang w:val="en-IN"/>
              </w:rPr>
            </w:pPr>
            <w:r w:rsidRPr="00703A36">
              <w:rPr>
                <w:rFonts w:ascii="Arial" w:hAnsi="Arial"/>
                <w:lang w:val="en-IN"/>
              </w:rPr>
              <w:t>Sustainable sourcing can cause complexity in operations</w:t>
            </w:r>
          </w:p>
        </w:tc>
        <w:tc>
          <w:tcPr>
            <w:tcW w:w="0" w:type="auto"/>
            <w:hideMark/>
          </w:tcPr>
          <w:p w14:paraId="3DE0EE5E" w14:textId="66A6DD6F" w:rsidR="00E973EB" w:rsidRPr="00703A36" w:rsidRDefault="00E973EB" w:rsidP="00E973EB">
            <w:pPr>
              <w:keepNext/>
              <w:rPr>
                <w:rFonts w:ascii="Arial" w:hAnsi="Arial"/>
                <w:lang w:val="en-IN"/>
              </w:rPr>
            </w:pPr>
            <w:r w:rsidRPr="00703A36">
              <w:rPr>
                <w:rFonts w:ascii="Arial" w:hAnsi="Arial"/>
                <w:lang w:val="en-IN"/>
              </w:rPr>
              <w:t>Develop strong supplier relationships and accountable procurement practices.</w:t>
            </w:r>
          </w:p>
        </w:tc>
      </w:tr>
    </w:tbl>
    <w:p w14:paraId="44D68CE8" w14:textId="1A6A11F8" w:rsidR="00E973EB" w:rsidRPr="00703A36" w:rsidRDefault="00E973EB" w:rsidP="00E973EB">
      <w:pPr>
        <w:pStyle w:val="Caption"/>
        <w:spacing w:line="360" w:lineRule="auto"/>
        <w:jc w:val="center"/>
        <w:rPr>
          <w:rFonts w:ascii="Arial" w:hAnsi="Arial"/>
          <w:b/>
          <w:bCs/>
          <w:i w:val="0"/>
          <w:iCs w:val="0"/>
          <w:sz w:val="24"/>
          <w:szCs w:val="24"/>
        </w:rPr>
      </w:pPr>
      <w:bookmarkStart w:id="28" w:name="_Toc236169986"/>
      <w:r w:rsidRPr="00703A36">
        <w:rPr>
          <w:rFonts w:ascii="Arial" w:hAnsi="Arial"/>
          <w:b/>
          <w:bCs/>
          <w:i w:val="0"/>
          <w:iCs w:val="0"/>
          <w:sz w:val="24"/>
          <w:szCs w:val="24"/>
        </w:rPr>
        <w:t xml:space="preserve">Table </w:t>
      </w:r>
      <w:r w:rsidRPr="00703A36">
        <w:rPr>
          <w:rFonts w:ascii="Arial" w:hAnsi="Arial"/>
          <w:b/>
          <w:bCs/>
          <w:i w:val="0"/>
          <w:iCs w:val="0"/>
          <w:sz w:val="24"/>
          <w:szCs w:val="24"/>
        </w:rPr>
        <w:fldChar w:fldCharType="begin"/>
      </w:r>
      <w:r w:rsidRPr="00703A36">
        <w:rPr>
          <w:rFonts w:ascii="Arial" w:hAnsi="Arial"/>
          <w:b/>
          <w:bCs/>
          <w:i w:val="0"/>
          <w:iCs w:val="0"/>
          <w:sz w:val="24"/>
          <w:szCs w:val="24"/>
        </w:rPr>
        <w:instrText xml:space="preserve"> SEQ Table \* ARABIC </w:instrText>
      </w:r>
      <w:r w:rsidRPr="00703A36">
        <w:rPr>
          <w:rFonts w:ascii="Arial" w:hAnsi="Arial"/>
          <w:b/>
          <w:bCs/>
          <w:i w:val="0"/>
          <w:iCs w:val="0"/>
          <w:sz w:val="24"/>
          <w:szCs w:val="24"/>
        </w:rPr>
        <w:fldChar w:fldCharType="separate"/>
      </w:r>
      <w:r w:rsidRPr="00703A36">
        <w:rPr>
          <w:rFonts w:ascii="Arial" w:hAnsi="Arial"/>
          <w:b/>
          <w:bCs/>
          <w:i w:val="0"/>
          <w:iCs w:val="0"/>
          <w:noProof/>
          <w:sz w:val="24"/>
          <w:szCs w:val="24"/>
        </w:rPr>
        <w:t>4</w:t>
      </w:r>
      <w:r w:rsidRPr="00703A36">
        <w:rPr>
          <w:rFonts w:ascii="Arial" w:hAnsi="Arial"/>
          <w:b/>
          <w:bCs/>
          <w:i w:val="0"/>
          <w:iCs w:val="0"/>
          <w:sz w:val="24"/>
          <w:szCs w:val="24"/>
        </w:rPr>
        <w:fldChar w:fldCharType="end"/>
      </w:r>
      <w:r w:rsidRPr="00703A36">
        <w:rPr>
          <w:rFonts w:ascii="Arial" w:hAnsi="Arial"/>
          <w:b/>
          <w:bCs/>
          <w:i w:val="0"/>
          <w:iCs w:val="0"/>
          <w:sz w:val="24"/>
          <w:szCs w:val="24"/>
        </w:rPr>
        <w:t>: Strategy Implementation and Risk Management</w:t>
      </w:r>
      <w:bookmarkEnd w:id="28"/>
    </w:p>
    <w:p w14:paraId="3D8FDB1E" w14:textId="6766EC79" w:rsidR="00B76E57" w:rsidRPr="00703A36" w:rsidRDefault="00B76E57" w:rsidP="00E973EB">
      <w:pPr>
        <w:rPr>
          <w:rFonts w:ascii="Arial" w:hAnsi="Arial"/>
          <w:lang w:val="en-IN"/>
        </w:rPr>
      </w:pPr>
      <w:r w:rsidRPr="00703A36">
        <w:rPr>
          <w:rFonts w:ascii="Arial" w:hAnsi="Arial"/>
          <w:b/>
          <w:bCs/>
          <w:lang w:val="en-IN"/>
        </w:rPr>
        <w:t>Strategic judgement:</w:t>
      </w:r>
      <w:r w:rsidRPr="00703A36">
        <w:rPr>
          <w:rFonts w:ascii="Arial" w:hAnsi="Arial"/>
          <w:lang w:val="en-IN"/>
        </w:rPr>
        <w:t xml:space="preserve"> </w:t>
      </w:r>
      <w:r w:rsidR="00E973EB" w:rsidRPr="00703A36">
        <w:rPr>
          <w:rFonts w:ascii="Arial" w:hAnsi="Arial"/>
        </w:rPr>
        <w:t>Dove India needs to seek advanced differentiation and not change its current strategy. Dove can transform the already established brand equity into a competitive advantage that is more defensible and robust by incorporating innovation, sustainability, digital capability and authentic purpose (</w:t>
      </w:r>
      <w:proofErr w:type="spellStart"/>
      <w:r w:rsidR="00E973EB" w:rsidRPr="00703A36">
        <w:rPr>
          <w:rFonts w:ascii="Arial" w:hAnsi="Arial"/>
        </w:rPr>
        <w:t>Tserenbat</w:t>
      </w:r>
      <w:proofErr w:type="spellEnd"/>
      <w:r w:rsidR="00E973EB" w:rsidRPr="00703A36">
        <w:rPr>
          <w:rFonts w:ascii="Arial" w:hAnsi="Arial"/>
        </w:rPr>
        <w:t>, Lee Alm and Kusche, 2024)</w:t>
      </w:r>
      <w:r w:rsidRPr="00703A36">
        <w:rPr>
          <w:rFonts w:ascii="Arial" w:hAnsi="Arial"/>
          <w:lang w:val="en-IN"/>
        </w:rPr>
        <w:t>.</w:t>
      </w:r>
    </w:p>
    <w:p w14:paraId="11E2786E" w14:textId="77777777" w:rsidR="00E973EB" w:rsidRPr="00703A36" w:rsidRDefault="00E973EB" w:rsidP="00E973EB">
      <w:pPr>
        <w:spacing w:after="160"/>
        <w:jc w:val="left"/>
        <w:rPr>
          <w:rFonts w:ascii="Arial" w:hAnsi="Arial"/>
          <w:b/>
          <w:bCs/>
          <w:lang w:val="en-IN"/>
        </w:rPr>
      </w:pPr>
      <w:r w:rsidRPr="00703A36">
        <w:rPr>
          <w:rFonts w:ascii="Arial" w:hAnsi="Arial"/>
          <w:b/>
          <w:bCs/>
          <w:lang w:val="en-IN"/>
        </w:rPr>
        <w:br w:type="page"/>
      </w:r>
    </w:p>
    <w:p w14:paraId="09E94746" w14:textId="1866BEB8" w:rsidR="00E973EB" w:rsidRPr="00703A36" w:rsidRDefault="00E973EB" w:rsidP="00E973EB">
      <w:pPr>
        <w:pStyle w:val="Heading1"/>
        <w:rPr>
          <w:rFonts w:ascii="Arial" w:hAnsi="Arial" w:cs="Arial"/>
        </w:rPr>
      </w:pPr>
      <w:bookmarkStart w:id="29" w:name="_Toc237381523"/>
      <w:r w:rsidRPr="00703A36">
        <w:rPr>
          <w:rFonts w:ascii="Arial" w:hAnsi="Arial" w:cs="Arial"/>
        </w:rPr>
        <w:lastRenderedPageBreak/>
        <w:t>Section 2</w:t>
      </w:r>
      <w:bookmarkEnd w:id="29"/>
    </w:p>
    <w:p w14:paraId="671BF903" w14:textId="63DF55BE" w:rsidR="00B76E57" w:rsidRPr="00703A36" w:rsidRDefault="00B76E57" w:rsidP="00E973EB">
      <w:pPr>
        <w:pStyle w:val="Heading2"/>
        <w:rPr>
          <w:rFonts w:ascii="Arial" w:hAnsi="Arial" w:cs="Arial"/>
        </w:rPr>
      </w:pPr>
      <w:bookmarkStart w:id="30" w:name="_Toc237381524"/>
      <w:r w:rsidRPr="00703A36">
        <w:rPr>
          <w:rFonts w:ascii="Arial" w:hAnsi="Arial" w:cs="Arial"/>
        </w:rPr>
        <w:t>5. Reflective Account Using Gibbs’ Reflective Cycle</w:t>
      </w:r>
      <w:bookmarkEnd w:id="30"/>
      <w:r w:rsidRPr="00703A36">
        <w:rPr>
          <w:rFonts w:ascii="Arial" w:hAnsi="Arial" w:cs="Arial"/>
        </w:rPr>
        <w:t xml:space="preserve"> </w:t>
      </w:r>
    </w:p>
    <w:p w14:paraId="01C166BC" w14:textId="77777777" w:rsidR="00E973EB" w:rsidRPr="00703A36" w:rsidRDefault="00E973EB" w:rsidP="00E973EB">
      <w:pPr>
        <w:keepNext/>
        <w:jc w:val="center"/>
        <w:rPr>
          <w:rFonts w:ascii="Arial" w:hAnsi="Arial"/>
        </w:rPr>
      </w:pPr>
      <w:r w:rsidRPr="00703A36">
        <w:rPr>
          <w:rFonts w:ascii="Arial" w:hAnsi="Arial"/>
          <w:noProof/>
        </w:rPr>
        <w:drawing>
          <wp:inline distT="0" distB="0" distL="0" distR="0" wp14:anchorId="6020DFC4" wp14:editId="2EE452C4">
            <wp:extent cx="4121785" cy="3088827"/>
            <wp:effectExtent l="0" t="0" r="0" b="0"/>
            <wp:docPr id="568440409" name="Picture 16" descr="Gibbs' Reflective Learning Cycle [22]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Gibbs' Reflective Learning Cycle [22] | Download Scientific Diagram"/>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25301" cy="3091462"/>
                    </a:xfrm>
                    <a:prstGeom prst="rect">
                      <a:avLst/>
                    </a:prstGeom>
                    <a:noFill/>
                    <a:ln>
                      <a:noFill/>
                    </a:ln>
                  </pic:spPr>
                </pic:pic>
              </a:graphicData>
            </a:graphic>
          </wp:inline>
        </w:drawing>
      </w:r>
    </w:p>
    <w:p w14:paraId="3EDA2117" w14:textId="1C30C351" w:rsidR="00E973EB" w:rsidRPr="00703A36" w:rsidRDefault="00E973EB" w:rsidP="00E973EB">
      <w:pPr>
        <w:pStyle w:val="Caption"/>
        <w:spacing w:line="360" w:lineRule="auto"/>
        <w:jc w:val="center"/>
        <w:rPr>
          <w:rFonts w:ascii="Arial" w:hAnsi="Arial"/>
          <w:b/>
          <w:bCs/>
          <w:i w:val="0"/>
          <w:iCs w:val="0"/>
          <w:sz w:val="24"/>
          <w:szCs w:val="24"/>
          <w:lang w:val="en-IN"/>
        </w:rPr>
      </w:pPr>
      <w:bookmarkStart w:id="31" w:name="_Toc236169982"/>
      <w:r w:rsidRPr="00703A36">
        <w:rPr>
          <w:rFonts w:ascii="Arial" w:hAnsi="Arial"/>
          <w:b/>
          <w:bCs/>
          <w:i w:val="0"/>
          <w:iCs w:val="0"/>
          <w:sz w:val="24"/>
          <w:szCs w:val="24"/>
        </w:rPr>
        <w:t xml:space="preserve">Figure </w:t>
      </w:r>
      <w:r w:rsidRPr="00703A36">
        <w:rPr>
          <w:rFonts w:ascii="Arial" w:hAnsi="Arial"/>
          <w:b/>
          <w:bCs/>
          <w:i w:val="0"/>
          <w:iCs w:val="0"/>
          <w:sz w:val="24"/>
          <w:szCs w:val="24"/>
        </w:rPr>
        <w:fldChar w:fldCharType="begin"/>
      </w:r>
      <w:r w:rsidRPr="00703A36">
        <w:rPr>
          <w:rFonts w:ascii="Arial" w:hAnsi="Arial"/>
          <w:b/>
          <w:bCs/>
          <w:i w:val="0"/>
          <w:iCs w:val="0"/>
          <w:sz w:val="24"/>
          <w:szCs w:val="24"/>
        </w:rPr>
        <w:instrText xml:space="preserve"> SEQ Figure \* ARABIC </w:instrText>
      </w:r>
      <w:r w:rsidRPr="00703A36">
        <w:rPr>
          <w:rFonts w:ascii="Arial" w:hAnsi="Arial"/>
          <w:b/>
          <w:bCs/>
          <w:i w:val="0"/>
          <w:iCs w:val="0"/>
          <w:sz w:val="24"/>
          <w:szCs w:val="24"/>
        </w:rPr>
        <w:fldChar w:fldCharType="separate"/>
      </w:r>
      <w:r w:rsidRPr="00703A36">
        <w:rPr>
          <w:rFonts w:ascii="Arial" w:hAnsi="Arial"/>
          <w:b/>
          <w:bCs/>
          <w:i w:val="0"/>
          <w:iCs w:val="0"/>
          <w:noProof/>
          <w:sz w:val="24"/>
          <w:szCs w:val="24"/>
        </w:rPr>
        <w:t>9</w:t>
      </w:r>
      <w:r w:rsidRPr="00703A36">
        <w:rPr>
          <w:rFonts w:ascii="Arial" w:hAnsi="Arial"/>
          <w:b/>
          <w:bCs/>
          <w:i w:val="0"/>
          <w:iCs w:val="0"/>
          <w:sz w:val="24"/>
          <w:szCs w:val="24"/>
        </w:rPr>
        <w:fldChar w:fldCharType="end"/>
      </w:r>
      <w:r w:rsidRPr="00703A36">
        <w:rPr>
          <w:rFonts w:ascii="Arial" w:hAnsi="Arial"/>
          <w:b/>
          <w:bCs/>
          <w:i w:val="0"/>
          <w:iCs w:val="0"/>
          <w:sz w:val="24"/>
          <w:szCs w:val="24"/>
        </w:rPr>
        <w:t>: Gibbs’ Reflective Cycle</w:t>
      </w:r>
      <w:bookmarkEnd w:id="31"/>
    </w:p>
    <w:p w14:paraId="1E6C922F" w14:textId="139A2143" w:rsidR="00E973EB" w:rsidRPr="00703A36" w:rsidRDefault="00E973EB" w:rsidP="00E973EB">
      <w:pPr>
        <w:jc w:val="center"/>
        <w:rPr>
          <w:rFonts w:ascii="Arial" w:hAnsi="Arial"/>
          <w:lang w:val="en-IN"/>
        </w:rPr>
      </w:pPr>
      <w:r w:rsidRPr="00703A36">
        <w:rPr>
          <w:rFonts w:ascii="Arial" w:hAnsi="Arial"/>
          <w:lang w:val="en-IN"/>
        </w:rPr>
        <w:t xml:space="preserve">(Source: </w:t>
      </w:r>
      <w:proofErr w:type="spellStart"/>
      <w:r w:rsidRPr="00703A36">
        <w:rPr>
          <w:rFonts w:ascii="Arial" w:hAnsi="Arial"/>
          <w:lang w:val="en-IN"/>
        </w:rPr>
        <w:t>Harithuddin</w:t>
      </w:r>
      <w:proofErr w:type="spellEnd"/>
      <w:r w:rsidRPr="00703A36">
        <w:rPr>
          <w:rFonts w:ascii="Arial" w:hAnsi="Arial"/>
          <w:lang w:val="en-IN"/>
        </w:rPr>
        <w:t>, 2021)</w:t>
      </w:r>
    </w:p>
    <w:p w14:paraId="372CE166" w14:textId="77777777" w:rsidR="00B76E57" w:rsidRPr="00703A36" w:rsidRDefault="00B76E57" w:rsidP="00E973EB">
      <w:pPr>
        <w:rPr>
          <w:rFonts w:ascii="Arial" w:hAnsi="Arial"/>
          <w:b/>
          <w:bCs/>
          <w:lang w:val="en-IN"/>
        </w:rPr>
      </w:pPr>
      <w:r w:rsidRPr="00703A36">
        <w:rPr>
          <w:rFonts w:ascii="Arial" w:hAnsi="Arial"/>
          <w:b/>
          <w:bCs/>
          <w:lang w:val="en-IN"/>
        </w:rPr>
        <w:t>Description</w:t>
      </w:r>
    </w:p>
    <w:p w14:paraId="0BEB2038" w14:textId="77777777" w:rsidR="00E973EB" w:rsidRPr="00703A36" w:rsidRDefault="00E973EB" w:rsidP="00E973EB">
      <w:pPr>
        <w:rPr>
          <w:rFonts w:ascii="Arial" w:hAnsi="Arial"/>
          <w:lang w:val="en-IN"/>
        </w:rPr>
      </w:pPr>
      <w:r w:rsidRPr="00703A36">
        <w:rPr>
          <w:rFonts w:ascii="Arial" w:hAnsi="Arial"/>
          <w:lang w:val="en-IN"/>
        </w:rPr>
        <w:t>My first strategy approach towards this strategic analysis of Dove India was largely framework based. I considered strategic management models (PESTEL, VRIO, SWOT and Porters Five Forces) to be a tool that had to be used to accomplish an academic activity individually. At first, I was interested in finding out the data on the market position, competitors, and CSR activities of Dove. But, over the course of the research, my view of strategy evolved. I started to realise that frameworks are not useful since they are practised, but to explain the complex strategic decisions and to offer evidence-based recommendations.</w:t>
      </w:r>
    </w:p>
    <w:p w14:paraId="563FC9A7" w14:textId="77777777" w:rsidR="00E973EB" w:rsidRPr="00703A36" w:rsidRDefault="00E973EB" w:rsidP="00E973EB">
      <w:pPr>
        <w:rPr>
          <w:rFonts w:ascii="Arial" w:hAnsi="Arial"/>
          <w:lang w:val="en-IN"/>
        </w:rPr>
      </w:pPr>
      <w:r w:rsidRPr="00703A36">
        <w:rPr>
          <w:rFonts w:ascii="Arial" w:hAnsi="Arial"/>
          <w:lang w:val="en-IN"/>
        </w:rPr>
        <w:t>The greatest change was observed when comparing the competitive advantage of Dove (‌Bassot, 2024). At first, I thought that Dove achieved success primarily due to its Real Beauty campaign and good reputation in the world. This assumption was however questioned by further study on the Resource-Based View. I understood that brand reputation does not necessarily bring forth sustainable advantage but advantage is created when resources are constantly developed, preserved and combined with organisational capabilities.</w:t>
      </w:r>
    </w:p>
    <w:p w14:paraId="6827E62E" w14:textId="77777777" w:rsidR="00E973EB" w:rsidRPr="00703A36" w:rsidRDefault="00E973EB" w:rsidP="00E973EB">
      <w:pPr>
        <w:rPr>
          <w:rFonts w:ascii="Arial" w:hAnsi="Arial"/>
          <w:b/>
          <w:bCs/>
          <w:lang w:val="en-IN"/>
        </w:rPr>
      </w:pPr>
      <w:r w:rsidRPr="00703A36">
        <w:rPr>
          <w:rFonts w:ascii="Arial" w:hAnsi="Arial"/>
          <w:b/>
          <w:bCs/>
          <w:lang w:val="en-IN"/>
        </w:rPr>
        <w:lastRenderedPageBreak/>
        <w:t>Feelings and Initial Assumptions</w:t>
      </w:r>
    </w:p>
    <w:p w14:paraId="5DB65CBC" w14:textId="77777777" w:rsidR="00E973EB" w:rsidRPr="00703A36" w:rsidRDefault="00E973EB" w:rsidP="00E973EB">
      <w:pPr>
        <w:rPr>
          <w:rFonts w:ascii="Arial" w:hAnsi="Arial"/>
          <w:lang w:val="en-IN"/>
        </w:rPr>
      </w:pPr>
      <w:r w:rsidRPr="00703A36">
        <w:rPr>
          <w:rFonts w:ascii="Arial" w:hAnsi="Arial"/>
          <w:lang w:val="en-IN"/>
        </w:rPr>
        <w:t>I was optimistic when starting the project that I could be able to use strategic frameworks as it gave me a clear outline on how to approach the analysis. I later realised, though, that this confidence was founded, in part, on a scanty knowledge of strategic evaluation. The first step that I took in collecting evidence was to find information that would confirm my assumptions regarding the success of Dove. This gave a possible confirmation bias as I was concentrating more on positive brand attributes as opposed to doubting strategic constraints.</w:t>
      </w:r>
    </w:p>
    <w:p w14:paraId="381072F6" w14:textId="77777777" w:rsidR="00E973EB" w:rsidRPr="00703A36" w:rsidRDefault="00E973EB" w:rsidP="00E973EB">
      <w:pPr>
        <w:rPr>
          <w:rFonts w:ascii="Arial" w:hAnsi="Arial"/>
          <w:lang w:val="en-IN"/>
        </w:rPr>
      </w:pPr>
      <w:r w:rsidRPr="00703A36">
        <w:rPr>
          <w:rFonts w:ascii="Arial" w:hAnsi="Arial"/>
          <w:lang w:val="en-IN"/>
        </w:rPr>
        <w:t>My thinking was particularly challenged by the CSR analysis. My understanding of CSR prior to this project was that it was primarily a good thing that enhanced reputation. When studying Dove and the Positive Beauty strategy and its sustainability commitments, I became more critical in my view. I realised that CSR can only bring competitive advantage in a situation where the stakeholders feel that they are authentic and where organisations can deliver quantifiable results. This altered my perception of CSR as generating goodwill to CSR generating strategy value when it is part of organisational capability.</w:t>
      </w:r>
    </w:p>
    <w:p w14:paraId="6A1718F6" w14:textId="77777777" w:rsidR="00E973EB" w:rsidRPr="00703A36" w:rsidRDefault="00E973EB" w:rsidP="00E973EB">
      <w:pPr>
        <w:rPr>
          <w:rFonts w:ascii="Arial" w:hAnsi="Arial"/>
          <w:lang w:val="en-IN"/>
        </w:rPr>
      </w:pPr>
      <w:r w:rsidRPr="00703A36">
        <w:rPr>
          <w:rFonts w:ascii="Arial" w:hAnsi="Arial"/>
          <w:b/>
          <w:bCs/>
          <w:lang w:val="en-IN"/>
        </w:rPr>
        <w:t>Evaluation</w:t>
      </w:r>
    </w:p>
    <w:p w14:paraId="13258E28" w14:textId="77777777" w:rsidR="00E973EB" w:rsidRPr="00703A36" w:rsidRDefault="00E973EB" w:rsidP="00E973EB">
      <w:pPr>
        <w:rPr>
          <w:rFonts w:ascii="Arial" w:hAnsi="Arial"/>
          <w:lang w:val="en-IN"/>
        </w:rPr>
      </w:pPr>
      <w:r w:rsidRPr="00703A36">
        <w:rPr>
          <w:rFonts w:ascii="Arial" w:hAnsi="Arial"/>
          <w:lang w:val="en-IN"/>
        </w:rPr>
        <w:t>A major success of this research process was developing a more critical approach to evidence evaluation (Bassot, 2024). Instead of considering organisational reports as full-fledged manifestations of performance, I have learned to evaluate potential constraints in corporate communication and contrast the evidence provided by academic literature, industry reports and the outside opinion. This was especially essential when examining the sustainability strategy of Dove, where the corporate commitments have to be compared to the implementation challenges and expectations of the stakeholders. Nonetheless, the research process was also challenging. I also found it hard to sort out strategically useful information among the vast amount of data provided by the market in the beginning. This experience has shown that good consultancy involves prioritisation and judgement and not information accumulation.</w:t>
      </w:r>
    </w:p>
    <w:p w14:paraId="22CB4084" w14:textId="77777777" w:rsidR="00E973EB" w:rsidRPr="00703A36" w:rsidRDefault="00E973EB" w:rsidP="00E973EB">
      <w:pPr>
        <w:rPr>
          <w:rFonts w:ascii="Arial" w:hAnsi="Arial"/>
          <w:lang w:val="en-IN"/>
        </w:rPr>
      </w:pPr>
      <w:r w:rsidRPr="00703A36">
        <w:rPr>
          <w:rFonts w:ascii="Arial" w:hAnsi="Arial"/>
          <w:b/>
          <w:bCs/>
          <w:lang w:val="en-IN"/>
        </w:rPr>
        <w:t>Analysis</w:t>
      </w:r>
    </w:p>
    <w:p w14:paraId="6A76D354" w14:textId="77777777" w:rsidR="00E973EB" w:rsidRPr="00703A36" w:rsidRDefault="00E973EB" w:rsidP="00E973EB">
      <w:pPr>
        <w:rPr>
          <w:rFonts w:ascii="Arial" w:hAnsi="Arial"/>
          <w:lang w:val="en-IN"/>
        </w:rPr>
      </w:pPr>
      <w:r w:rsidRPr="00703A36">
        <w:rPr>
          <w:rFonts w:ascii="Arial" w:hAnsi="Arial"/>
          <w:lang w:val="en-IN"/>
        </w:rPr>
        <w:t xml:space="preserve">This project was the most important intellectual growth because of the realization of strategic integration. I used to think of frameworks as individual analysis tools, but the analysis of Dove showed that a successful strategy means linking a variety of perspectives. VRIO was used to determine internal capabilities, PESTEL to evaluate </w:t>
      </w:r>
      <w:r w:rsidRPr="00703A36">
        <w:rPr>
          <w:rFonts w:ascii="Arial" w:hAnsi="Arial"/>
          <w:lang w:val="en-IN"/>
        </w:rPr>
        <w:lastRenderedPageBreak/>
        <w:t>external pressures, SWOT to translate findings into strategic priorities, and Balanced Scorecard to facilitate implementation planning (Morris, 2023). I also gained an appreciation of strategic tensions. The purpose-based differentiation of dove is a source of competitive advantage due to emotional association, but rising use by competitors poses a weakness. This enhanced my capability of making balanced strategic judgements as opposed to descriptive analysis.</w:t>
      </w:r>
    </w:p>
    <w:p w14:paraId="6B963360" w14:textId="77777777" w:rsidR="00E973EB" w:rsidRPr="00703A36" w:rsidRDefault="00E973EB" w:rsidP="00E973EB">
      <w:pPr>
        <w:rPr>
          <w:rFonts w:ascii="Arial" w:hAnsi="Arial"/>
          <w:lang w:val="en-IN"/>
        </w:rPr>
      </w:pPr>
      <w:r w:rsidRPr="00703A36">
        <w:rPr>
          <w:rFonts w:ascii="Arial" w:hAnsi="Arial"/>
          <w:b/>
          <w:bCs/>
          <w:lang w:val="en-IN"/>
        </w:rPr>
        <w:t>Conclusion</w:t>
      </w:r>
    </w:p>
    <w:p w14:paraId="7C3DDF5C" w14:textId="77777777" w:rsidR="00E973EB" w:rsidRPr="00703A36" w:rsidRDefault="00E973EB" w:rsidP="00E973EB">
      <w:pPr>
        <w:rPr>
          <w:rFonts w:ascii="Arial" w:hAnsi="Arial"/>
          <w:lang w:val="en-IN"/>
        </w:rPr>
      </w:pPr>
      <w:r w:rsidRPr="00703A36">
        <w:rPr>
          <w:rFonts w:ascii="Arial" w:hAnsi="Arial"/>
          <w:lang w:val="en-IN"/>
        </w:rPr>
        <w:t>This project has changed my perception of strategy to the use of frameworks to making evidence-based decisions. I also found out that sustainable competitive advantage is not solely based on the valuable resources but also on the ever-growing capabilities that cannot be easily imitated by the competitors. In the case of Dove, this involves transforming the brand purpose, sustainability, and consumer trust into quantifiable strategic capabilities that can help it remain competitive in the long run.</w:t>
      </w:r>
    </w:p>
    <w:p w14:paraId="6CAEC56E" w14:textId="77777777" w:rsidR="00E973EB" w:rsidRPr="00703A36" w:rsidRDefault="00E973EB" w:rsidP="00E973EB">
      <w:pPr>
        <w:rPr>
          <w:rFonts w:ascii="Arial" w:hAnsi="Arial"/>
          <w:b/>
          <w:bCs/>
          <w:lang w:val="en-IN"/>
        </w:rPr>
      </w:pPr>
      <w:r w:rsidRPr="00703A36">
        <w:rPr>
          <w:rFonts w:ascii="Arial" w:hAnsi="Arial"/>
          <w:b/>
          <w:bCs/>
          <w:lang w:val="en-IN"/>
        </w:rPr>
        <w:t>Action Plan</w:t>
      </w:r>
    </w:p>
    <w:p w14:paraId="07D8F44A" w14:textId="77777777" w:rsidR="00E973EB" w:rsidRPr="00703A36" w:rsidRDefault="00E973EB" w:rsidP="00E973EB">
      <w:pPr>
        <w:rPr>
          <w:rFonts w:ascii="Arial" w:hAnsi="Arial"/>
          <w:lang w:val="en-IN"/>
        </w:rPr>
      </w:pPr>
      <w:r w:rsidRPr="00703A36">
        <w:rPr>
          <w:rFonts w:ascii="Arial" w:hAnsi="Arial"/>
          <w:lang w:val="en-IN"/>
        </w:rPr>
        <w:t>In order to enhance my future consultancy ability, I will enhance my research ability by making a more systematic approach to source appraisal, involving, more use of academic works and independent industry evidence. I will also enhance my skills in converting analysis into practical recommendations by paying more attention to the implementation feasibility, risks and measurable outcomes.</w:t>
      </w:r>
    </w:p>
    <w:p w14:paraId="48EC15C9" w14:textId="5EFF7105" w:rsidR="00B76E57" w:rsidRPr="00703A36" w:rsidRDefault="00E973EB" w:rsidP="00E973EB">
      <w:pPr>
        <w:rPr>
          <w:rFonts w:ascii="Arial" w:hAnsi="Arial"/>
          <w:lang w:val="en-IN"/>
        </w:rPr>
      </w:pPr>
      <w:r w:rsidRPr="00703A36">
        <w:rPr>
          <w:rFonts w:ascii="Arial" w:hAnsi="Arial"/>
          <w:lang w:val="en-IN"/>
        </w:rPr>
        <w:t>In leadership growth, I wish to enhance my skills on how to share strategic insights with various stakeholders in a clear manner. This project made me understand that consultants need not only analytical skills, but also the ability to impact decisions by providing evidence, being clear and exercising professional judgement</w:t>
      </w:r>
      <w:r w:rsidR="00B76E57" w:rsidRPr="00703A36">
        <w:rPr>
          <w:rFonts w:ascii="Arial" w:hAnsi="Arial"/>
          <w:lang w:val="en-IN"/>
        </w:rPr>
        <w:t>.</w:t>
      </w:r>
    </w:p>
    <w:p w14:paraId="1C06C109" w14:textId="419ADF6B" w:rsidR="00E973EB" w:rsidRPr="00703A36" w:rsidRDefault="00E973EB" w:rsidP="00E973EB">
      <w:pPr>
        <w:spacing w:after="160"/>
        <w:jc w:val="left"/>
        <w:rPr>
          <w:rFonts w:ascii="Arial" w:hAnsi="Arial"/>
          <w:lang w:val="en-IN"/>
        </w:rPr>
      </w:pPr>
      <w:r w:rsidRPr="00703A36">
        <w:rPr>
          <w:rFonts w:ascii="Arial" w:hAnsi="Arial"/>
          <w:lang w:val="en-IN"/>
        </w:rPr>
        <w:br w:type="page"/>
      </w:r>
    </w:p>
    <w:p w14:paraId="51704C80" w14:textId="3DB8569B" w:rsidR="00E973EB" w:rsidRPr="00703A36" w:rsidRDefault="00E973EB" w:rsidP="00E973EB">
      <w:pPr>
        <w:pStyle w:val="Heading1"/>
        <w:rPr>
          <w:rFonts w:ascii="Arial" w:hAnsi="Arial" w:cs="Arial"/>
        </w:rPr>
      </w:pPr>
      <w:bookmarkStart w:id="32" w:name="_Toc237381525"/>
      <w:r w:rsidRPr="00703A36">
        <w:rPr>
          <w:rFonts w:ascii="Arial" w:hAnsi="Arial" w:cs="Arial"/>
        </w:rPr>
        <w:lastRenderedPageBreak/>
        <w:t>References</w:t>
      </w:r>
      <w:bookmarkEnd w:id="32"/>
    </w:p>
    <w:p w14:paraId="1CF4447E" w14:textId="77777777" w:rsidR="00E973EB" w:rsidRPr="00703A36" w:rsidRDefault="00E973EB" w:rsidP="00E973EB">
      <w:pPr>
        <w:spacing w:before="240"/>
        <w:ind w:left="360"/>
        <w:rPr>
          <w:rFonts w:ascii="Arial" w:hAnsi="Arial"/>
          <w:lang w:val="en-IN"/>
        </w:rPr>
      </w:pPr>
      <w:r w:rsidRPr="00703A36">
        <w:rPr>
          <w:rFonts w:ascii="Arial" w:hAnsi="Arial"/>
        </w:rPr>
        <w:t>Aaker, D. A., &amp; Moorman, C. (2023). </w:t>
      </w:r>
      <w:r w:rsidRPr="00703A36">
        <w:rPr>
          <w:rFonts w:ascii="Arial" w:hAnsi="Arial"/>
          <w:i/>
          <w:iCs/>
        </w:rPr>
        <w:t>Strategic market management</w:t>
      </w:r>
      <w:r w:rsidRPr="00703A36">
        <w:rPr>
          <w:rFonts w:ascii="Arial" w:hAnsi="Arial"/>
        </w:rPr>
        <w:t>. John Wiley &amp; Sons.</w:t>
      </w:r>
    </w:p>
    <w:p w14:paraId="61F45131" w14:textId="4ABE2445" w:rsidR="00E973EB" w:rsidRPr="00703A36" w:rsidRDefault="00E973EB" w:rsidP="00E973EB">
      <w:pPr>
        <w:spacing w:before="240"/>
        <w:ind w:left="360"/>
        <w:rPr>
          <w:rFonts w:ascii="Arial" w:hAnsi="Arial"/>
        </w:rPr>
      </w:pPr>
      <w:r w:rsidRPr="00703A36">
        <w:rPr>
          <w:rFonts w:ascii="Arial" w:hAnsi="Arial"/>
        </w:rPr>
        <w:t xml:space="preserve">Barney, J.B. (1991) ‘Firm Resources and Sustained Competitive Advantage’, </w:t>
      </w:r>
      <w:r w:rsidRPr="00703A36">
        <w:rPr>
          <w:rFonts w:ascii="Arial" w:hAnsi="Arial"/>
          <w:i/>
          <w:iCs/>
        </w:rPr>
        <w:t>Journal of Management</w:t>
      </w:r>
      <w:r w:rsidRPr="00703A36">
        <w:rPr>
          <w:rFonts w:ascii="Arial" w:hAnsi="Arial"/>
        </w:rPr>
        <w:t xml:space="preserve">, 17(1), pp. 99–120. Available at: </w:t>
      </w:r>
      <w:hyperlink r:id="rId20" w:history="1">
        <w:r w:rsidR="00E80250" w:rsidRPr="00E57C4F">
          <w:rPr>
            <w:rStyle w:val="Hyperlink"/>
            <w:rFonts w:ascii="Arial" w:hAnsi="Arial"/>
          </w:rPr>
          <w:t>https://josephmahoney.web.illinois.edu/BA545_Fall%202022/Barney%20(1991).pdf</w:t>
        </w:r>
      </w:hyperlink>
      <w:r w:rsidRPr="00703A36">
        <w:rPr>
          <w:rFonts w:ascii="Arial" w:hAnsi="Arial"/>
        </w:rPr>
        <w:t xml:space="preserve"> </w:t>
      </w:r>
    </w:p>
    <w:p w14:paraId="74DBA036" w14:textId="77777777" w:rsidR="00E973EB" w:rsidRPr="00703A36" w:rsidRDefault="00E973EB" w:rsidP="00E973EB">
      <w:pPr>
        <w:spacing w:before="240"/>
        <w:ind w:left="360"/>
        <w:rPr>
          <w:rFonts w:ascii="Arial" w:hAnsi="Arial"/>
          <w:lang w:val="en-IN"/>
        </w:rPr>
      </w:pPr>
      <w:r w:rsidRPr="00703A36">
        <w:rPr>
          <w:rFonts w:ascii="Arial" w:hAnsi="Arial"/>
          <w:lang w:val="en-IN"/>
        </w:rPr>
        <w:t>‌</w:t>
      </w:r>
      <w:r w:rsidRPr="00703A36">
        <w:rPr>
          <w:rFonts w:ascii="Arial" w:hAnsi="Arial"/>
        </w:rPr>
        <w:t>Bassot, B. (2024). </w:t>
      </w:r>
      <w:r w:rsidRPr="00703A36">
        <w:rPr>
          <w:rFonts w:ascii="Arial" w:hAnsi="Arial"/>
          <w:i/>
          <w:iCs/>
        </w:rPr>
        <w:t>The reflective journal</w:t>
      </w:r>
      <w:r w:rsidRPr="00703A36">
        <w:rPr>
          <w:rFonts w:ascii="Arial" w:hAnsi="Arial"/>
        </w:rPr>
        <w:t>. Bloomsbury Publishing.</w:t>
      </w:r>
    </w:p>
    <w:p w14:paraId="289E2889" w14:textId="7B825995" w:rsidR="00E973EB" w:rsidRPr="00703A36" w:rsidRDefault="00E973EB" w:rsidP="00E973EB">
      <w:pPr>
        <w:spacing w:before="240"/>
        <w:ind w:left="360"/>
        <w:rPr>
          <w:rFonts w:ascii="Arial" w:hAnsi="Arial"/>
          <w:lang w:val="en-IN"/>
        </w:rPr>
      </w:pPr>
      <w:r w:rsidRPr="00703A36">
        <w:rPr>
          <w:rFonts w:ascii="Arial" w:hAnsi="Arial"/>
          <w:lang w:val="en-IN"/>
        </w:rPr>
        <w:t>Basu, S. (2024). </w:t>
      </w:r>
      <w:r w:rsidRPr="00703A36">
        <w:rPr>
          <w:rFonts w:ascii="Arial" w:hAnsi="Arial"/>
          <w:i/>
          <w:iCs/>
          <w:lang w:val="en-IN"/>
        </w:rPr>
        <w:t>Top 11 Indian Beauty and Personal Care Companies | IMARC Group</w:t>
      </w:r>
      <w:r w:rsidRPr="00703A36">
        <w:rPr>
          <w:rFonts w:ascii="Arial" w:hAnsi="Arial"/>
          <w:lang w:val="en-IN"/>
        </w:rPr>
        <w:t xml:space="preserve">. [online] Imarcgroup.com. Available at: </w:t>
      </w:r>
      <w:hyperlink r:id="rId21" w:history="1">
        <w:r w:rsidRPr="00703A36">
          <w:rPr>
            <w:rStyle w:val="Hyperlink"/>
            <w:rFonts w:ascii="Arial" w:hAnsi="Arial"/>
            <w:lang w:val="en-IN"/>
          </w:rPr>
          <w:t>https://www.imarcgroup.com/blog/beauty-personal-care-manufacturing-companies-india</w:t>
        </w:r>
      </w:hyperlink>
    </w:p>
    <w:p w14:paraId="5685DF6B" w14:textId="5DD8B31E" w:rsidR="00E973EB" w:rsidRPr="00703A36" w:rsidRDefault="00E973EB" w:rsidP="00E973EB">
      <w:pPr>
        <w:spacing w:before="240"/>
        <w:ind w:left="360"/>
        <w:rPr>
          <w:rFonts w:ascii="Arial" w:hAnsi="Arial"/>
          <w:lang w:val="en-IN"/>
        </w:rPr>
      </w:pPr>
      <w:r w:rsidRPr="00703A36">
        <w:rPr>
          <w:rFonts w:ascii="Arial" w:hAnsi="Arial"/>
          <w:lang w:val="en-IN"/>
        </w:rPr>
        <w:t xml:space="preserve">Bohra, D.K., </w:t>
      </w:r>
      <w:proofErr w:type="spellStart"/>
      <w:r w:rsidRPr="00703A36">
        <w:rPr>
          <w:rFonts w:ascii="Arial" w:hAnsi="Arial"/>
          <w:lang w:val="en-IN"/>
        </w:rPr>
        <w:t>Nagansur</w:t>
      </w:r>
      <w:proofErr w:type="spellEnd"/>
      <w:r w:rsidRPr="00703A36">
        <w:rPr>
          <w:rFonts w:ascii="Arial" w:hAnsi="Arial"/>
          <w:lang w:val="en-IN"/>
        </w:rPr>
        <w:t xml:space="preserve">, S. and Anute, N. (2022) 'Comparative Analysis of FMCG Products with Special Reference to HUL and ITC,' </w:t>
      </w:r>
      <w:proofErr w:type="spellStart"/>
      <w:r w:rsidRPr="00703A36">
        <w:rPr>
          <w:rFonts w:ascii="Arial" w:hAnsi="Arial"/>
          <w:i/>
          <w:iCs/>
          <w:lang w:val="en-IN"/>
        </w:rPr>
        <w:t>OmniScience</w:t>
      </w:r>
      <w:proofErr w:type="spellEnd"/>
      <w:r w:rsidRPr="00703A36">
        <w:rPr>
          <w:rFonts w:ascii="Arial" w:hAnsi="Arial"/>
          <w:i/>
          <w:iCs/>
          <w:lang w:val="en-IN"/>
        </w:rPr>
        <w:t xml:space="preserve"> a Multi-disciplinary Journal</w:t>
      </w:r>
      <w:r w:rsidRPr="00703A36">
        <w:rPr>
          <w:rFonts w:ascii="Arial" w:hAnsi="Arial"/>
          <w:lang w:val="en-IN"/>
        </w:rPr>
        <w:t xml:space="preserve"> [Preprint]. </w:t>
      </w:r>
      <w:hyperlink r:id="rId22" w:history="1">
        <w:r w:rsidR="00E80250">
          <w:rPr>
            <w:rStyle w:val="Hyperlink"/>
            <w:rFonts w:ascii="Arial" w:hAnsi="Arial"/>
            <w:lang w:val="en-IN"/>
          </w:rPr>
          <w:t>https://doi.org/10.37591/omniscience.v12i2.3395</w:t>
        </w:r>
      </w:hyperlink>
    </w:p>
    <w:p w14:paraId="68D8E8EE" w14:textId="77777777" w:rsidR="00E973EB" w:rsidRPr="00703A36" w:rsidRDefault="00E973EB" w:rsidP="00E973EB">
      <w:pPr>
        <w:spacing w:before="240"/>
        <w:ind w:left="360"/>
        <w:rPr>
          <w:rFonts w:ascii="Arial" w:hAnsi="Arial"/>
          <w:lang w:val="en-IN"/>
        </w:rPr>
      </w:pPr>
      <w:r w:rsidRPr="00703A36">
        <w:rPr>
          <w:rFonts w:ascii="Arial" w:hAnsi="Arial"/>
          <w:lang w:val="en-IN"/>
        </w:rPr>
        <w:t xml:space="preserve">Dalal, N. (2026) </w:t>
      </w:r>
      <w:r w:rsidRPr="00703A36">
        <w:rPr>
          <w:rFonts w:ascii="Arial" w:hAnsi="Arial"/>
          <w:i/>
          <w:iCs/>
          <w:lang w:val="en-IN"/>
        </w:rPr>
        <w:t>Beauty &amp; Personal Care in Quick Commerce: From Convenience to Everyday Relevance</w:t>
      </w:r>
      <w:r w:rsidRPr="00703A36">
        <w:rPr>
          <w:rFonts w:ascii="Arial" w:hAnsi="Arial"/>
          <w:lang w:val="en-IN"/>
        </w:rPr>
        <w:t xml:space="preserve">. </w:t>
      </w:r>
      <w:hyperlink r:id="rId23" w:history="1">
        <w:r w:rsidRPr="00703A36">
          <w:rPr>
            <w:rStyle w:val="Hyperlink"/>
            <w:rFonts w:ascii="Arial" w:hAnsi="Arial"/>
            <w:lang w:val="en-IN"/>
          </w:rPr>
          <w:t>https://redseer.com/articles/beauty-personal-care-in-quick-commerce</w:t>
        </w:r>
      </w:hyperlink>
      <w:r w:rsidRPr="00703A36">
        <w:rPr>
          <w:rFonts w:ascii="Arial" w:hAnsi="Arial"/>
          <w:lang w:val="en-IN"/>
        </w:rPr>
        <w:t xml:space="preserve"> </w:t>
      </w:r>
    </w:p>
    <w:p w14:paraId="646CE33A" w14:textId="1D80EF0B" w:rsidR="00E973EB" w:rsidRPr="00703A36" w:rsidRDefault="00E973EB" w:rsidP="00E973EB">
      <w:pPr>
        <w:spacing w:before="240"/>
        <w:ind w:left="360"/>
        <w:rPr>
          <w:rFonts w:ascii="Arial" w:hAnsi="Arial"/>
          <w:lang w:val="en-IN"/>
        </w:rPr>
      </w:pPr>
      <w:r w:rsidRPr="00703A36">
        <w:rPr>
          <w:rFonts w:ascii="Arial" w:hAnsi="Arial"/>
          <w:lang w:val="en-IN"/>
        </w:rPr>
        <w:t>‌Dove (2023). </w:t>
      </w:r>
      <w:r w:rsidRPr="00703A36">
        <w:rPr>
          <w:rFonts w:ascii="Arial" w:hAnsi="Arial"/>
          <w:i/>
          <w:iCs/>
          <w:lang w:val="en-IN"/>
        </w:rPr>
        <w:t>Female empowerment and breaking beauty stereotypes – Dove</w:t>
      </w:r>
      <w:r w:rsidRPr="00703A36">
        <w:rPr>
          <w:rFonts w:ascii="Arial" w:hAnsi="Arial"/>
          <w:lang w:val="en-IN"/>
        </w:rPr>
        <w:t xml:space="preserve">. [online] dove. Available at: </w:t>
      </w:r>
      <w:hyperlink r:id="rId24" w:history="1">
        <w:r w:rsidRPr="00E80250">
          <w:rPr>
            <w:rStyle w:val="Hyperlink"/>
            <w:rFonts w:ascii="Arial" w:hAnsi="Arial"/>
            <w:lang w:val="en-IN"/>
          </w:rPr>
          <w:t>https://www.dove.com/us/en/stories/about-dove/breaking-down-narrow-beauty-stereotypes.h</w:t>
        </w:r>
        <w:r w:rsidRPr="00E80250">
          <w:rPr>
            <w:rStyle w:val="Hyperlink"/>
            <w:rFonts w:ascii="Arial" w:hAnsi="Arial"/>
            <w:lang w:val="en-IN"/>
          </w:rPr>
          <w:t>t</w:t>
        </w:r>
        <w:r w:rsidRPr="00E80250">
          <w:rPr>
            <w:rStyle w:val="Hyperlink"/>
            <w:rFonts w:ascii="Arial" w:hAnsi="Arial"/>
            <w:lang w:val="en-IN"/>
          </w:rPr>
          <w:t>ml</w:t>
        </w:r>
      </w:hyperlink>
    </w:p>
    <w:p w14:paraId="40561012" w14:textId="0F7E001F" w:rsidR="00E973EB" w:rsidRPr="00703A36" w:rsidRDefault="00E973EB" w:rsidP="00E973EB">
      <w:pPr>
        <w:spacing w:before="240"/>
        <w:ind w:left="360"/>
        <w:rPr>
          <w:rFonts w:ascii="Arial" w:hAnsi="Arial"/>
          <w:lang w:val="en-IN"/>
        </w:rPr>
      </w:pPr>
      <w:r w:rsidRPr="00703A36">
        <w:rPr>
          <w:rFonts w:ascii="Arial" w:hAnsi="Arial"/>
          <w:lang w:val="en-IN"/>
        </w:rPr>
        <w:t xml:space="preserve">‌Dove (2025) </w:t>
      </w:r>
      <w:r w:rsidRPr="00703A36">
        <w:rPr>
          <w:rFonts w:ascii="Arial" w:hAnsi="Arial"/>
          <w:i/>
          <w:iCs/>
          <w:lang w:val="en-IN"/>
        </w:rPr>
        <w:t>Our mission to help young people build self-esteem – Dove</w:t>
      </w:r>
      <w:r w:rsidRPr="00703A36">
        <w:rPr>
          <w:rFonts w:ascii="Arial" w:hAnsi="Arial"/>
          <w:lang w:val="en-IN"/>
        </w:rPr>
        <w:t xml:space="preserve">. </w:t>
      </w:r>
      <w:hyperlink r:id="rId25" w:history="1">
        <w:r w:rsidRPr="00E80250">
          <w:rPr>
            <w:rStyle w:val="Hyperlink"/>
            <w:rFonts w:ascii="Arial" w:hAnsi="Arial"/>
            <w:lang w:val="en-IN"/>
          </w:rPr>
          <w:t>https://www.</w:t>
        </w:r>
        <w:r w:rsidRPr="00E80250">
          <w:rPr>
            <w:rStyle w:val="Hyperlink"/>
            <w:rFonts w:ascii="Arial" w:hAnsi="Arial"/>
            <w:lang w:val="en-IN"/>
          </w:rPr>
          <w:t>d</w:t>
        </w:r>
        <w:r w:rsidRPr="00E80250">
          <w:rPr>
            <w:rStyle w:val="Hyperlink"/>
            <w:rFonts w:ascii="Arial" w:hAnsi="Arial"/>
            <w:lang w:val="en-IN"/>
          </w:rPr>
          <w:t>ove.com/us/en/stories/about-dove/educating-the-next-generation.html</w:t>
        </w:r>
      </w:hyperlink>
    </w:p>
    <w:p w14:paraId="40B360E0" w14:textId="02ADB037" w:rsidR="00E973EB" w:rsidRPr="00703A36" w:rsidRDefault="00E973EB" w:rsidP="00E973EB">
      <w:pPr>
        <w:spacing w:before="240"/>
        <w:ind w:left="360"/>
        <w:rPr>
          <w:rFonts w:ascii="Arial" w:hAnsi="Arial"/>
          <w:lang w:val="en-IN"/>
        </w:rPr>
      </w:pPr>
      <w:r w:rsidRPr="00703A36">
        <w:rPr>
          <w:rFonts w:ascii="Arial" w:hAnsi="Arial"/>
          <w:lang w:val="en-IN"/>
        </w:rPr>
        <w:t>Euromonitor. (2026). </w:t>
      </w:r>
      <w:r w:rsidRPr="00703A36">
        <w:rPr>
          <w:rFonts w:ascii="Arial" w:hAnsi="Arial"/>
          <w:i/>
          <w:iCs/>
          <w:lang w:val="en-IN"/>
        </w:rPr>
        <w:t>Euromonitor International</w:t>
      </w:r>
      <w:r w:rsidRPr="00703A36">
        <w:rPr>
          <w:rFonts w:ascii="Arial" w:hAnsi="Arial"/>
          <w:lang w:val="en-IN"/>
        </w:rPr>
        <w:t xml:space="preserve">. [online] Available at: </w:t>
      </w:r>
      <w:hyperlink r:id="rId26" w:history="1">
        <w:r w:rsidRPr="00E80250">
          <w:rPr>
            <w:rStyle w:val="Hyperlink"/>
            <w:rFonts w:ascii="Arial" w:hAnsi="Arial"/>
            <w:lang w:val="en-IN"/>
          </w:rPr>
          <w:t>https://www.eu</w:t>
        </w:r>
        <w:r w:rsidRPr="00E80250">
          <w:rPr>
            <w:rStyle w:val="Hyperlink"/>
            <w:rFonts w:ascii="Arial" w:hAnsi="Arial"/>
            <w:lang w:val="en-IN"/>
          </w:rPr>
          <w:t>r</w:t>
        </w:r>
        <w:r w:rsidRPr="00E80250">
          <w:rPr>
            <w:rStyle w:val="Hyperlink"/>
            <w:rFonts w:ascii="Arial" w:hAnsi="Arial"/>
            <w:lang w:val="en-IN"/>
          </w:rPr>
          <w:t>omonitor.com/beauty-and-personal-care-in-india/report</w:t>
        </w:r>
      </w:hyperlink>
    </w:p>
    <w:p w14:paraId="3C983F27" w14:textId="253B8E36" w:rsidR="00E973EB" w:rsidRPr="00703A36" w:rsidRDefault="00E973EB" w:rsidP="00E973EB">
      <w:pPr>
        <w:spacing w:before="240"/>
        <w:ind w:left="360"/>
        <w:rPr>
          <w:rFonts w:ascii="Arial" w:hAnsi="Arial"/>
          <w:lang w:val="en-IN"/>
        </w:rPr>
      </w:pPr>
      <w:r w:rsidRPr="00703A36">
        <w:rPr>
          <w:rFonts w:ascii="Arial" w:hAnsi="Arial"/>
          <w:lang w:val="en-IN"/>
        </w:rPr>
        <w:lastRenderedPageBreak/>
        <w:t xml:space="preserve">Harithuddin, A.S.M. (2021) 'A first experience of using failure report as a reflective tool in engineering education,' </w:t>
      </w:r>
      <w:r w:rsidRPr="00703A36">
        <w:rPr>
          <w:rFonts w:ascii="Arial" w:hAnsi="Arial"/>
          <w:i/>
          <w:iCs/>
          <w:lang w:val="en-IN"/>
        </w:rPr>
        <w:t>International Journal of Emerging Technologies in Learning (</w:t>
      </w:r>
      <w:proofErr w:type="spellStart"/>
      <w:r w:rsidRPr="00703A36">
        <w:rPr>
          <w:rFonts w:ascii="Arial" w:hAnsi="Arial"/>
          <w:i/>
          <w:iCs/>
          <w:lang w:val="en-IN"/>
        </w:rPr>
        <w:t>iJET</w:t>
      </w:r>
      <w:proofErr w:type="spellEnd"/>
      <w:r w:rsidRPr="00703A36">
        <w:rPr>
          <w:rFonts w:ascii="Arial" w:hAnsi="Arial"/>
          <w:i/>
          <w:iCs/>
          <w:lang w:val="en-IN"/>
        </w:rPr>
        <w:t>)</w:t>
      </w:r>
      <w:r w:rsidRPr="00703A36">
        <w:rPr>
          <w:rFonts w:ascii="Arial" w:hAnsi="Arial"/>
          <w:lang w:val="en-IN"/>
        </w:rPr>
        <w:t xml:space="preserve">, 16(18), p. 23. </w:t>
      </w:r>
      <w:hyperlink r:id="rId27" w:history="1">
        <w:r w:rsidRPr="00E80250">
          <w:rPr>
            <w:rStyle w:val="Hyperlink"/>
            <w:rFonts w:ascii="Arial" w:hAnsi="Arial"/>
            <w:lang w:val="en-IN"/>
          </w:rPr>
          <w:t>https://doi.org/10.3991/ijet.v16i18.242</w:t>
        </w:r>
        <w:r w:rsidRPr="00E80250">
          <w:rPr>
            <w:rStyle w:val="Hyperlink"/>
            <w:rFonts w:ascii="Arial" w:hAnsi="Arial"/>
            <w:lang w:val="en-IN"/>
          </w:rPr>
          <w:t>7</w:t>
        </w:r>
        <w:r w:rsidRPr="00E80250">
          <w:rPr>
            <w:rStyle w:val="Hyperlink"/>
            <w:rFonts w:ascii="Arial" w:hAnsi="Arial"/>
            <w:lang w:val="en-IN"/>
          </w:rPr>
          <w:t>1</w:t>
        </w:r>
      </w:hyperlink>
      <w:r w:rsidRPr="00703A36">
        <w:rPr>
          <w:rFonts w:ascii="Arial" w:hAnsi="Arial"/>
          <w:lang w:val="en-IN"/>
        </w:rPr>
        <w:t>.</w:t>
      </w:r>
    </w:p>
    <w:p w14:paraId="37BB8379" w14:textId="2F32F20E" w:rsidR="00E973EB" w:rsidRPr="00703A36" w:rsidRDefault="00E973EB" w:rsidP="00E973EB">
      <w:pPr>
        <w:spacing w:before="240"/>
        <w:ind w:left="360"/>
        <w:rPr>
          <w:rFonts w:ascii="Arial" w:hAnsi="Arial"/>
        </w:rPr>
      </w:pPr>
      <w:r w:rsidRPr="00703A36">
        <w:rPr>
          <w:rFonts w:ascii="Arial" w:hAnsi="Arial"/>
          <w:lang w:val="en-IN"/>
        </w:rPr>
        <w:t>‌</w:t>
      </w:r>
      <w:r w:rsidRPr="00703A36">
        <w:rPr>
          <w:rFonts w:ascii="Arial" w:hAnsi="Arial"/>
        </w:rPr>
        <w:t xml:space="preserve">HDFC Securities Institutional Equities (2026) </w:t>
      </w:r>
      <w:r w:rsidRPr="00703A36">
        <w:rPr>
          <w:rFonts w:ascii="Arial" w:hAnsi="Arial"/>
          <w:i/>
          <w:iCs/>
        </w:rPr>
        <w:t>India FMCG: Building newer moat crucial</w:t>
      </w:r>
      <w:r w:rsidRPr="00703A36">
        <w:rPr>
          <w:rFonts w:ascii="Arial" w:hAnsi="Arial"/>
        </w:rPr>
        <w:t xml:space="preserve">. Available at: </w:t>
      </w:r>
      <w:hyperlink r:id="rId28" w:tgtFrame="_new" w:history="1">
        <w:r w:rsidRPr="00703A36">
          <w:rPr>
            <w:rStyle w:val="Hyperlink"/>
            <w:rFonts w:ascii="Arial" w:hAnsi="Arial"/>
          </w:rPr>
          <w:t>https://www.hdfcsec</w:t>
        </w:r>
        <w:r w:rsidRPr="00703A36">
          <w:rPr>
            <w:rStyle w:val="Hyperlink"/>
            <w:rFonts w:ascii="Arial" w:hAnsi="Arial"/>
          </w:rPr>
          <w:t>.</w:t>
        </w:r>
        <w:r w:rsidRPr="00703A36">
          <w:rPr>
            <w:rStyle w:val="Hyperlink"/>
            <w:rFonts w:ascii="Arial" w:hAnsi="Arial"/>
          </w:rPr>
          <w:t>com/hsl.docs/FMCG%20-%20Sector%20Thematic%20-%20Jul26%20-%20HSIE%20Signed-202607201504440528661.pdf</w:t>
        </w:r>
      </w:hyperlink>
    </w:p>
    <w:p w14:paraId="2FAF9DA9" w14:textId="13164399" w:rsidR="00E973EB" w:rsidRPr="00703A36" w:rsidRDefault="00E973EB" w:rsidP="00E973EB">
      <w:pPr>
        <w:spacing w:before="240"/>
        <w:ind w:left="360"/>
        <w:rPr>
          <w:rFonts w:ascii="Arial" w:hAnsi="Arial"/>
          <w:lang w:val="en-IN"/>
        </w:rPr>
      </w:pPr>
      <w:r w:rsidRPr="00703A36">
        <w:rPr>
          <w:rFonts w:ascii="Arial" w:hAnsi="Arial"/>
          <w:lang w:val="en-IN"/>
        </w:rPr>
        <w:t xml:space="preserve">‌Helmold, M. (2022) 'Marketing management as part of the corporate strategy,' in </w:t>
      </w:r>
      <w:r w:rsidRPr="00703A36">
        <w:rPr>
          <w:rFonts w:ascii="Arial" w:hAnsi="Arial"/>
          <w:i/>
          <w:iCs/>
          <w:lang w:val="en-IN"/>
        </w:rPr>
        <w:t>Management for professionals</w:t>
      </w:r>
      <w:r w:rsidRPr="00703A36">
        <w:rPr>
          <w:rFonts w:ascii="Arial" w:hAnsi="Arial"/>
          <w:lang w:val="en-IN"/>
        </w:rPr>
        <w:t xml:space="preserve">, pp. 13–34. </w:t>
      </w:r>
      <w:hyperlink r:id="rId29" w:history="1">
        <w:r w:rsidRPr="00E80250">
          <w:rPr>
            <w:rStyle w:val="Hyperlink"/>
            <w:rFonts w:ascii="Arial" w:hAnsi="Arial"/>
            <w:lang w:val="en-IN"/>
          </w:rPr>
          <w:t>https://doi.org/10.100</w:t>
        </w:r>
        <w:r w:rsidRPr="00E80250">
          <w:rPr>
            <w:rStyle w:val="Hyperlink"/>
            <w:rFonts w:ascii="Arial" w:hAnsi="Arial"/>
            <w:lang w:val="en-IN"/>
          </w:rPr>
          <w:t>7</w:t>
        </w:r>
        <w:r w:rsidRPr="00E80250">
          <w:rPr>
            <w:rStyle w:val="Hyperlink"/>
            <w:rFonts w:ascii="Arial" w:hAnsi="Arial"/>
            <w:lang w:val="en-IN"/>
          </w:rPr>
          <w:t>/978-3-031-10097-0_2</w:t>
        </w:r>
      </w:hyperlink>
      <w:r w:rsidRPr="00703A36">
        <w:rPr>
          <w:rFonts w:ascii="Arial" w:hAnsi="Arial"/>
          <w:lang w:val="en-IN"/>
        </w:rPr>
        <w:t>.</w:t>
      </w:r>
    </w:p>
    <w:p w14:paraId="7F403B07" w14:textId="582BF150" w:rsidR="00E973EB" w:rsidRPr="00703A36" w:rsidRDefault="00E973EB" w:rsidP="00E973EB">
      <w:pPr>
        <w:spacing w:before="240"/>
        <w:ind w:left="360"/>
        <w:rPr>
          <w:rFonts w:ascii="Arial" w:hAnsi="Arial"/>
          <w:lang w:val="en-IN"/>
        </w:rPr>
      </w:pPr>
      <w:r w:rsidRPr="00703A36">
        <w:rPr>
          <w:rFonts w:ascii="Arial" w:hAnsi="Arial"/>
        </w:rPr>
        <w:t xml:space="preserve">Hindustan Unilever Limited (2025) </w:t>
      </w:r>
      <w:r w:rsidRPr="00703A36">
        <w:rPr>
          <w:rFonts w:ascii="Arial" w:hAnsi="Arial"/>
          <w:i/>
          <w:iCs/>
        </w:rPr>
        <w:t>Integrated Annual Report 2024–25</w:t>
      </w:r>
      <w:r w:rsidRPr="00703A36">
        <w:rPr>
          <w:rFonts w:ascii="Arial" w:hAnsi="Arial"/>
        </w:rPr>
        <w:t xml:space="preserve">. Available at: </w:t>
      </w:r>
      <w:hyperlink r:id="rId30" w:tgtFrame="_new" w:history="1">
        <w:r w:rsidRPr="00703A36">
          <w:rPr>
            <w:rStyle w:val="Hyperlink"/>
            <w:rFonts w:ascii="Arial" w:hAnsi="Arial"/>
          </w:rPr>
          <w:t>https://www.hul.co.in/files/hul-integrated-annual-report-2024-25.pdf</w:t>
        </w:r>
      </w:hyperlink>
    </w:p>
    <w:p w14:paraId="5E256531" w14:textId="1FED297E" w:rsidR="00E973EB" w:rsidRPr="00703A36" w:rsidRDefault="00E973EB" w:rsidP="00E973EB">
      <w:pPr>
        <w:spacing w:before="240"/>
        <w:ind w:left="360"/>
        <w:rPr>
          <w:rFonts w:ascii="Arial" w:hAnsi="Arial"/>
        </w:rPr>
      </w:pPr>
      <w:r w:rsidRPr="00703A36">
        <w:rPr>
          <w:rFonts w:ascii="Arial" w:hAnsi="Arial"/>
        </w:rPr>
        <w:t xml:space="preserve">Hindustan Unilever Limited (2026a) </w:t>
      </w:r>
      <w:r w:rsidRPr="00703A36">
        <w:rPr>
          <w:rFonts w:ascii="Arial" w:hAnsi="Arial"/>
          <w:i/>
          <w:iCs/>
        </w:rPr>
        <w:t>Beauty &amp; Wellbeing: Performance Highlights FY 2025–26</w:t>
      </w:r>
      <w:r w:rsidRPr="00703A36">
        <w:rPr>
          <w:rFonts w:ascii="Arial" w:hAnsi="Arial"/>
        </w:rPr>
        <w:t xml:space="preserve">. Available at: </w:t>
      </w:r>
      <w:hyperlink r:id="rId31" w:tgtFrame="_new" w:history="1">
        <w:r w:rsidRPr="00703A36">
          <w:rPr>
            <w:rStyle w:val="Hyperlink"/>
            <w:rFonts w:ascii="Arial" w:hAnsi="Arial"/>
          </w:rPr>
          <w:t>https://hul-performance-highlights.hul.co.in/performance-highlights-fy-2025-2026/segments/beauty/</w:t>
        </w:r>
      </w:hyperlink>
    </w:p>
    <w:p w14:paraId="5BA7E722" w14:textId="69DC24BB" w:rsidR="00E973EB" w:rsidRPr="00703A36" w:rsidRDefault="00E973EB" w:rsidP="00E973EB">
      <w:pPr>
        <w:spacing w:before="240"/>
        <w:ind w:left="360"/>
        <w:rPr>
          <w:rFonts w:ascii="Arial" w:hAnsi="Arial"/>
          <w:lang w:val="en-IN"/>
        </w:rPr>
      </w:pPr>
      <w:r w:rsidRPr="00703A36">
        <w:rPr>
          <w:rFonts w:ascii="Arial" w:hAnsi="Arial"/>
        </w:rPr>
        <w:t xml:space="preserve">Hindustan Unilever Limited (2026b) </w:t>
      </w:r>
      <w:r w:rsidRPr="00703A36">
        <w:rPr>
          <w:rFonts w:ascii="Arial" w:hAnsi="Arial"/>
          <w:i/>
          <w:iCs/>
        </w:rPr>
        <w:t>Strengthening HUL’s Supply Chain with Advanced Technology</w:t>
      </w:r>
      <w:r w:rsidRPr="00703A36">
        <w:rPr>
          <w:rFonts w:ascii="Arial" w:hAnsi="Arial"/>
        </w:rPr>
        <w:t xml:space="preserve">. Available at: </w:t>
      </w:r>
      <w:hyperlink r:id="rId32" w:tgtFrame="_new" w:history="1">
        <w:r w:rsidRPr="00703A36">
          <w:rPr>
            <w:rStyle w:val="Hyperlink"/>
            <w:rFonts w:ascii="Arial" w:hAnsi="Arial"/>
          </w:rPr>
          <w:t>https://www.hul.co.in/news/news-search/2026/strengthening-huls-supply-chain-with-advanced-technology/</w:t>
        </w:r>
      </w:hyperlink>
    </w:p>
    <w:p w14:paraId="535AF77D" w14:textId="7CFCFB6F" w:rsidR="00E973EB" w:rsidRPr="00703A36" w:rsidRDefault="00E973EB" w:rsidP="00E973EB">
      <w:pPr>
        <w:spacing w:before="240"/>
        <w:ind w:left="360"/>
        <w:rPr>
          <w:rFonts w:ascii="Arial" w:hAnsi="Arial"/>
          <w:lang w:val="en-IN"/>
        </w:rPr>
      </w:pPr>
      <w:proofErr w:type="spellStart"/>
      <w:r w:rsidRPr="00703A36">
        <w:rPr>
          <w:rFonts w:ascii="Arial" w:hAnsi="Arial"/>
          <w:lang w:val="en-IN"/>
        </w:rPr>
        <w:t>Jerab</w:t>
      </w:r>
      <w:proofErr w:type="spellEnd"/>
      <w:r w:rsidRPr="00703A36">
        <w:rPr>
          <w:rFonts w:ascii="Arial" w:hAnsi="Arial"/>
          <w:lang w:val="en-IN"/>
        </w:rPr>
        <w:t xml:space="preserve">, D.A. and Mabrouk, T. (2023) 'Achieving Competitive Advantage through Cost Leadership Strategy: Strategies for Sustainable Success,' </w:t>
      </w:r>
      <w:r w:rsidRPr="00703A36">
        <w:rPr>
          <w:rFonts w:ascii="Arial" w:hAnsi="Arial"/>
          <w:i/>
          <w:iCs/>
          <w:lang w:val="en-IN"/>
        </w:rPr>
        <w:t>SSRN Electronic Journal</w:t>
      </w:r>
      <w:r w:rsidRPr="00703A36">
        <w:rPr>
          <w:rFonts w:ascii="Arial" w:hAnsi="Arial"/>
          <w:lang w:val="en-IN"/>
        </w:rPr>
        <w:t xml:space="preserve"> [Preprint]. </w:t>
      </w:r>
      <w:hyperlink r:id="rId33" w:history="1">
        <w:r w:rsidRPr="00E80250">
          <w:rPr>
            <w:rStyle w:val="Hyperlink"/>
            <w:rFonts w:ascii="Arial" w:hAnsi="Arial"/>
            <w:lang w:val="en-IN"/>
          </w:rPr>
          <w:t>https://doi.org</w:t>
        </w:r>
        <w:r w:rsidRPr="00E80250">
          <w:rPr>
            <w:rStyle w:val="Hyperlink"/>
            <w:rFonts w:ascii="Arial" w:hAnsi="Arial"/>
            <w:lang w:val="en-IN"/>
          </w:rPr>
          <w:t>/</w:t>
        </w:r>
        <w:r w:rsidRPr="00E80250">
          <w:rPr>
            <w:rStyle w:val="Hyperlink"/>
            <w:rFonts w:ascii="Arial" w:hAnsi="Arial"/>
            <w:lang w:val="en-IN"/>
          </w:rPr>
          <w:t>10.2139/ssrn.4574945</w:t>
        </w:r>
      </w:hyperlink>
      <w:r w:rsidRPr="00703A36">
        <w:rPr>
          <w:rFonts w:ascii="Arial" w:hAnsi="Arial"/>
          <w:lang w:val="en-IN"/>
        </w:rPr>
        <w:t>.</w:t>
      </w:r>
    </w:p>
    <w:p w14:paraId="63D56514" w14:textId="77777777" w:rsidR="00E973EB" w:rsidRPr="00703A36" w:rsidRDefault="00E973EB" w:rsidP="00E973EB">
      <w:pPr>
        <w:spacing w:before="240"/>
        <w:ind w:left="360"/>
        <w:rPr>
          <w:rFonts w:ascii="Arial" w:hAnsi="Arial"/>
          <w:lang w:val="en-IN"/>
        </w:rPr>
      </w:pPr>
      <w:r w:rsidRPr="00703A36">
        <w:rPr>
          <w:rFonts w:ascii="Arial" w:hAnsi="Arial"/>
          <w:lang w:val="en-IN"/>
        </w:rPr>
        <w:t xml:space="preserve">‌Kanimozhi, G. and Sengottuvel, C. (2024) 'Customer value and sustainable choice behaviour in social commerce,' </w:t>
      </w:r>
      <w:r w:rsidRPr="00703A36">
        <w:rPr>
          <w:rFonts w:ascii="Arial" w:hAnsi="Arial"/>
          <w:i/>
          <w:iCs/>
          <w:lang w:val="en-IN"/>
        </w:rPr>
        <w:t>Economics</w:t>
      </w:r>
      <w:r w:rsidRPr="00703A36">
        <w:rPr>
          <w:rFonts w:ascii="Arial" w:hAnsi="Arial"/>
          <w:lang w:val="en-IN"/>
        </w:rPr>
        <w:t xml:space="preserve">, 12(3), pp. 75–94. </w:t>
      </w:r>
      <w:hyperlink r:id="rId34" w:history="1">
        <w:r w:rsidRPr="00703A36">
          <w:rPr>
            <w:rStyle w:val="Hyperlink"/>
            <w:rFonts w:ascii="Arial" w:hAnsi="Arial"/>
            <w:lang w:val="en-IN"/>
          </w:rPr>
          <w:t>https://doi.org/10.2478/eoik-2024-0021</w:t>
        </w:r>
      </w:hyperlink>
      <w:r w:rsidRPr="00703A36">
        <w:rPr>
          <w:rFonts w:ascii="Arial" w:hAnsi="Arial"/>
          <w:lang w:val="en-IN"/>
        </w:rPr>
        <w:t>.</w:t>
      </w:r>
    </w:p>
    <w:p w14:paraId="0C9394F9" w14:textId="7E8173A7" w:rsidR="00E973EB" w:rsidRPr="00703A36" w:rsidRDefault="00E973EB" w:rsidP="00E80250">
      <w:pPr>
        <w:spacing w:before="240"/>
        <w:ind w:left="360"/>
        <w:jc w:val="left"/>
        <w:rPr>
          <w:rFonts w:ascii="Arial" w:hAnsi="Arial"/>
          <w:lang w:val="en-IN"/>
        </w:rPr>
      </w:pPr>
      <w:r w:rsidRPr="00703A36">
        <w:rPr>
          <w:rFonts w:ascii="Arial" w:hAnsi="Arial"/>
          <w:lang w:val="en-IN"/>
        </w:rPr>
        <w:t xml:space="preserve">‌Kim, J. and Kim, M. (2025) 'From comparison to confidence: the Dove Self-Esteem Project and the transformation of beauty perceptions on social media,' </w:t>
      </w:r>
      <w:proofErr w:type="spellStart"/>
      <w:r w:rsidRPr="00703A36">
        <w:rPr>
          <w:rFonts w:ascii="Arial" w:hAnsi="Arial"/>
          <w:i/>
          <w:iCs/>
          <w:lang w:val="en-IN"/>
        </w:rPr>
        <w:t>Behavioral</w:t>
      </w:r>
      <w:proofErr w:type="spellEnd"/>
      <w:r w:rsidRPr="00703A36">
        <w:rPr>
          <w:rFonts w:ascii="Arial" w:hAnsi="Arial"/>
          <w:i/>
          <w:iCs/>
          <w:lang w:val="en-IN"/>
        </w:rPr>
        <w:t xml:space="preserve"> Sciences</w:t>
      </w:r>
      <w:r w:rsidRPr="00703A36">
        <w:rPr>
          <w:rFonts w:ascii="Arial" w:hAnsi="Arial"/>
          <w:lang w:val="en-IN"/>
        </w:rPr>
        <w:t xml:space="preserve">, 15(4), p. 414. </w:t>
      </w:r>
      <w:hyperlink r:id="rId35" w:history="1">
        <w:r w:rsidRPr="00E80250">
          <w:rPr>
            <w:rStyle w:val="Hyperlink"/>
            <w:rFonts w:ascii="Arial" w:hAnsi="Arial"/>
            <w:lang w:val="en-IN"/>
          </w:rPr>
          <w:t>https://doi.org/10.3390/bs1</w:t>
        </w:r>
        <w:r w:rsidRPr="00E80250">
          <w:rPr>
            <w:rStyle w:val="Hyperlink"/>
            <w:rFonts w:ascii="Arial" w:hAnsi="Arial"/>
            <w:lang w:val="en-IN"/>
          </w:rPr>
          <w:t>5</w:t>
        </w:r>
        <w:r w:rsidRPr="00E80250">
          <w:rPr>
            <w:rStyle w:val="Hyperlink"/>
            <w:rFonts w:ascii="Arial" w:hAnsi="Arial"/>
            <w:lang w:val="en-IN"/>
          </w:rPr>
          <w:t>040414</w:t>
        </w:r>
      </w:hyperlink>
      <w:r w:rsidRPr="00703A36">
        <w:rPr>
          <w:rFonts w:ascii="Arial" w:hAnsi="Arial"/>
          <w:lang w:val="en-IN"/>
        </w:rPr>
        <w:t>.</w:t>
      </w:r>
    </w:p>
    <w:p w14:paraId="29A8E539" w14:textId="75179685" w:rsidR="00E973EB" w:rsidRPr="00703A36" w:rsidRDefault="00E973EB" w:rsidP="00E973EB">
      <w:pPr>
        <w:spacing w:before="240"/>
        <w:ind w:left="360"/>
        <w:rPr>
          <w:rFonts w:ascii="Arial" w:hAnsi="Arial"/>
          <w:lang w:val="en-IN"/>
        </w:rPr>
      </w:pPr>
      <w:proofErr w:type="spellStart"/>
      <w:r w:rsidRPr="00703A36">
        <w:rPr>
          <w:rFonts w:ascii="Arial" w:hAnsi="Arial"/>
          <w:lang w:val="en-IN"/>
        </w:rPr>
        <w:lastRenderedPageBreak/>
        <w:t>Ma’arif</w:t>
      </w:r>
      <w:proofErr w:type="spellEnd"/>
      <w:r w:rsidRPr="00703A36">
        <w:rPr>
          <w:rFonts w:ascii="Arial" w:hAnsi="Arial"/>
          <w:lang w:val="en-IN"/>
        </w:rPr>
        <w:t>, M.S. (2022). </w:t>
      </w:r>
      <w:r w:rsidRPr="00703A36">
        <w:rPr>
          <w:rFonts w:ascii="Arial" w:hAnsi="Arial"/>
          <w:i/>
          <w:iCs/>
          <w:lang w:val="en-IN"/>
        </w:rPr>
        <w:t>SWOT Analysis: Definition, Benefits, and Effective Implementation for Business Products and Brands</w:t>
      </w:r>
      <w:r w:rsidRPr="00703A36">
        <w:rPr>
          <w:rFonts w:ascii="Arial" w:hAnsi="Arial"/>
          <w:lang w:val="en-IN"/>
        </w:rPr>
        <w:t xml:space="preserve">. [online] Medium. Available at: </w:t>
      </w:r>
      <w:hyperlink r:id="rId36" w:history="1">
        <w:r w:rsidRPr="00E80250">
          <w:rPr>
            <w:rStyle w:val="Hyperlink"/>
            <w:rFonts w:ascii="Arial" w:hAnsi="Arial"/>
            <w:lang w:val="en-IN"/>
          </w:rPr>
          <w:t>https://medium.com/@samsulliwan/swot-analysis-what-why-and-how-to-use-it-for-business-products-and-brands</w:t>
        </w:r>
        <w:r w:rsidRPr="00E80250">
          <w:rPr>
            <w:rStyle w:val="Hyperlink"/>
            <w:rFonts w:ascii="Arial" w:hAnsi="Arial"/>
            <w:lang w:val="en-IN"/>
          </w:rPr>
          <w:t>-</w:t>
        </w:r>
        <w:r w:rsidRPr="00E80250">
          <w:rPr>
            <w:rStyle w:val="Hyperlink"/>
            <w:rFonts w:ascii="Arial" w:hAnsi="Arial"/>
            <w:lang w:val="en-IN"/>
          </w:rPr>
          <w:t>35fac2ccf619</w:t>
        </w:r>
      </w:hyperlink>
    </w:p>
    <w:p w14:paraId="4F6E7387" w14:textId="37540D4D" w:rsidR="00E973EB" w:rsidRPr="00703A36" w:rsidRDefault="00E973EB" w:rsidP="00E973EB">
      <w:pPr>
        <w:spacing w:before="240"/>
        <w:ind w:left="360"/>
        <w:rPr>
          <w:rFonts w:ascii="Arial" w:hAnsi="Arial"/>
          <w:lang w:val="en-IN"/>
        </w:rPr>
      </w:pPr>
      <w:r w:rsidRPr="00703A36">
        <w:rPr>
          <w:rFonts w:ascii="Arial" w:hAnsi="Arial"/>
          <w:lang w:val="en-IN"/>
        </w:rPr>
        <w:t xml:space="preserve">Mao, N. (2023) 'Investigation of the commercial potential of emulsified asphalt Cold In-Place recycling based on SWOT analysis,' </w:t>
      </w:r>
      <w:r w:rsidRPr="00703A36">
        <w:rPr>
          <w:rFonts w:ascii="Arial" w:hAnsi="Arial"/>
          <w:i/>
          <w:iCs/>
          <w:lang w:val="en-IN"/>
        </w:rPr>
        <w:t>Open Journal of Business and Management</w:t>
      </w:r>
      <w:r w:rsidRPr="00703A36">
        <w:rPr>
          <w:rFonts w:ascii="Arial" w:hAnsi="Arial"/>
          <w:lang w:val="en-IN"/>
        </w:rPr>
        <w:t xml:space="preserve">, 11(06), pp. 3135–3151. </w:t>
      </w:r>
      <w:hyperlink r:id="rId37" w:history="1">
        <w:r w:rsidRPr="00E80250">
          <w:rPr>
            <w:rStyle w:val="Hyperlink"/>
            <w:rFonts w:ascii="Arial" w:hAnsi="Arial"/>
            <w:lang w:val="en-IN"/>
          </w:rPr>
          <w:t>https://</w:t>
        </w:r>
        <w:r w:rsidRPr="00E80250">
          <w:rPr>
            <w:rStyle w:val="Hyperlink"/>
            <w:rFonts w:ascii="Arial" w:hAnsi="Arial"/>
            <w:lang w:val="en-IN"/>
          </w:rPr>
          <w:t>d</w:t>
        </w:r>
        <w:r w:rsidRPr="00E80250">
          <w:rPr>
            <w:rStyle w:val="Hyperlink"/>
            <w:rFonts w:ascii="Arial" w:hAnsi="Arial"/>
            <w:lang w:val="en-IN"/>
          </w:rPr>
          <w:t>oi.org/10.4236/ojbm.2023.116172</w:t>
        </w:r>
      </w:hyperlink>
      <w:r w:rsidRPr="00703A36">
        <w:rPr>
          <w:rFonts w:ascii="Arial" w:hAnsi="Arial"/>
          <w:lang w:val="en-IN"/>
        </w:rPr>
        <w:t>.</w:t>
      </w:r>
    </w:p>
    <w:p w14:paraId="5B52E83E" w14:textId="1E29C512" w:rsidR="00E973EB" w:rsidRPr="00703A36" w:rsidRDefault="00E973EB" w:rsidP="00E973EB">
      <w:pPr>
        <w:spacing w:before="240"/>
        <w:ind w:left="360"/>
        <w:rPr>
          <w:rFonts w:ascii="Arial" w:hAnsi="Arial"/>
          <w:lang w:val="en-IN"/>
        </w:rPr>
      </w:pPr>
      <w:r w:rsidRPr="00703A36">
        <w:rPr>
          <w:rFonts w:ascii="Arial" w:hAnsi="Arial"/>
          <w:lang w:val="en-IN"/>
        </w:rPr>
        <w:t>Marketresearch.com. (2026). </w:t>
      </w:r>
      <w:r w:rsidRPr="00703A36">
        <w:rPr>
          <w:rFonts w:ascii="Arial" w:hAnsi="Arial"/>
          <w:i/>
          <w:iCs/>
          <w:lang w:val="en-IN"/>
        </w:rPr>
        <w:t>Premium Beauty and Personal Care in India</w:t>
      </w:r>
      <w:r w:rsidRPr="00703A36">
        <w:rPr>
          <w:rFonts w:ascii="Arial" w:hAnsi="Arial"/>
          <w:lang w:val="en-IN"/>
        </w:rPr>
        <w:t xml:space="preserve">. [online] Available at: </w:t>
      </w:r>
      <w:hyperlink r:id="rId38" w:history="1">
        <w:r w:rsidRPr="00E80250">
          <w:rPr>
            <w:rStyle w:val="Hyperlink"/>
            <w:rFonts w:ascii="Arial" w:hAnsi="Arial"/>
            <w:lang w:val="en-IN"/>
          </w:rPr>
          <w:t>https://www.marketresearch</w:t>
        </w:r>
        <w:r w:rsidRPr="00E80250">
          <w:rPr>
            <w:rStyle w:val="Hyperlink"/>
            <w:rFonts w:ascii="Arial" w:hAnsi="Arial"/>
            <w:lang w:val="en-IN"/>
          </w:rPr>
          <w:t>.</w:t>
        </w:r>
        <w:r w:rsidRPr="00E80250">
          <w:rPr>
            <w:rStyle w:val="Hyperlink"/>
            <w:rFonts w:ascii="Arial" w:hAnsi="Arial"/>
            <w:lang w:val="en-IN"/>
          </w:rPr>
          <w:t>com/Euromonitor-International-v746/Premium-Beauty-Personal-Care-India-45112381/</w:t>
        </w:r>
      </w:hyperlink>
    </w:p>
    <w:p w14:paraId="41394B47" w14:textId="77777777" w:rsidR="00E973EB" w:rsidRPr="00703A36" w:rsidRDefault="00E973EB" w:rsidP="00E973EB">
      <w:pPr>
        <w:spacing w:before="240"/>
        <w:ind w:left="360"/>
        <w:rPr>
          <w:rFonts w:ascii="Arial" w:hAnsi="Arial"/>
          <w:lang w:val="en-IN"/>
        </w:rPr>
      </w:pPr>
      <w:r w:rsidRPr="00703A36">
        <w:rPr>
          <w:rFonts w:ascii="Arial" w:hAnsi="Arial"/>
          <w:lang w:val="en-IN"/>
        </w:rPr>
        <w:t xml:space="preserve">‌Misra, S. (2026) 'India’s FMCG sector faces margin squeeze as costs spike amid strong demand, price hikes,' </w:t>
      </w:r>
      <w:r w:rsidRPr="00703A36">
        <w:rPr>
          <w:rFonts w:ascii="Arial" w:hAnsi="Arial"/>
          <w:i/>
          <w:iCs/>
          <w:lang w:val="en-IN"/>
        </w:rPr>
        <w:t>Reuters</w:t>
      </w:r>
      <w:r w:rsidRPr="00703A36">
        <w:rPr>
          <w:rFonts w:ascii="Arial" w:hAnsi="Arial"/>
          <w:lang w:val="en-IN"/>
        </w:rPr>
        <w:t xml:space="preserve">, 22 July. </w:t>
      </w:r>
      <w:hyperlink r:id="rId39" w:history="1">
        <w:r w:rsidRPr="00703A36">
          <w:rPr>
            <w:rStyle w:val="Hyperlink"/>
            <w:rFonts w:ascii="Arial" w:hAnsi="Arial"/>
            <w:lang w:val="en-IN"/>
          </w:rPr>
          <w:t>https://www.reuters.com/world/india/indias-fmcg-sector-faces-margin-squeeze-costs-spike-amid-strong-demand-price-2026-07-22</w:t>
        </w:r>
      </w:hyperlink>
      <w:r w:rsidRPr="00703A36">
        <w:rPr>
          <w:rFonts w:ascii="Arial" w:hAnsi="Arial"/>
          <w:lang w:val="en-IN"/>
        </w:rPr>
        <w:t xml:space="preserve"> </w:t>
      </w:r>
    </w:p>
    <w:p w14:paraId="4E09C878" w14:textId="77777777" w:rsidR="00E973EB" w:rsidRPr="00703A36" w:rsidRDefault="00E973EB" w:rsidP="00E973EB">
      <w:pPr>
        <w:spacing w:before="240"/>
        <w:ind w:left="360"/>
        <w:rPr>
          <w:rFonts w:ascii="Arial" w:hAnsi="Arial"/>
        </w:rPr>
      </w:pPr>
      <w:r w:rsidRPr="00703A36">
        <w:rPr>
          <w:rFonts w:ascii="Arial" w:hAnsi="Arial"/>
        </w:rPr>
        <w:t>Morris, J. (2023). </w:t>
      </w:r>
      <w:r w:rsidRPr="00703A36">
        <w:rPr>
          <w:rFonts w:ascii="Arial" w:hAnsi="Arial"/>
          <w:i/>
          <w:iCs/>
        </w:rPr>
        <w:t>Strategic management</w:t>
      </w:r>
      <w:r w:rsidRPr="00703A36">
        <w:rPr>
          <w:rFonts w:ascii="Arial" w:hAnsi="Arial"/>
        </w:rPr>
        <w:t>. Oregon State University.</w:t>
      </w:r>
    </w:p>
    <w:p w14:paraId="685C9016" w14:textId="3EF6FE20" w:rsidR="00E973EB" w:rsidRPr="00703A36" w:rsidRDefault="00E973EB" w:rsidP="00E973EB">
      <w:pPr>
        <w:spacing w:before="240"/>
        <w:ind w:left="360"/>
        <w:rPr>
          <w:rFonts w:ascii="Arial" w:hAnsi="Arial"/>
          <w:lang w:val="en-IN"/>
        </w:rPr>
      </w:pPr>
      <w:proofErr w:type="spellStart"/>
      <w:r w:rsidRPr="00703A36">
        <w:rPr>
          <w:rFonts w:ascii="Arial" w:hAnsi="Arial"/>
          <w:lang w:val="en-IN"/>
        </w:rPr>
        <w:t>Pathange</w:t>
      </w:r>
      <w:proofErr w:type="spellEnd"/>
      <w:r w:rsidRPr="00703A36">
        <w:rPr>
          <w:rFonts w:ascii="Arial" w:hAnsi="Arial"/>
          <w:lang w:val="en-IN"/>
        </w:rPr>
        <w:t xml:space="preserve">, R. </w:t>
      </w:r>
      <w:r w:rsidRPr="00703A36">
        <w:rPr>
          <w:rFonts w:ascii="Arial" w:hAnsi="Arial"/>
          <w:i/>
          <w:iCs/>
          <w:lang w:val="en-IN"/>
        </w:rPr>
        <w:t>et al.</w:t>
      </w:r>
      <w:r w:rsidRPr="00703A36">
        <w:rPr>
          <w:rFonts w:ascii="Arial" w:hAnsi="Arial"/>
          <w:lang w:val="en-IN"/>
        </w:rPr>
        <w:t xml:space="preserve"> (2024) 'A Study on Consumer Preference towards Dove Products,' </w:t>
      </w:r>
      <w:r w:rsidRPr="00703A36">
        <w:rPr>
          <w:rFonts w:ascii="Arial" w:hAnsi="Arial"/>
          <w:i/>
          <w:iCs/>
          <w:lang w:val="en-IN"/>
        </w:rPr>
        <w:t>International Research Journal on Advanced Engineering and Management (IRJAEM)</w:t>
      </w:r>
      <w:r w:rsidRPr="00703A36">
        <w:rPr>
          <w:rFonts w:ascii="Arial" w:hAnsi="Arial"/>
          <w:lang w:val="en-IN"/>
        </w:rPr>
        <w:t xml:space="preserve">, 2(04), pp. 650–655. </w:t>
      </w:r>
      <w:hyperlink r:id="rId40" w:history="1">
        <w:r w:rsidRPr="006C1450">
          <w:rPr>
            <w:rStyle w:val="Hyperlink"/>
            <w:rFonts w:ascii="Arial" w:hAnsi="Arial"/>
            <w:lang w:val="en-IN"/>
          </w:rPr>
          <w:t>https://doi.org/10.47392/irjaem.2</w:t>
        </w:r>
        <w:r w:rsidRPr="006C1450">
          <w:rPr>
            <w:rStyle w:val="Hyperlink"/>
            <w:rFonts w:ascii="Arial" w:hAnsi="Arial"/>
            <w:lang w:val="en-IN"/>
          </w:rPr>
          <w:t>0</w:t>
        </w:r>
        <w:r w:rsidRPr="006C1450">
          <w:rPr>
            <w:rStyle w:val="Hyperlink"/>
            <w:rFonts w:ascii="Arial" w:hAnsi="Arial"/>
            <w:lang w:val="en-IN"/>
          </w:rPr>
          <w:t>24.0090</w:t>
        </w:r>
      </w:hyperlink>
      <w:r w:rsidRPr="00703A36">
        <w:rPr>
          <w:rFonts w:ascii="Arial" w:hAnsi="Arial"/>
          <w:lang w:val="en-IN"/>
        </w:rPr>
        <w:t>.</w:t>
      </w:r>
    </w:p>
    <w:p w14:paraId="42109CCB" w14:textId="29D4E7D9" w:rsidR="00E973EB" w:rsidRPr="00703A36" w:rsidRDefault="00E973EB" w:rsidP="00E973EB">
      <w:pPr>
        <w:spacing w:before="240"/>
        <w:ind w:left="360"/>
        <w:rPr>
          <w:rFonts w:ascii="Arial" w:hAnsi="Arial"/>
          <w:lang w:val="en-IN"/>
        </w:rPr>
      </w:pPr>
      <w:r w:rsidRPr="00703A36">
        <w:rPr>
          <w:rFonts w:ascii="Arial" w:hAnsi="Arial"/>
          <w:lang w:val="en-IN"/>
        </w:rPr>
        <w:t xml:space="preserve">‌Prabhakar, V. (2025) 'Dove’s Real Beauty Campaign in India: Localizing a global purpose brand,' </w:t>
      </w:r>
      <w:r w:rsidRPr="00703A36">
        <w:rPr>
          <w:rFonts w:ascii="Arial" w:hAnsi="Arial"/>
          <w:i/>
          <w:iCs/>
          <w:lang w:val="en-IN"/>
        </w:rPr>
        <w:t>Journal of Business and Management Studies</w:t>
      </w:r>
      <w:r w:rsidRPr="00703A36">
        <w:rPr>
          <w:rFonts w:ascii="Arial" w:hAnsi="Arial"/>
          <w:lang w:val="en-IN"/>
        </w:rPr>
        <w:t xml:space="preserve">, 7(6), pp. 15–23. </w:t>
      </w:r>
      <w:hyperlink r:id="rId41" w:history="1">
        <w:r w:rsidRPr="006C1450">
          <w:rPr>
            <w:rStyle w:val="Hyperlink"/>
            <w:rFonts w:ascii="Arial" w:hAnsi="Arial"/>
            <w:lang w:val="en-IN"/>
          </w:rPr>
          <w:t>https://doi.org/10.32996/jbms.2025.7</w:t>
        </w:r>
        <w:r w:rsidRPr="006C1450">
          <w:rPr>
            <w:rStyle w:val="Hyperlink"/>
            <w:rFonts w:ascii="Arial" w:hAnsi="Arial"/>
            <w:lang w:val="en-IN"/>
          </w:rPr>
          <w:t>.</w:t>
        </w:r>
        <w:r w:rsidRPr="006C1450">
          <w:rPr>
            <w:rStyle w:val="Hyperlink"/>
            <w:rFonts w:ascii="Arial" w:hAnsi="Arial"/>
            <w:lang w:val="en-IN"/>
          </w:rPr>
          <w:t>6.3</w:t>
        </w:r>
      </w:hyperlink>
      <w:r w:rsidRPr="00703A36">
        <w:rPr>
          <w:rFonts w:ascii="Arial" w:hAnsi="Arial"/>
          <w:lang w:val="en-IN"/>
        </w:rPr>
        <w:t>.</w:t>
      </w:r>
    </w:p>
    <w:p w14:paraId="125BFACE" w14:textId="77777777" w:rsidR="00E973EB" w:rsidRPr="00703A36" w:rsidRDefault="00E973EB" w:rsidP="00E973EB">
      <w:pPr>
        <w:spacing w:before="240"/>
        <w:ind w:left="360"/>
        <w:rPr>
          <w:rFonts w:ascii="Arial" w:hAnsi="Arial"/>
          <w:lang w:val="en-IN"/>
        </w:rPr>
      </w:pPr>
      <w:r w:rsidRPr="00703A36">
        <w:rPr>
          <w:rFonts w:ascii="Arial" w:hAnsi="Arial"/>
          <w:lang w:val="en-IN"/>
        </w:rPr>
        <w:t xml:space="preserve">‌Segura, E. </w:t>
      </w:r>
      <w:r w:rsidRPr="00703A36">
        <w:rPr>
          <w:rFonts w:ascii="Arial" w:hAnsi="Arial"/>
          <w:i/>
          <w:iCs/>
          <w:lang w:val="en-IN"/>
        </w:rPr>
        <w:t>et al.</w:t>
      </w:r>
      <w:r w:rsidRPr="00703A36">
        <w:rPr>
          <w:rFonts w:ascii="Arial" w:hAnsi="Arial"/>
          <w:lang w:val="en-IN"/>
        </w:rPr>
        <w:t xml:space="preserve"> (2023) 'A Strategic analysis of photovoltaic energy projects: The case Study of Spain,' </w:t>
      </w:r>
      <w:r w:rsidRPr="00703A36">
        <w:rPr>
          <w:rFonts w:ascii="Arial" w:hAnsi="Arial"/>
          <w:i/>
          <w:iCs/>
          <w:lang w:val="en-IN"/>
        </w:rPr>
        <w:t>Sustainability</w:t>
      </w:r>
      <w:r w:rsidRPr="00703A36">
        <w:rPr>
          <w:rFonts w:ascii="Arial" w:hAnsi="Arial"/>
          <w:lang w:val="en-IN"/>
        </w:rPr>
        <w:t xml:space="preserve">, 15(16), p. 12316. </w:t>
      </w:r>
      <w:hyperlink r:id="rId42" w:history="1">
        <w:r w:rsidRPr="00703A36">
          <w:rPr>
            <w:rStyle w:val="Hyperlink"/>
            <w:rFonts w:ascii="Arial" w:hAnsi="Arial"/>
            <w:lang w:val="en-IN"/>
          </w:rPr>
          <w:t>https://doi.org/10.3390/su151612316</w:t>
        </w:r>
      </w:hyperlink>
      <w:r w:rsidRPr="00703A36">
        <w:rPr>
          <w:rFonts w:ascii="Arial" w:hAnsi="Arial"/>
          <w:lang w:val="en-IN"/>
        </w:rPr>
        <w:t xml:space="preserve">. </w:t>
      </w:r>
    </w:p>
    <w:p w14:paraId="6DB16941" w14:textId="64005580" w:rsidR="00E973EB" w:rsidRPr="00703A36" w:rsidRDefault="00E973EB" w:rsidP="00E973EB">
      <w:pPr>
        <w:spacing w:before="240"/>
        <w:ind w:left="360"/>
        <w:rPr>
          <w:rFonts w:ascii="Arial" w:hAnsi="Arial"/>
          <w:lang w:val="en-IN"/>
        </w:rPr>
      </w:pPr>
      <w:r w:rsidRPr="00703A36">
        <w:rPr>
          <w:rFonts w:ascii="Arial" w:hAnsi="Arial"/>
          <w:lang w:val="en-IN"/>
        </w:rPr>
        <w:t>Sivakumar, V. and Ramani, S. (2026). An analytical study of customer perception and purchase decisions regarding dove brand products. </w:t>
      </w:r>
      <w:r w:rsidRPr="00703A36">
        <w:rPr>
          <w:rFonts w:ascii="Arial" w:hAnsi="Arial"/>
          <w:i/>
          <w:iCs/>
          <w:lang w:val="en-IN"/>
        </w:rPr>
        <w:t>International Journal of Research Publication and Reviews</w:t>
      </w:r>
      <w:r w:rsidRPr="00703A36">
        <w:rPr>
          <w:rFonts w:ascii="Arial" w:hAnsi="Arial"/>
          <w:lang w:val="en-IN"/>
        </w:rPr>
        <w:t xml:space="preserve">, [online] 7(2), pp.2015–2020. </w:t>
      </w:r>
      <w:hyperlink r:id="rId43" w:history="1">
        <w:r w:rsidR="006C1450" w:rsidRPr="006C1450">
          <w:rPr>
            <w:rStyle w:val="Hyperlink"/>
            <w:rFonts w:ascii="Arial" w:hAnsi="Arial"/>
            <w:lang w:val="en-IN"/>
          </w:rPr>
          <w:t>https://</w:t>
        </w:r>
        <w:r w:rsidRPr="006C1450">
          <w:rPr>
            <w:rStyle w:val="Hyperlink"/>
            <w:rFonts w:ascii="Arial" w:hAnsi="Arial"/>
            <w:lang w:val="en-IN"/>
          </w:rPr>
          <w:t>doi</w:t>
        </w:r>
        <w:r w:rsidR="006C1450" w:rsidRPr="006C1450">
          <w:rPr>
            <w:rStyle w:val="Hyperlink"/>
            <w:rFonts w:ascii="Arial" w:hAnsi="Arial"/>
            <w:lang w:val="en-IN"/>
          </w:rPr>
          <w:t>.org/</w:t>
        </w:r>
        <w:r w:rsidRPr="006C1450">
          <w:rPr>
            <w:rStyle w:val="Hyperlink"/>
            <w:rFonts w:ascii="Arial" w:hAnsi="Arial"/>
            <w:lang w:val="en-IN"/>
          </w:rPr>
          <w:t>10.5</w:t>
        </w:r>
        <w:r w:rsidRPr="006C1450">
          <w:rPr>
            <w:rStyle w:val="Hyperlink"/>
            <w:rFonts w:ascii="Arial" w:hAnsi="Arial"/>
            <w:lang w:val="en-IN"/>
          </w:rPr>
          <w:t>5</w:t>
        </w:r>
        <w:r w:rsidRPr="006C1450">
          <w:rPr>
            <w:rStyle w:val="Hyperlink"/>
            <w:rFonts w:ascii="Arial" w:hAnsi="Arial"/>
            <w:lang w:val="en-IN"/>
          </w:rPr>
          <w:t>248/gengpi.07.0226.0332</w:t>
        </w:r>
      </w:hyperlink>
      <w:r w:rsidRPr="00703A36">
        <w:rPr>
          <w:rFonts w:ascii="Arial" w:hAnsi="Arial"/>
          <w:lang w:val="en-IN"/>
        </w:rPr>
        <w:t>.</w:t>
      </w:r>
    </w:p>
    <w:p w14:paraId="4A1FDA33" w14:textId="460A499F" w:rsidR="00E973EB" w:rsidRPr="00703A36" w:rsidRDefault="00E973EB" w:rsidP="00E973EB">
      <w:pPr>
        <w:spacing w:before="240"/>
        <w:ind w:left="360"/>
        <w:rPr>
          <w:rFonts w:ascii="Arial" w:hAnsi="Arial"/>
          <w:lang w:val="en-IN"/>
        </w:rPr>
      </w:pPr>
      <w:r w:rsidRPr="00703A36">
        <w:rPr>
          <w:rFonts w:ascii="Arial" w:hAnsi="Arial"/>
          <w:lang w:val="en-IN"/>
        </w:rPr>
        <w:lastRenderedPageBreak/>
        <w:t xml:space="preserve">Srivastava, N. (2025) 'Effect of online reviews and social media recommendations on consumer purchase decisions,' </w:t>
      </w:r>
      <w:r w:rsidRPr="00703A36">
        <w:rPr>
          <w:rFonts w:ascii="Arial" w:hAnsi="Arial"/>
          <w:i/>
          <w:iCs/>
          <w:lang w:val="en-IN"/>
        </w:rPr>
        <w:t>International Journal of Innovations in Science Engineering and Management.</w:t>
      </w:r>
      <w:r w:rsidRPr="00703A36">
        <w:rPr>
          <w:rFonts w:ascii="Arial" w:hAnsi="Arial"/>
          <w:lang w:val="en-IN"/>
        </w:rPr>
        <w:t xml:space="preserve">, pp. 140–145. </w:t>
      </w:r>
      <w:hyperlink r:id="rId44" w:history="1">
        <w:r w:rsidRPr="006C1450">
          <w:rPr>
            <w:rStyle w:val="Hyperlink"/>
            <w:rFonts w:ascii="Arial" w:hAnsi="Arial"/>
            <w:lang w:val="en-IN"/>
          </w:rPr>
          <w:t>https://doi.org/10.69968/ijisem.2025v4i41</w:t>
        </w:r>
        <w:r w:rsidRPr="006C1450">
          <w:rPr>
            <w:rStyle w:val="Hyperlink"/>
            <w:rFonts w:ascii="Arial" w:hAnsi="Arial"/>
            <w:lang w:val="en-IN"/>
          </w:rPr>
          <w:t>4</w:t>
        </w:r>
        <w:r w:rsidRPr="006C1450">
          <w:rPr>
            <w:rStyle w:val="Hyperlink"/>
            <w:rFonts w:ascii="Arial" w:hAnsi="Arial"/>
            <w:lang w:val="en-IN"/>
          </w:rPr>
          <w:t>0-145</w:t>
        </w:r>
      </w:hyperlink>
      <w:r w:rsidRPr="00703A36">
        <w:rPr>
          <w:rFonts w:ascii="Arial" w:hAnsi="Arial"/>
          <w:lang w:val="en-IN"/>
        </w:rPr>
        <w:t>.</w:t>
      </w:r>
    </w:p>
    <w:p w14:paraId="4302AC78" w14:textId="7A809573" w:rsidR="00E973EB" w:rsidRPr="00703A36" w:rsidRDefault="00E973EB" w:rsidP="00E973EB">
      <w:pPr>
        <w:spacing w:before="240"/>
        <w:ind w:left="360"/>
        <w:rPr>
          <w:rFonts w:ascii="Arial" w:hAnsi="Arial"/>
          <w:lang w:val="en-IN"/>
        </w:rPr>
      </w:pPr>
      <w:r w:rsidRPr="00703A36">
        <w:rPr>
          <w:rFonts w:ascii="Arial" w:hAnsi="Arial"/>
          <w:lang w:val="en-IN"/>
        </w:rPr>
        <w:t xml:space="preserve">Syaharani, D.I. (2021) 'THE EFFECTIVENESS OF DOVE CAMPAIGN FOR REAL BEAUTY IN AFFECTING CUSTOMERS’ PURCHASE DECISION TOWARD DOVE PRODUCTS,' </w:t>
      </w:r>
      <w:r w:rsidRPr="00703A36">
        <w:rPr>
          <w:rFonts w:ascii="Arial" w:hAnsi="Arial"/>
          <w:i/>
          <w:iCs/>
          <w:lang w:val="en-IN"/>
        </w:rPr>
        <w:t>Advanced International Journal of Business Entrepreneurship and SMEs</w:t>
      </w:r>
      <w:r w:rsidRPr="00703A36">
        <w:rPr>
          <w:rFonts w:ascii="Arial" w:hAnsi="Arial"/>
          <w:lang w:val="en-IN"/>
        </w:rPr>
        <w:t xml:space="preserve">, 3(9), pp. 244–264. </w:t>
      </w:r>
      <w:hyperlink r:id="rId45" w:history="1">
        <w:r w:rsidRPr="006C1450">
          <w:rPr>
            <w:rStyle w:val="Hyperlink"/>
            <w:rFonts w:ascii="Arial" w:hAnsi="Arial"/>
            <w:lang w:val="en-IN"/>
          </w:rPr>
          <w:t>https://doi.org/10.356</w:t>
        </w:r>
        <w:r w:rsidRPr="006C1450">
          <w:rPr>
            <w:rStyle w:val="Hyperlink"/>
            <w:rFonts w:ascii="Arial" w:hAnsi="Arial"/>
            <w:lang w:val="en-IN"/>
          </w:rPr>
          <w:t>3</w:t>
        </w:r>
        <w:r w:rsidRPr="006C1450">
          <w:rPr>
            <w:rStyle w:val="Hyperlink"/>
            <w:rFonts w:ascii="Arial" w:hAnsi="Arial"/>
            <w:lang w:val="en-IN"/>
          </w:rPr>
          <w:t>1/aijbes.39017</w:t>
        </w:r>
      </w:hyperlink>
      <w:r w:rsidRPr="00703A36">
        <w:rPr>
          <w:rFonts w:ascii="Arial" w:hAnsi="Arial"/>
          <w:lang w:val="en-IN"/>
        </w:rPr>
        <w:t>.</w:t>
      </w:r>
    </w:p>
    <w:p w14:paraId="589F5E8B" w14:textId="2F13D80D" w:rsidR="00E973EB" w:rsidRPr="00703A36" w:rsidRDefault="00E973EB" w:rsidP="00E973EB">
      <w:pPr>
        <w:spacing w:before="240"/>
        <w:ind w:left="360"/>
        <w:rPr>
          <w:rFonts w:ascii="Arial" w:hAnsi="Arial"/>
          <w:lang w:val="en-IN"/>
        </w:rPr>
      </w:pPr>
      <w:proofErr w:type="spellStart"/>
      <w:r w:rsidRPr="00703A36">
        <w:rPr>
          <w:rFonts w:ascii="Arial" w:hAnsi="Arial"/>
          <w:lang w:val="en-IN"/>
        </w:rPr>
        <w:t>Tserenbat</w:t>
      </w:r>
      <w:proofErr w:type="spellEnd"/>
      <w:r w:rsidRPr="00703A36">
        <w:rPr>
          <w:rFonts w:ascii="Arial" w:hAnsi="Arial"/>
          <w:lang w:val="en-IN"/>
        </w:rPr>
        <w:t>, U., Lee Alm, D. and Kusche, F. (2024). </w:t>
      </w:r>
      <w:r w:rsidRPr="00703A36">
        <w:rPr>
          <w:rFonts w:ascii="Arial" w:hAnsi="Arial"/>
          <w:i/>
          <w:iCs/>
          <w:lang w:val="en-IN"/>
        </w:rPr>
        <w:t>Why Longevity Wins - The Dove Blueprint for Long-Term Marketing Success</w:t>
      </w:r>
      <w:r w:rsidRPr="00703A36">
        <w:rPr>
          <w:rFonts w:ascii="Arial" w:hAnsi="Arial"/>
          <w:lang w:val="en-IN"/>
        </w:rPr>
        <w:t xml:space="preserve">. [online] Lub.lu.se. Available at: </w:t>
      </w:r>
      <w:hyperlink r:id="rId46" w:history="1">
        <w:r w:rsidRPr="006C1450">
          <w:rPr>
            <w:rStyle w:val="Hyperlink"/>
            <w:rFonts w:ascii="Arial" w:hAnsi="Arial"/>
            <w:lang w:val="en-IN"/>
          </w:rPr>
          <w:t>https://lup.lub.lu.se/student-papers/search/p</w:t>
        </w:r>
        <w:r w:rsidRPr="006C1450">
          <w:rPr>
            <w:rStyle w:val="Hyperlink"/>
            <w:rFonts w:ascii="Arial" w:hAnsi="Arial"/>
            <w:lang w:val="en-IN"/>
          </w:rPr>
          <w:t>u</w:t>
        </w:r>
        <w:r w:rsidRPr="006C1450">
          <w:rPr>
            <w:rStyle w:val="Hyperlink"/>
            <w:rFonts w:ascii="Arial" w:hAnsi="Arial"/>
            <w:lang w:val="en-IN"/>
          </w:rPr>
          <w:t>blication/9177705</w:t>
        </w:r>
      </w:hyperlink>
    </w:p>
    <w:p w14:paraId="74FAEA5C" w14:textId="674A14CF" w:rsidR="00E973EB" w:rsidRPr="00703A36" w:rsidRDefault="00E973EB" w:rsidP="00E973EB">
      <w:pPr>
        <w:spacing w:before="240"/>
        <w:ind w:left="360"/>
        <w:rPr>
          <w:rFonts w:ascii="Arial" w:hAnsi="Arial"/>
        </w:rPr>
      </w:pPr>
      <w:r w:rsidRPr="00703A36">
        <w:rPr>
          <w:rFonts w:ascii="Arial" w:hAnsi="Arial"/>
        </w:rPr>
        <w:t xml:space="preserve">Unilever PLC (2025a) </w:t>
      </w:r>
      <w:r w:rsidRPr="00703A36">
        <w:rPr>
          <w:rFonts w:ascii="Arial" w:hAnsi="Arial"/>
          <w:i/>
          <w:iCs/>
        </w:rPr>
        <w:t>Annual Report and Accounts 2025: European Single Electronic Format (ESEF)</w:t>
      </w:r>
      <w:r w:rsidRPr="00703A36">
        <w:rPr>
          <w:rFonts w:ascii="Arial" w:hAnsi="Arial"/>
        </w:rPr>
        <w:t xml:space="preserve">. Available at: </w:t>
      </w:r>
      <w:hyperlink r:id="rId47" w:tgtFrame="_new" w:history="1">
        <w:r w:rsidRPr="00703A36">
          <w:rPr>
            <w:rStyle w:val="Hyperlink"/>
            <w:rFonts w:ascii="Arial" w:hAnsi="Arial"/>
          </w:rPr>
          <w:t>https://www.unilever.com/files/esef-nl-2025.html</w:t>
        </w:r>
      </w:hyperlink>
    </w:p>
    <w:p w14:paraId="58FDD2E4" w14:textId="36FF9A86" w:rsidR="00E973EB" w:rsidRPr="00703A36" w:rsidRDefault="00E973EB" w:rsidP="00E973EB">
      <w:pPr>
        <w:spacing w:before="240"/>
        <w:ind w:left="360"/>
        <w:rPr>
          <w:rFonts w:ascii="Arial" w:hAnsi="Arial"/>
        </w:rPr>
      </w:pPr>
      <w:r w:rsidRPr="00703A36">
        <w:rPr>
          <w:rFonts w:ascii="Arial" w:hAnsi="Arial"/>
        </w:rPr>
        <w:t xml:space="preserve">Unilever PLC (2025b) </w:t>
      </w:r>
      <w:r w:rsidRPr="00703A36">
        <w:rPr>
          <w:rFonts w:ascii="Arial" w:hAnsi="Arial"/>
          <w:i/>
          <w:iCs/>
        </w:rPr>
        <w:t>How AI is transforming Unilever’s Personal Care business</w:t>
      </w:r>
      <w:r w:rsidRPr="00703A36">
        <w:rPr>
          <w:rFonts w:ascii="Arial" w:hAnsi="Arial"/>
        </w:rPr>
        <w:t xml:space="preserve">. Available at: </w:t>
      </w:r>
      <w:hyperlink r:id="rId48" w:tgtFrame="_new" w:history="1">
        <w:r w:rsidRPr="00703A36">
          <w:rPr>
            <w:rStyle w:val="Hyperlink"/>
            <w:rFonts w:ascii="Arial" w:hAnsi="Arial"/>
          </w:rPr>
          <w:t>https://www.unilever.com/news/news-search/2025/how-ai-is-transforming-unilevers-personal-care-business/</w:t>
        </w:r>
      </w:hyperlink>
    </w:p>
    <w:p w14:paraId="1C905E41" w14:textId="06D7DF06" w:rsidR="00E973EB" w:rsidRPr="00703A36" w:rsidRDefault="00E973EB" w:rsidP="00E973EB">
      <w:pPr>
        <w:spacing w:before="240"/>
        <w:ind w:left="360"/>
        <w:rPr>
          <w:rFonts w:ascii="Arial" w:hAnsi="Arial"/>
          <w:lang w:val="en-IN"/>
        </w:rPr>
      </w:pPr>
      <w:r w:rsidRPr="00703A36">
        <w:rPr>
          <w:rFonts w:ascii="Arial" w:hAnsi="Arial"/>
          <w:lang w:val="en-IN"/>
        </w:rPr>
        <w:t>‌</w:t>
      </w:r>
      <w:r w:rsidRPr="00703A36">
        <w:rPr>
          <w:rFonts w:ascii="Arial" w:hAnsi="Arial"/>
        </w:rPr>
        <w:t xml:space="preserve">Unilever PLC (2026) </w:t>
      </w:r>
      <w:r w:rsidRPr="00703A36">
        <w:rPr>
          <w:rFonts w:ascii="Arial" w:hAnsi="Arial"/>
          <w:i/>
          <w:iCs/>
        </w:rPr>
        <w:t>Annual Report and Accounts 2025: European Single Electronic Format (ESEF)</w:t>
      </w:r>
      <w:r w:rsidRPr="00703A36">
        <w:rPr>
          <w:rFonts w:ascii="Arial" w:hAnsi="Arial"/>
        </w:rPr>
        <w:t xml:space="preserve">. Available at: </w:t>
      </w:r>
      <w:hyperlink r:id="rId49" w:tgtFrame="_new" w:history="1">
        <w:r w:rsidRPr="00703A36">
          <w:rPr>
            <w:rStyle w:val="Hyperlink"/>
            <w:rFonts w:ascii="Arial" w:hAnsi="Arial"/>
          </w:rPr>
          <w:t>https://www.unilever.com/files/esef-nl-2025.html</w:t>
        </w:r>
      </w:hyperlink>
    </w:p>
    <w:p w14:paraId="697CACE4" w14:textId="3A3520EE" w:rsidR="00E973EB" w:rsidRPr="00703A36" w:rsidRDefault="00E973EB" w:rsidP="00E973EB">
      <w:pPr>
        <w:spacing w:before="240"/>
        <w:ind w:left="360"/>
        <w:rPr>
          <w:rFonts w:ascii="Arial" w:hAnsi="Arial"/>
          <w:lang w:val="en-IN"/>
        </w:rPr>
      </w:pPr>
      <w:r w:rsidRPr="00703A36">
        <w:rPr>
          <w:rFonts w:ascii="Arial" w:hAnsi="Arial"/>
          <w:lang w:val="en-IN"/>
        </w:rPr>
        <w:t>‌Unilever. (2021). </w:t>
      </w:r>
      <w:r w:rsidRPr="00703A36">
        <w:rPr>
          <w:rFonts w:ascii="Arial" w:hAnsi="Arial"/>
          <w:i/>
          <w:iCs/>
          <w:lang w:val="en-IN"/>
        </w:rPr>
        <w:t>We’re saying no to ‘normal’ and yes to Positive Beauty</w:t>
      </w:r>
      <w:r w:rsidRPr="00703A36">
        <w:rPr>
          <w:rFonts w:ascii="Arial" w:hAnsi="Arial"/>
          <w:lang w:val="en-IN"/>
        </w:rPr>
        <w:t xml:space="preserve">. [online] Available at: </w:t>
      </w:r>
      <w:hyperlink r:id="rId50" w:history="1">
        <w:r w:rsidRPr="006C1450">
          <w:rPr>
            <w:rStyle w:val="Hyperlink"/>
            <w:rFonts w:ascii="Arial" w:hAnsi="Arial"/>
            <w:lang w:val="en-IN"/>
          </w:rPr>
          <w:t>https://www.unilev</w:t>
        </w:r>
        <w:r w:rsidRPr="006C1450">
          <w:rPr>
            <w:rStyle w:val="Hyperlink"/>
            <w:rFonts w:ascii="Arial" w:hAnsi="Arial"/>
            <w:lang w:val="en-IN"/>
          </w:rPr>
          <w:t>e</w:t>
        </w:r>
        <w:r w:rsidRPr="006C1450">
          <w:rPr>
            <w:rStyle w:val="Hyperlink"/>
            <w:rFonts w:ascii="Arial" w:hAnsi="Arial"/>
            <w:lang w:val="en-IN"/>
          </w:rPr>
          <w:t>r.com/news/news-search/2021/we-are-saying-no-to-normal-and-yes-to-positive-beauty/</w:t>
        </w:r>
      </w:hyperlink>
    </w:p>
    <w:p w14:paraId="6F019964" w14:textId="191D9F00" w:rsidR="00E973EB" w:rsidRPr="00703A36" w:rsidRDefault="00E973EB" w:rsidP="00E973EB">
      <w:pPr>
        <w:spacing w:before="240"/>
        <w:ind w:left="360"/>
        <w:rPr>
          <w:rFonts w:ascii="Arial" w:hAnsi="Arial"/>
          <w:lang w:val="en-IN"/>
        </w:rPr>
      </w:pPr>
      <w:r w:rsidRPr="00703A36">
        <w:rPr>
          <w:rFonts w:ascii="Arial" w:hAnsi="Arial"/>
          <w:lang w:val="en-IN"/>
        </w:rPr>
        <w:t>Unilever. (2023). </w:t>
      </w:r>
      <w:r w:rsidRPr="00703A36">
        <w:rPr>
          <w:rFonts w:ascii="Arial" w:hAnsi="Arial"/>
          <w:i/>
          <w:iCs/>
          <w:lang w:val="en-IN"/>
        </w:rPr>
        <w:t>Behind the brand: Dove’s products, purpose and commitment to care</w:t>
      </w:r>
      <w:r w:rsidRPr="00703A36">
        <w:rPr>
          <w:rFonts w:ascii="Arial" w:hAnsi="Arial"/>
          <w:lang w:val="en-IN"/>
        </w:rPr>
        <w:t xml:space="preserve">. [online] Available at: </w:t>
      </w:r>
      <w:hyperlink r:id="rId51" w:history="1">
        <w:r w:rsidRPr="006C1450">
          <w:rPr>
            <w:rStyle w:val="Hyperlink"/>
            <w:rFonts w:ascii="Arial" w:hAnsi="Arial"/>
            <w:lang w:val="en-IN"/>
          </w:rPr>
          <w:t>https://www.unilever.com/news/news-search/2023/behind-the-brand-dove</w:t>
        </w:r>
        <w:r w:rsidRPr="006C1450">
          <w:rPr>
            <w:rStyle w:val="Hyperlink"/>
            <w:rFonts w:ascii="Arial" w:hAnsi="Arial"/>
            <w:lang w:val="en-IN"/>
          </w:rPr>
          <w:t>s</w:t>
        </w:r>
        <w:r w:rsidRPr="006C1450">
          <w:rPr>
            <w:rStyle w:val="Hyperlink"/>
            <w:rFonts w:ascii="Arial" w:hAnsi="Arial"/>
            <w:lang w:val="en-IN"/>
          </w:rPr>
          <w:t>-products-purpose-and-commitment-to-care/</w:t>
        </w:r>
      </w:hyperlink>
    </w:p>
    <w:p w14:paraId="2B66871E" w14:textId="2069731B" w:rsidR="00E973EB" w:rsidRPr="00703A36" w:rsidRDefault="00E973EB" w:rsidP="00E973EB">
      <w:pPr>
        <w:spacing w:before="240"/>
        <w:ind w:left="360"/>
        <w:rPr>
          <w:rFonts w:ascii="Arial" w:hAnsi="Arial"/>
          <w:lang w:val="en-IN"/>
        </w:rPr>
      </w:pPr>
      <w:r w:rsidRPr="00703A36">
        <w:rPr>
          <w:rFonts w:ascii="Arial" w:hAnsi="Arial"/>
          <w:lang w:val="en-IN"/>
        </w:rPr>
        <w:t>Unilever. (2024a). </w:t>
      </w:r>
      <w:r w:rsidRPr="00703A36">
        <w:rPr>
          <w:rFonts w:ascii="Arial" w:hAnsi="Arial"/>
          <w:i/>
          <w:iCs/>
          <w:lang w:val="en-IN"/>
        </w:rPr>
        <w:t>Plastics</w:t>
      </w:r>
      <w:r w:rsidRPr="00703A36">
        <w:rPr>
          <w:rFonts w:ascii="Arial" w:hAnsi="Arial"/>
          <w:lang w:val="en-IN"/>
        </w:rPr>
        <w:t xml:space="preserve">. [online] Available at: </w:t>
      </w:r>
      <w:hyperlink r:id="rId52" w:history="1">
        <w:r w:rsidRPr="00703A36">
          <w:rPr>
            <w:rStyle w:val="Hyperlink"/>
            <w:rFonts w:ascii="Arial" w:hAnsi="Arial"/>
            <w:lang w:val="en-IN"/>
          </w:rPr>
          <w:t>https://www.unilever.com/sustainability/plastics/</w:t>
        </w:r>
      </w:hyperlink>
    </w:p>
    <w:p w14:paraId="175A520F" w14:textId="236525E0" w:rsidR="00E973EB" w:rsidRPr="00703A36" w:rsidRDefault="00E973EB" w:rsidP="00E973EB">
      <w:pPr>
        <w:spacing w:before="240"/>
        <w:ind w:left="360"/>
        <w:rPr>
          <w:rFonts w:ascii="Arial" w:hAnsi="Arial"/>
          <w:lang w:val="en-IN"/>
        </w:rPr>
      </w:pPr>
      <w:r w:rsidRPr="00703A36">
        <w:rPr>
          <w:rFonts w:ascii="Arial" w:hAnsi="Arial"/>
          <w:lang w:val="en-IN"/>
        </w:rPr>
        <w:lastRenderedPageBreak/>
        <w:t>Unilever. (2024b). </w:t>
      </w:r>
      <w:r w:rsidRPr="00703A36">
        <w:rPr>
          <w:rFonts w:ascii="Arial" w:hAnsi="Arial"/>
          <w:i/>
          <w:iCs/>
          <w:lang w:val="en-IN"/>
        </w:rPr>
        <w:t>Scaling innovation</w:t>
      </w:r>
      <w:r w:rsidRPr="00703A36">
        <w:rPr>
          <w:rFonts w:ascii="Arial" w:hAnsi="Arial"/>
          <w:lang w:val="en-IN"/>
        </w:rPr>
        <w:t xml:space="preserve">. [online] Available at: </w:t>
      </w:r>
      <w:hyperlink r:id="rId53" w:history="1">
        <w:r w:rsidRPr="006C1450">
          <w:rPr>
            <w:rStyle w:val="Hyperlink"/>
            <w:rFonts w:ascii="Arial" w:hAnsi="Arial"/>
            <w:lang w:val="en-IN"/>
          </w:rPr>
          <w:t>https://w</w:t>
        </w:r>
        <w:r w:rsidRPr="006C1450">
          <w:rPr>
            <w:rStyle w:val="Hyperlink"/>
            <w:rFonts w:ascii="Arial" w:hAnsi="Arial"/>
            <w:lang w:val="en-IN"/>
          </w:rPr>
          <w:t>w</w:t>
        </w:r>
        <w:r w:rsidRPr="006C1450">
          <w:rPr>
            <w:rStyle w:val="Hyperlink"/>
            <w:rFonts w:ascii="Arial" w:hAnsi="Arial"/>
            <w:lang w:val="en-IN"/>
          </w:rPr>
          <w:t>w.unilever.com/our-company/innovation-and-rd-at-unilever/scaling-innovation/</w:t>
        </w:r>
      </w:hyperlink>
    </w:p>
    <w:p w14:paraId="7F0AB9D9" w14:textId="2B01CD40" w:rsidR="00E973EB" w:rsidRPr="00703A36" w:rsidRDefault="00E973EB" w:rsidP="00E973EB">
      <w:pPr>
        <w:spacing w:before="240"/>
        <w:ind w:left="360"/>
        <w:rPr>
          <w:rFonts w:ascii="Arial" w:hAnsi="Arial"/>
          <w:lang w:val="en-IN"/>
        </w:rPr>
      </w:pPr>
      <w:r w:rsidRPr="00703A36">
        <w:rPr>
          <w:rFonts w:ascii="Arial" w:hAnsi="Arial"/>
          <w:lang w:val="en-IN"/>
        </w:rPr>
        <w:t>Unilever. (2024c). </w:t>
      </w:r>
      <w:r w:rsidRPr="00703A36">
        <w:rPr>
          <w:rFonts w:ascii="Arial" w:hAnsi="Arial"/>
          <w:i/>
          <w:iCs/>
          <w:lang w:val="en-IN"/>
        </w:rPr>
        <w:t>Dove transforms skin cleansing portfolio launching its most advanced body wash range to date</w:t>
      </w:r>
      <w:r w:rsidRPr="00703A36">
        <w:rPr>
          <w:rFonts w:ascii="Arial" w:hAnsi="Arial"/>
          <w:lang w:val="en-IN"/>
        </w:rPr>
        <w:t xml:space="preserve">. [online] Available at: </w:t>
      </w:r>
      <w:hyperlink r:id="rId54" w:history="1">
        <w:r w:rsidRPr="00130D5C">
          <w:rPr>
            <w:rStyle w:val="Hyperlink"/>
            <w:rFonts w:ascii="Arial" w:hAnsi="Arial"/>
            <w:lang w:val="en-IN"/>
          </w:rPr>
          <w:t>https://www.unilever.co.uk/news/press-releases/2024/dove-transforms-skin-cleansing-portfolio-launching-its-most-advanced-body-wash-ra</w:t>
        </w:r>
        <w:r w:rsidRPr="00130D5C">
          <w:rPr>
            <w:rStyle w:val="Hyperlink"/>
            <w:rFonts w:ascii="Arial" w:hAnsi="Arial"/>
            <w:lang w:val="en-IN"/>
          </w:rPr>
          <w:t>n</w:t>
        </w:r>
        <w:r w:rsidRPr="00130D5C">
          <w:rPr>
            <w:rStyle w:val="Hyperlink"/>
            <w:rFonts w:ascii="Arial" w:hAnsi="Arial"/>
            <w:lang w:val="en-IN"/>
          </w:rPr>
          <w:t>ge-to-date/</w:t>
        </w:r>
      </w:hyperlink>
    </w:p>
    <w:p w14:paraId="5988C712" w14:textId="0EA94D26" w:rsidR="00E973EB" w:rsidRPr="00703A36" w:rsidRDefault="00E973EB" w:rsidP="00E973EB">
      <w:pPr>
        <w:spacing w:before="240"/>
        <w:ind w:left="360"/>
        <w:rPr>
          <w:rFonts w:ascii="Arial" w:hAnsi="Arial"/>
          <w:lang w:val="en-IN"/>
        </w:rPr>
      </w:pPr>
      <w:r w:rsidRPr="00703A36">
        <w:rPr>
          <w:rFonts w:ascii="Arial" w:hAnsi="Arial"/>
          <w:lang w:val="en-IN"/>
        </w:rPr>
        <w:t>Unilever. (2026). </w:t>
      </w:r>
      <w:r w:rsidRPr="00703A36">
        <w:rPr>
          <w:rFonts w:ascii="Arial" w:hAnsi="Arial"/>
          <w:i/>
          <w:iCs/>
          <w:lang w:val="en-IN"/>
        </w:rPr>
        <w:t>Overview q4-2025</w:t>
      </w:r>
      <w:r w:rsidRPr="00703A36">
        <w:rPr>
          <w:rFonts w:ascii="Arial" w:hAnsi="Arial"/>
          <w:lang w:val="en-IN"/>
        </w:rPr>
        <w:t xml:space="preserve">. [online] Available at: </w:t>
      </w:r>
      <w:hyperlink r:id="rId55" w:history="1">
        <w:r w:rsidRPr="00130D5C">
          <w:rPr>
            <w:rStyle w:val="Hyperlink"/>
            <w:rFonts w:ascii="Arial" w:hAnsi="Arial"/>
            <w:lang w:val="en-IN"/>
          </w:rPr>
          <w:t>https://www.unilever.com/investors/results-events/results-events-webcasts/overview-q4-2025/</w:t>
        </w:r>
      </w:hyperlink>
      <w:r w:rsidRPr="00703A36">
        <w:rPr>
          <w:rFonts w:ascii="Arial" w:hAnsi="Arial"/>
          <w:lang w:val="en-IN"/>
        </w:rPr>
        <w:t>.</w:t>
      </w:r>
    </w:p>
    <w:p w14:paraId="6F49E683" w14:textId="40AA7445" w:rsidR="00E973EB" w:rsidRPr="00703A36" w:rsidRDefault="00E973EB" w:rsidP="00E973EB">
      <w:pPr>
        <w:spacing w:before="240"/>
        <w:ind w:left="360"/>
        <w:rPr>
          <w:rFonts w:ascii="Arial" w:hAnsi="Arial"/>
          <w:lang w:val="en-IN"/>
        </w:rPr>
      </w:pPr>
      <w:r w:rsidRPr="00703A36">
        <w:rPr>
          <w:rFonts w:ascii="Arial" w:hAnsi="Arial"/>
          <w:lang w:val="en-IN"/>
        </w:rPr>
        <w:t xml:space="preserve">‌Xuan, S. (2025) 'Managing Brand Image in the Digital Era: A Strategic analysis of </w:t>
      </w:r>
      <w:proofErr w:type="spellStart"/>
      <w:r w:rsidRPr="00703A36">
        <w:rPr>
          <w:rFonts w:ascii="Arial" w:hAnsi="Arial"/>
          <w:lang w:val="en-IN"/>
        </w:rPr>
        <w:t>DoVe’s</w:t>
      </w:r>
      <w:proofErr w:type="spellEnd"/>
      <w:r w:rsidRPr="00703A36">
        <w:rPr>
          <w:rFonts w:ascii="Arial" w:hAnsi="Arial"/>
          <w:lang w:val="en-IN"/>
        </w:rPr>
        <w:t xml:space="preserve"> advertising controversy and recovery strategy,' </w:t>
      </w:r>
      <w:r w:rsidRPr="00703A36">
        <w:rPr>
          <w:rFonts w:ascii="Arial" w:hAnsi="Arial"/>
          <w:i/>
          <w:iCs/>
          <w:lang w:val="en-IN"/>
        </w:rPr>
        <w:t>Proceedings of Business and Economic Studies</w:t>
      </w:r>
      <w:r w:rsidRPr="00703A36">
        <w:rPr>
          <w:rFonts w:ascii="Arial" w:hAnsi="Arial"/>
          <w:lang w:val="en-IN"/>
        </w:rPr>
        <w:t xml:space="preserve">, 8(5), pp. 155–161. </w:t>
      </w:r>
      <w:hyperlink r:id="rId56" w:history="1">
        <w:r w:rsidRPr="00130D5C">
          <w:rPr>
            <w:rStyle w:val="Hyperlink"/>
            <w:rFonts w:ascii="Arial" w:hAnsi="Arial"/>
            <w:lang w:val="en-IN"/>
          </w:rPr>
          <w:t>https://doi.org/10.26689/pbes.v</w:t>
        </w:r>
        <w:r w:rsidRPr="00130D5C">
          <w:rPr>
            <w:rStyle w:val="Hyperlink"/>
            <w:rFonts w:ascii="Arial" w:hAnsi="Arial"/>
            <w:lang w:val="en-IN"/>
          </w:rPr>
          <w:t>8</w:t>
        </w:r>
        <w:r w:rsidRPr="00130D5C">
          <w:rPr>
            <w:rStyle w:val="Hyperlink"/>
            <w:rFonts w:ascii="Arial" w:hAnsi="Arial"/>
            <w:lang w:val="en-IN"/>
          </w:rPr>
          <w:t>i5.12171</w:t>
        </w:r>
      </w:hyperlink>
      <w:r w:rsidRPr="00703A36">
        <w:rPr>
          <w:rFonts w:ascii="Arial" w:hAnsi="Arial"/>
          <w:lang w:val="en-IN"/>
        </w:rPr>
        <w:t>.</w:t>
      </w:r>
    </w:p>
    <w:p w14:paraId="011D1BCA" w14:textId="570866D5" w:rsidR="00E973EB" w:rsidRPr="00703A36" w:rsidRDefault="00E973EB" w:rsidP="00E973EB">
      <w:pPr>
        <w:spacing w:before="240"/>
        <w:ind w:left="360"/>
        <w:rPr>
          <w:rFonts w:ascii="Arial" w:hAnsi="Arial"/>
        </w:rPr>
      </w:pPr>
      <w:r w:rsidRPr="00703A36">
        <w:rPr>
          <w:rFonts w:ascii="Arial" w:hAnsi="Arial"/>
        </w:rPr>
        <w:t xml:space="preserve">Yahoo Finance (2026) </w:t>
      </w:r>
      <w:r w:rsidRPr="00703A36">
        <w:rPr>
          <w:rFonts w:ascii="Arial" w:hAnsi="Arial"/>
          <w:i/>
          <w:iCs/>
        </w:rPr>
        <w:t>Dove Scalp Launch Highlights Unilever Push Into Premium Science Led Beauty</w:t>
      </w:r>
      <w:r w:rsidRPr="00703A36">
        <w:rPr>
          <w:rFonts w:ascii="Arial" w:hAnsi="Arial"/>
        </w:rPr>
        <w:t xml:space="preserve">. Available at: </w:t>
      </w:r>
      <w:hyperlink r:id="rId57" w:tgtFrame="_new" w:history="1">
        <w:r w:rsidRPr="00703A36">
          <w:rPr>
            <w:rStyle w:val="Hyperlink"/>
            <w:rFonts w:ascii="Arial" w:hAnsi="Arial"/>
          </w:rPr>
          <w:t>https://finance.yahoo.com/markets/stocks/articles/dove-scalp-launch-highlights-unilever-070620939.html</w:t>
        </w:r>
      </w:hyperlink>
      <w:r w:rsidRPr="00703A36">
        <w:rPr>
          <w:rFonts w:ascii="Arial" w:hAnsi="Arial"/>
        </w:rPr>
        <w:t>.</w:t>
      </w:r>
    </w:p>
    <w:p w14:paraId="54BFD2F2" w14:textId="42383513" w:rsidR="00E973EB" w:rsidRPr="00703A36" w:rsidRDefault="00E973EB" w:rsidP="00E973EB">
      <w:pPr>
        <w:spacing w:before="240"/>
        <w:ind w:left="360"/>
        <w:rPr>
          <w:rFonts w:ascii="Arial" w:hAnsi="Arial"/>
          <w:lang w:val="en-IN"/>
        </w:rPr>
      </w:pPr>
      <w:r w:rsidRPr="00703A36">
        <w:rPr>
          <w:rFonts w:ascii="Arial" w:hAnsi="Arial"/>
          <w:lang w:val="en-IN"/>
        </w:rPr>
        <w:t>Zhou, Y. (2024) '</w:t>
      </w:r>
      <w:proofErr w:type="spellStart"/>
      <w:r w:rsidRPr="00703A36">
        <w:rPr>
          <w:rFonts w:ascii="Arial" w:hAnsi="Arial"/>
          <w:lang w:val="en-IN"/>
        </w:rPr>
        <w:t>Analyzing</w:t>
      </w:r>
      <w:proofErr w:type="spellEnd"/>
      <w:r w:rsidRPr="00703A36">
        <w:rPr>
          <w:rFonts w:ascii="Arial" w:hAnsi="Arial"/>
          <w:lang w:val="en-IN"/>
        </w:rPr>
        <w:t xml:space="preserve"> Dove’s brand knowledge conveyance: A case study on the “Real Beauty” campaign,' </w:t>
      </w:r>
      <w:r w:rsidRPr="00703A36">
        <w:rPr>
          <w:rFonts w:ascii="Arial" w:hAnsi="Arial"/>
          <w:i/>
          <w:iCs/>
          <w:lang w:val="en-IN"/>
        </w:rPr>
        <w:t>SHS Web of Conferences</w:t>
      </w:r>
      <w:r w:rsidRPr="00703A36">
        <w:rPr>
          <w:rFonts w:ascii="Arial" w:hAnsi="Arial"/>
          <w:lang w:val="en-IN"/>
        </w:rPr>
        <w:t xml:space="preserve">, 207, p. 02003. </w:t>
      </w:r>
      <w:hyperlink r:id="rId58" w:history="1">
        <w:r w:rsidRPr="00130D5C">
          <w:rPr>
            <w:rStyle w:val="Hyperlink"/>
            <w:rFonts w:ascii="Arial" w:hAnsi="Arial"/>
            <w:lang w:val="en-IN"/>
          </w:rPr>
          <w:t>https://doi.org/10.1051/shsconf/202</w:t>
        </w:r>
        <w:r w:rsidRPr="00130D5C">
          <w:rPr>
            <w:rStyle w:val="Hyperlink"/>
            <w:rFonts w:ascii="Arial" w:hAnsi="Arial"/>
            <w:lang w:val="en-IN"/>
          </w:rPr>
          <w:t>4</w:t>
        </w:r>
        <w:r w:rsidRPr="00130D5C">
          <w:rPr>
            <w:rStyle w:val="Hyperlink"/>
            <w:rFonts w:ascii="Arial" w:hAnsi="Arial"/>
            <w:lang w:val="en-IN"/>
          </w:rPr>
          <w:t>20702003</w:t>
        </w:r>
      </w:hyperlink>
      <w:r w:rsidRPr="00703A36">
        <w:rPr>
          <w:rFonts w:ascii="Arial" w:hAnsi="Arial"/>
          <w:lang w:val="en-IN"/>
        </w:rPr>
        <w:t>.</w:t>
      </w:r>
    </w:p>
    <w:p w14:paraId="0E5D5273" w14:textId="77777777" w:rsidR="00E973EB" w:rsidRPr="00703A36" w:rsidRDefault="00E973EB" w:rsidP="00E973EB">
      <w:pPr>
        <w:rPr>
          <w:rFonts w:ascii="Arial" w:hAnsi="Arial"/>
          <w:lang w:val="en-IN"/>
        </w:rPr>
      </w:pPr>
    </w:p>
    <w:p w14:paraId="2D30C5EB" w14:textId="0EA00A0C" w:rsidR="00E973EB" w:rsidRPr="00703A36" w:rsidRDefault="00E973EB" w:rsidP="00E973EB">
      <w:pPr>
        <w:pStyle w:val="Heading1"/>
        <w:rPr>
          <w:rFonts w:ascii="Arial" w:hAnsi="Arial" w:cs="Arial"/>
          <w:lang w:val="en-IN"/>
        </w:rPr>
      </w:pPr>
      <w:bookmarkStart w:id="33" w:name="_Toc237381526"/>
      <w:r w:rsidRPr="00703A36">
        <w:rPr>
          <w:rFonts w:ascii="Arial" w:hAnsi="Arial" w:cs="Arial"/>
          <w:lang w:val="en-IN"/>
        </w:rPr>
        <w:t>Appendices</w:t>
      </w:r>
      <w:bookmarkEnd w:id="33"/>
    </w:p>
    <w:p w14:paraId="71D0277A" w14:textId="76C7B2DE" w:rsidR="00E973EB" w:rsidRPr="00703A36" w:rsidRDefault="00E973EB" w:rsidP="00E973EB">
      <w:pPr>
        <w:rPr>
          <w:rFonts w:ascii="Arial" w:hAnsi="Arial"/>
          <w:b/>
          <w:bCs/>
          <w:lang w:val="en-IN"/>
        </w:rPr>
      </w:pPr>
      <w:r w:rsidRPr="00703A36">
        <w:rPr>
          <w:rFonts w:ascii="Arial" w:hAnsi="Arial"/>
          <w:b/>
          <w:bCs/>
          <w:lang w:val="en-IN"/>
        </w:rPr>
        <w:t>Appendix 1: PESTEL Analysis Summary – Dove India</w:t>
      </w:r>
    </w:p>
    <w:tbl>
      <w:tblPr>
        <w:tblStyle w:val="TableGridLight"/>
        <w:tblW w:w="0" w:type="auto"/>
        <w:tblLook w:val="04A0" w:firstRow="1" w:lastRow="0" w:firstColumn="1" w:lastColumn="0" w:noHBand="0" w:noVBand="1"/>
      </w:tblPr>
      <w:tblGrid>
        <w:gridCol w:w="1751"/>
        <w:gridCol w:w="3670"/>
        <w:gridCol w:w="3595"/>
      </w:tblGrid>
      <w:tr w:rsidR="00E973EB" w:rsidRPr="00703A36" w14:paraId="7D63C442" w14:textId="77777777" w:rsidTr="00E973EB">
        <w:tc>
          <w:tcPr>
            <w:tcW w:w="0" w:type="auto"/>
            <w:shd w:val="clear" w:color="auto" w:fill="D9D9D9" w:themeFill="background1" w:themeFillShade="D9"/>
            <w:hideMark/>
          </w:tcPr>
          <w:p w14:paraId="59877AA4" w14:textId="77777777" w:rsidR="00E973EB" w:rsidRPr="00703A36" w:rsidRDefault="00E973EB" w:rsidP="00E973EB">
            <w:pPr>
              <w:rPr>
                <w:rFonts w:ascii="Arial" w:hAnsi="Arial"/>
                <w:b/>
                <w:bCs/>
                <w:lang w:val="en-IN"/>
              </w:rPr>
            </w:pPr>
            <w:r w:rsidRPr="00703A36">
              <w:rPr>
                <w:rFonts w:ascii="Arial" w:hAnsi="Arial"/>
                <w:b/>
                <w:bCs/>
                <w:lang w:val="en-IN"/>
              </w:rPr>
              <w:t>Factor</w:t>
            </w:r>
          </w:p>
        </w:tc>
        <w:tc>
          <w:tcPr>
            <w:tcW w:w="0" w:type="auto"/>
            <w:shd w:val="clear" w:color="auto" w:fill="D9D9D9" w:themeFill="background1" w:themeFillShade="D9"/>
            <w:hideMark/>
          </w:tcPr>
          <w:p w14:paraId="3D78C137" w14:textId="77777777" w:rsidR="00E973EB" w:rsidRPr="00703A36" w:rsidRDefault="00E973EB" w:rsidP="00E973EB">
            <w:pPr>
              <w:rPr>
                <w:rFonts w:ascii="Arial" w:hAnsi="Arial"/>
                <w:b/>
                <w:bCs/>
                <w:lang w:val="en-IN"/>
              </w:rPr>
            </w:pPr>
            <w:r w:rsidRPr="00703A36">
              <w:rPr>
                <w:rFonts w:ascii="Arial" w:hAnsi="Arial"/>
                <w:b/>
                <w:bCs/>
                <w:lang w:val="en-IN"/>
              </w:rPr>
              <w:t>Key External Issue</w:t>
            </w:r>
          </w:p>
        </w:tc>
        <w:tc>
          <w:tcPr>
            <w:tcW w:w="0" w:type="auto"/>
            <w:shd w:val="clear" w:color="auto" w:fill="D9D9D9" w:themeFill="background1" w:themeFillShade="D9"/>
            <w:hideMark/>
          </w:tcPr>
          <w:p w14:paraId="5C993A70" w14:textId="77777777" w:rsidR="00E973EB" w:rsidRPr="00703A36" w:rsidRDefault="00E973EB" w:rsidP="00E973EB">
            <w:pPr>
              <w:rPr>
                <w:rFonts w:ascii="Arial" w:hAnsi="Arial"/>
                <w:b/>
                <w:bCs/>
                <w:lang w:val="en-IN"/>
              </w:rPr>
            </w:pPr>
            <w:r w:rsidRPr="00703A36">
              <w:rPr>
                <w:rFonts w:ascii="Arial" w:hAnsi="Arial"/>
                <w:b/>
                <w:bCs/>
                <w:lang w:val="en-IN"/>
              </w:rPr>
              <w:t>Strategic Impact on Dove India</w:t>
            </w:r>
          </w:p>
        </w:tc>
      </w:tr>
      <w:tr w:rsidR="00E973EB" w:rsidRPr="00703A36" w14:paraId="08B08D47" w14:textId="77777777" w:rsidTr="00E973EB">
        <w:tc>
          <w:tcPr>
            <w:tcW w:w="0" w:type="auto"/>
            <w:hideMark/>
          </w:tcPr>
          <w:p w14:paraId="776D158E" w14:textId="77777777" w:rsidR="00E973EB" w:rsidRPr="00703A36" w:rsidRDefault="00E973EB" w:rsidP="00E973EB">
            <w:pPr>
              <w:rPr>
                <w:rFonts w:ascii="Arial" w:hAnsi="Arial"/>
                <w:lang w:val="en-IN"/>
              </w:rPr>
            </w:pPr>
            <w:r w:rsidRPr="00703A36">
              <w:rPr>
                <w:rFonts w:ascii="Arial" w:hAnsi="Arial"/>
                <w:lang w:val="en-IN"/>
              </w:rPr>
              <w:t>Political</w:t>
            </w:r>
          </w:p>
        </w:tc>
        <w:tc>
          <w:tcPr>
            <w:tcW w:w="0" w:type="auto"/>
            <w:hideMark/>
          </w:tcPr>
          <w:p w14:paraId="2EE0D2E9" w14:textId="0B0B6458" w:rsidR="00E973EB" w:rsidRPr="00703A36" w:rsidRDefault="00E973EB" w:rsidP="00E973EB">
            <w:pPr>
              <w:rPr>
                <w:rFonts w:ascii="Arial" w:hAnsi="Arial"/>
                <w:lang w:val="en-IN"/>
              </w:rPr>
            </w:pPr>
            <w:r w:rsidRPr="00703A36">
              <w:rPr>
                <w:rFonts w:ascii="Arial" w:hAnsi="Arial"/>
              </w:rPr>
              <w:t xml:space="preserve">FMCG regulations, manufacturing policies, </w:t>
            </w:r>
            <w:r w:rsidRPr="00703A36">
              <w:rPr>
                <w:rFonts w:ascii="Arial" w:hAnsi="Arial"/>
              </w:rPr>
              <w:lastRenderedPageBreak/>
              <w:t>consumer protection requirements.</w:t>
            </w:r>
          </w:p>
        </w:tc>
        <w:tc>
          <w:tcPr>
            <w:tcW w:w="0" w:type="auto"/>
            <w:hideMark/>
          </w:tcPr>
          <w:p w14:paraId="020804E6" w14:textId="0A644451" w:rsidR="00E973EB" w:rsidRPr="00703A36" w:rsidRDefault="00E973EB" w:rsidP="00E973EB">
            <w:pPr>
              <w:rPr>
                <w:rFonts w:ascii="Arial" w:hAnsi="Arial"/>
                <w:lang w:val="en-IN"/>
              </w:rPr>
            </w:pPr>
            <w:r w:rsidRPr="00703A36">
              <w:rPr>
                <w:rFonts w:ascii="Arial" w:hAnsi="Arial"/>
              </w:rPr>
              <w:lastRenderedPageBreak/>
              <w:t>Enhances operational advantage of HUL, but raises compliance levels.</w:t>
            </w:r>
          </w:p>
        </w:tc>
      </w:tr>
      <w:tr w:rsidR="00E973EB" w:rsidRPr="00703A36" w14:paraId="7B44F4E4" w14:textId="77777777" w:rsidTr="00E973EB">
        <w:tc>
          <w:tcPr>
            <w:tcW w:w="0" w:type="auto"/>
            <w:hideMark/>
          </w:tcPr>
          <w:p w14:paraId="7828863A" w14:textId="77777777" w:rsidR="00E973EB" w:rsidRPr="00703A36" w:rsidRDefault="00E973EB" w:rsidP="00E973EB">
            <w:pPr>
              <w:rPr>
                <w:rFonts w:ascii="Arial" w:hAnsi="Arial"/>
                <w:lang w:val="en-IN"/>
              </w:rPr>
            </w:pPr>
            <w:r w:rsidRPr="00703A36">
              <w:rPr>
                <w:rFonts w:ascii="Arial" w:hAnsi="Arial"/>
                <w:lang w:val="en-IN"/>
              </w:rPr>
              <w:t>Economic</w:t>
            </w:r>
          </w:p>
        </w:tc>
        <w:tc>
          <w:tcPr>
            <w:tcW w:w="0" w:type="auto"/>
            <w:hideMark/>
          </w:tcPr>
          <w:p w14:paraId="45B26110" w14:textId="7D5E722D" w:rsidR="00E973EB" w:rsidRPr="00703A36" w:rsidRDefault="00E973EB" w:rsidP="00E973EB">
            <w:pPr>
              <w:rPr>
                <w:rFonts w:ascii="Arial" w:hAnsi="Arial"/>
                <w:lang w:val="en-IN"/>
              </w:rPr>
            </w:pPr>
            <w:r w:rsidRPr="00703A36">
              <w:rPr>
                <w:rFonts w:ascii="Arial" w:hAnsi="Arial"/>
              </w:rPr>
              <w:t>Premiumisation, increase in disposable income, inflation pressures.</w:t>
            </w:r>
          </w:p>
        </w:tc>
        <w:tc>
          <w:tcPr>
            <w:tcW w:w="0" w:type="auto"/>
            <w:hideMark/>
          </w:tcPr>
          <w:p w14:paraId="6742730F" w14:textId="10FD0E07" w:rsidR="00E973EB" w:rsidRPr="00703A36" w:rsidRDefault="00E973EB" w:rsidP="00E973EB">
            <w:pPr>
              <w:rPr>
                <w:rFonts w:ascii="Arial" w:hAnsi="Arial"/>
                <w:lang w:val="en-IN"/>
              </w:rPr>
            </w:pPr>
            <w:r w:rsidRPr="00703A36">
              <w:rPr>
                <w:rFonts w:ascii="Arial" w:hAnsi="Arial"/>
              </w:rPr>
              <w:t>Provides growth opportunities, but needs affordability management.</w:t>
            </w:r>
          </w:p>
        </w:tc>
      </w:tr>
      <w:tr w:rsidR="00E973EB" w:rsidRPr="00703A36" w14:paraId="251AF57A" w14:textId="77777777" w:rsidTr="00E973EB">
        <w:tc>
          <w:tcPr>
            <w:tcW w:w="0" w:type="auto"/>
            <w:hideMark/>
          </w:tcPr>
          <w:p w14:paraId="1F73C4FE" w14:textId="77777777" w:rsidR="00E973EB" w:rsidRPr="00703A36" w:rsidRDefault="00E973EB" w:rsidP="00E973EB">
            <w:pPr>
              <w:rPr>
                <w:rFonts w:ascii="Arial" w:hAnsi="Arial"/>
                <w:lang w:val="en-IN"/>
              </w:rPr>
            </w:pPr>
            <w:r w:rsidRPr="00703A36">
              <w:rPr>
                <w:rFonts w:ascii="Arial" w:hAnsi="Arial"/>
                <w:lang w:val="en-IN"/>
              </w:rPr>
              <w:t>Social</w:t>
            </w:r>
          </w:p>
        </w:tc>
        <w:tc>
          <w:tcPr>
            <w:tcW w:w="0" w:type="auto"/>
            <w:hideMark/>
          </w:tcPr>
          <w:p w14:paraId="375908FC" w14:textId="1588E9C5" w:rsidR="00E973EB" w:rsidRPr="00703A36" w:rsidRDefault="00E973EB" w:rsidP="00E973EB">
            <w:pPr>
              <w:rPr>
                <w:rFonts w:ascii="Arial" w:hAnsi="Arial"/>
                <w:lang w:val="en-IN"/>
              </w:rPr>
            </w:pPr>
            <w:r w:rsidRPr="00703A36">
              <w:rPr>
                <w:rFonts w:ascii="Arial" w:hAnsi="Arial"/>
              </w:rPr>
              <w:t>Altering beauty standards, inclusivity, wellness consumption.</w:t>
            </w:r>
          </w:p>
        </w:tc>
        <w:tc>
          <w:tcPr>
            <w:tcW w:w="0" w:type="auto"/>
            <w:hideMark/>
          </w:tcPr>
          <w:p w14:paraId="6DBA74AD" w14:textId="182491E0" w:rsidR="00E973EB" w:rsidRPr="00703A36" w:rsidRDefault="00E973EB" w:rsidP="00E973EB">
            <w:pPr>
              <w:rPr>
                <w:rFonts w:ascii="Arial" w:hAnsi="Arial"/>
                <w:lang w:val="en-IN"/>
              </w:rPr>
            </w:pPr>
            <w:r w:rsidRPr="00703A36">
              <w:rPr>
                <w:rFonts w:ascii="Arial" w:hAnsi="Arial"/>
              </w:rPr>
              <w:t>Promotes positioning of Real Beauty but heightens the pressure on authenticity.</w:t>
            </w:r>
          </w:p>
        </w:tc>
      </w:tr>
      <w:tr w:rsidR="00E973EB" w:rsidRPr="00703A36" w14:paraId="2B802DBA" w14:textId="77777777" w:rsidTr="00E973EB">
        <w:tc>
          <w:tcPr>
            <w:tcW w:w="0" w:type="auto"/>
            <w:hideMark/>
          </w:tcPr>
          <w:p w14:paraId="16482110" w14:textId="77777777" w:rsidR="00E973EB" w:rsidRPr="00703A36" w:rsidRDefault="00E973EB" w:rsidP="00E973EB">
            <w:pPr>
              <w:rPr>
                <w:rFonts w:ascii="Arial" w:hAnsi="Arial"/>
                <w:lang w:val="en-IN"/>
              </w:rPr>
            </w:pPr>
            <w:r w:rsidRPr="00703A36">
              <w:rPr>
                <w:rFonts w:ascii="Arial" w:hAnsi="Arial"/>
                <w:lang w:val="en-IN"/>
              </w:rPr>
              <w:t>Technological</w:t>
            </w:r>
          </w:p>
        </w:tc>
        <w:tc>
          <w:tcPr>
            <w:tcW w:w="0" w:type="auto"/>
            <w:hideMark/>
          </w:tcPr>
          <w:p w14:paraId="6829312F" w14:textId="1356270A" w:rsidR="00E973EB" w:rsidRPr="00703A36" w:rsidRDefault="00E973EB" w:rsidP="00E973EB">
            <w:pPr>
              <w:rPr>
                <w:rFonts w:ascii="Arial" w:hAnsi="Arial"/>
                <w:lang w:val="en-IN"/>
              </w:rPr>
            </w:pPr>
            <w:r w:rsidRPr="00703A36">
              <w:rPr>
                <w:rFonts w:ascii="Arial" w:hAnsi="Arial"/>
              </w:rPr>
              <w:t>The use of AI, online stores, fast commerce, online consumer interaction.</w:t>
            </w:r>
          </w:p>
        </w:tc>
        <w:tc>
          <w:tcPr>
            <w:tcW w:w="0" w:type="auto"/>
            <w:hideMark/>
          </w:tcPr>
          <w:p w14:paraId="0F50D821" w14:textId="7E131021" w:rsidR="00E973EB" w:rsidRPr="00703A36" w:rsidRDefault="00E973EB" w:rsidP="00E973EB">
            <w:pPr>
              <w:rPr>
                <w:rFonts w:ascii="Arial" w:hAnsi="Arial"/>
                <w:lang w:val="en-IN"/>
              </w:rPr>
            </w:pPr>
            <w:r w:rsidRPr="00703A36">
              <w:rPr>
                <w:rFonts w:ascii="Arial" w:hAnsi="Arial"/>
              </w:rPr>
              <w:t>Needs online competence to match nimble online brands.</w:t>
            </w:r>
          </w:p>
        </w:tc>
      </w:tr>
      <w:tr w:rsidR="00E973EB" w:rsidRPr="00703A36" w14:paraId="60838CA9" w14:textId="77777777" w:rsidTr="00E973EB">
        <w:tc>
          <w:tcPr>
            <w:tcW w:w="0" w:type="auto"/>
            <w:hideMark/>
          </w:tcPr>
          <w:p w14:paraId="6F66F3D6" w14:textId="77777777" w:rsidR="00E973EB" w:rsidRPr="00703A36" w:rsidRDefault="00E973EB" w:rsidP="00E973EB">
            <w:pPr>
              <w:rPr>
                <w:rFonts w:ascii="Arial" w:hAnsi="Arial"/>
                <w:lang w:val="en-IN"/>
              </w:rPr>
            </w:pPr>
            <w:r w:rsidRPr="00703A36">
              <w:rPr>
                <w:rFonts w:ascii="Arial" w:hAnsi="Arial"/>
                <w:lang w:val="en-IN"/>
              </w:rPr>
              <w:t>Environmental</w:t>
            </w:r>
          </w:p>
        </w:tc>
        <w:tc>
          <w:tcPr>
            <w:tcW w:w="0" w:type="auto"/>
            <w:hideMark/>
          </w:tcPr>
          <w:p w14:paraId="5BA54C94" w14:textId="6E51FD4C" w:rsidR="00E973EB" w:rsidRPr="00703A36" w:rsidRDefault="00E973EB" w:rsidP="00E973EB">
            <w:pPr>
              <w:rPr>
                <w:rFonts w:ascii="Arial" w:hAnsi="Arial"/>
                <w:lang w:val="en-IN"/>
              </w:rPr>
            </w:pPr>
            <w:r w:rsidRPr="00703A36">
              <w:rPr>
                <w:rFonts w:ascii="Arial" w:hAnsi="Arial"/>
              </w:rPr>
              <w:t>Sustainable packaging, ESG expectations, circular economy.</w:t>
            </w:r>
          </w:p>
        </w:tc>
        <w:tc>
          <w:tcPr>
            <w:tcW w:w="0" w:type="auto"/>
            <w:hideMark/>
          </w:tcPr>
          <w:p w14:paraId="6F77C312" w14:textId="18109D36" w:rsidR="00E973EB" w:rsidRPr="00703A36" w:rsidRDefault="00E973EB" w:rsidP="00E973EB">
            <w:pPr>
              <w:rPr>
                <w:rFonts w:ascii="Arial" w:hAnsi="Arial"/>
                <w:lang w:val="en-IN"/>
              </w:rPr>
            </w:pPr>
            <w:r w:rsidRPr="00703A36">
              <w:rPr>
                <w:rFonts w:ascii="Arial" w:hAnsi="Arial"/>
              </w:rPr>
              <w:t>Develops differentiation at the expense of greenwashing.</w:t>
            </w:r>
          </w:p>
        </w:tc>
      </w:tr>
      <w:tr w:rsidR="00E973EB" w:rsidRPr="00703A36" w14:paraId="47FCA49D" w14:textId="77777777" w:rsidTr="00E973EB">
        <w:tc>
          <w:tcPr>
            <w:tcW w:w="0" w:type="auto"/>
            <w:hideMark/>
          </w:tcPr>
          <w:p w14:paraId="31B82ACD" w14:textId="77777777" w:rsidR="00E973EB" w:rsidRPr="00703A36" w:rsidRDefault="00E973EB" w:rsidP="00E973EB">
            <w:pPr>
              <w:rPr>
                <w:rFonts w:ascii="Arial" w:hAnsi="Arial"/>
                <w:lang w:val="en-IN"/>
              </w:rPr>
            </w:pPr>
            <w:r w:rsidRPr="00703A36">
              <w:rPr>
                <w:rFonts w:ascii="Arial" w:hAnsi="Arial"/>
                <w:lang w:val="en-IN"/>
              </w:rPr>
              <w:t>Legal</w:t>
            </w:r>
          </w:p>
        </w:tc>
        <w:tc>
          <w:tcPr>
            <w:tcW w:w="0" w:type="auto"/>
            <w:hideMark/>
          </w:tcPr>
          <w:p w14:paraId="014EDA89" w14:textId="786A35C2" w:rsidR="00E973EB" w:rsidRPr="00703A36" w:rsidRDefault="00E973EB" w:rsidP="00E973EB">
            <w:pPr>
              <w:rPr>
                <w:rFonts w:ascii="Arial" w:hAnsi="Arial"/>
                <w:lang w:val="en-IN"/>
              </w:rPr>
            </w:pPr>
            <w:r w:rsidRPr="00703A36">
              <w:rPr>
                <w:rFonts w:ascii="Arial" w:hAnsi="Arial"/>
              </w:rPr>
              <w:t>Advertising standards, product claims, Data Protection.</w:t>
            </w:r>
          </w:p>
        </w:tc>
        <w:tc>
          <w:tcPr>
            <w:tcW w:w="0" w:type="auto"/>
            <w:hideMark/>
          </w:tcPr>
          <w:p w14:paraId="49226800" w14:textId="55CDF635" w:rsidR="00E973EB" w:rsidRPr="00703A36" w:rsidRDefault="00E973EB" w:rsidP="00E973EB">
            <w:pPr>
              <w:rPr>
                <w:rFonts w:ascii="Arial" w:hAnsi="Arial"/>
                <w:lang w:val="en-IN"/>
              </w:rPr>
            </w:pPr>
            <w:r w:rsidRPr="00703A36">
              <w:rPr>
                <w:rFonts w:ascii="Arial" w:hAnsi="Arial"/>
              </w:rPr>
              <w:t>Makes transparency a strategic trust ability.</w:t>
            </w:r>
          </w:p>
        </w:tc>
      </w:tr>
    </w:tbl>
    <w:p w14:paraId="76DE3D92" w14:textId="6ADA9064" w:rsidR="00E973EB" w:rsidRPr="00703A36" w:rsidRDefault="00E973EB" w:rsidP="00E973EB">
      <w:pPr>
        <w:rPr>
          <w:rFonts w:ascii="Arial" w:hAnsi="Arial"/>
          <w:b/>
          <w:bCs/>
          <w:lang w:val="en-IN"/>
        </w:rPr>
      </w:pPr>
      <w:r w:rsidRPr="00703A36">
        <w:rPr>
          <w:rFonts w:ascii="Arial" w:hAnsi="Arial"/>
          <w:b/>
          <w:bCs/>
          <w:lang w:val="en-IN"/>
        </w:rPr>
        <w:t>Appendix 2: VRIO Analysis Table – Dove India</w:t>
      </w:r>
    </w:p>
    <w:tbl>
      <w:tblPr>
        <w:tblStyle w:val="TableGridLight"/>
        <w:tblW w:w="0" w:type="auto"/>
        <w:tblLook w:val="04A0" w:firstRow="1" w:lastRow="0" w:firstColumn="1" w:lastColumn="0" w:noHBand="0" w:noVBand="1"/>
      </w:tblPr>
      <w:tblGrid>
        <w:gridCol w:w="2594"/>
        <w:gridCol w:w="1204"/>
        <w:gridCol w:w="897"/>
        <w:gridCol w:w="1212"/>
        <w:gridCol w:w="1403"/>
        <w:gridCol w:w="1706"/>
      </w:tblGrid>
      <w:tr w:rsidR="00E973EB" w:rsidRPr="00703A36" w14:paraId="48FE7FC8" w14:textId="77777777" w:rsidTr="00E973EB">
        <w:tc>
          <w:tcPr>
            <w:tcW w:w="0" w:type="auto"/>
            <w:shd w:val="clear" w:color="auto" w:fill="D9D9D9" w:themeFill="background1" w:themeFillShade="D9"/>
            <w:hideMark/>
          </w:tcPr>
          <w:p w14:paraId="46ECFFE7" w14:textId="77777777" w:rsidR="00E973EB" w:rsidRPr="00703A36" w:rsidRDefault="00E973EB" w:rsidP="00E973EB">
            <w:pPr>
              <w:rPr>
                <w:rFonts w:ascii="Arial" w:hAnsi="Arial"/>
                <w:b/>
                <w:bCs/>
                <w:lang w:val="en-IN"/>
              </w:rPr>
            </w:pPr>
            <w:r w:rsidRPr="00703A36">
              <w:rPr>
                <w:rFonts w:ascii="Arial" w:hAnsi="Arial"/>
                <w:b/>
                <w:bCs/>
                <w:lang w:val="en-IN"/>
              </w:rPr>
              <w:t>Resource/Capability</w:t>
            </w:r>
          </w:p>
        </w:tc>
        <w:tc>
          <w:tcPr>
            <w:tcW w:w="0" w:type="auto"/>
            <w:shd w:val="clear" w:color="auto" w:fill="D9D9D9" w:themeFill="background1" w:themeFillShade="D9"/>
            <w:hideMark/>
          </w:tcPr>
          <w:p w14:paraId="0D22101F" w14:textId="77777777" w:rsidR="00E973EB" w:rsidRPr="00703A36" w:rsidRDefault="00E973EB" w:rsidP="00E973EB">
            <w:pPr>
              <w:rPr>
                <w:rFonts w:ascii="Arial" w:hAnsi="Arial"/>
                <w:b/>
                <w:bCs/>
                <w:lang w:val="en-IN"/>
              </w:rPr>
            </w:pPr>
            <w:r w:rsidRPr="00703A36">
              <w:rPr>
                <w:rFonts w:ascii="Arial" w:hAnsi="Arial"/>
                <w:b/>
                <w:bCs/>
                <w:lang w:val="en-IN"/>
              </w:rPr>
              <w:t>Valuable</w:t>
            </w:r>
          </w:p>
        </w:tc>
        <w:tc>
          <w:tcPr>
            <w:tcW w:w="0" w:type="auto"/>
            <w:shd w:val="clear" w:color="auto" w:fill="D9D9D9" w:themeFill="background1" w:themeFillShade="D9"/>
            <w:hideMark/>
          </w:tcPr>
          <w:p w14:paraId="6ED12883" w14:textId="77777777" w:rsidR="00E973EB" w:rsidRPr="00703A36" w:rsidRDefault="00E973EB" w:rsidP="00E973EB">
            <w:pPr>
              <w:rPr>
                <w:rFonts w:ascii="Arial" w:hAnsi="Arial"/>
                <w:b/>
                <w:bCs/>
                <w:lang w:val="en-IN"/>
              </w:rPr>
            </w:pPr>
            <w:r w:rsidRPr="00703A36">
              <w:rPr>
                <w:rFonts w:ascii="Arial" w:hAnsi="Arial"/>
                <w:b/>
                <w:bCs/>
                <w:lang w:val="en-IN"/>
              </w:rPr>
              <w:t>Rare</w:t>
            </w:r>
          </w:p>
        </w:tc>
        <w:tc>
          <w:tcPr>
            <w:tcW w:w="0" w:type="auto"/>
            <w:shd w:val="clear" w:color="auto" w:fill="D9D9D9" w:themeFill="background1" w:themeFillShade="D9"/>
            <w:hideMark/>
          </w:tcPr>
          <w:p w14:paraId="690C0CB8" w14:textId="77777777" w:rsidR="00E973EB" w:rsidRPr="00703A36" w:rsidRDefault="00E973EB" w:rsidP="00E973EB">
            <w:pPr>
              <w:rPr>
                <w:rFonts w:ascii="Arial" w:hAnsi="Arial"/>
                <w:b/>
                <w:bCs/>
                <w:lang w:val="en-IN"/>
              </w:rPr>
            </w:pPr>
            <w:r w:rsidRPr="00703A36">
              <w:rPr>
                <w:rFonts w:ascii="Arial" w:hAnsi="Arial"/>
                <w:b/>
                <w:bCs/>
                <w:lang w:val="en-IN"/>
              </w:rPr>
              <w:t>Difficult to Imitate</w:t>
            </w:r>
          </w:p>
        </w:tc>
        <w:tc>
          <w:tcPr>
            <w:tcW w:w="0" w:type="auto"/>
            <w:shd w:val="clear" w:color="auto" w:fill="D9D9D9" w:themeFill="background1" w:themeFillShade="D9"/>
            <w:hideMark/>
          </w:tcPr>
          <w:p w14:paraId="0E50D4AD" w14:textId="77777777" w:rsidR="00E973EB" w:rsidRPr="00703A36" w:rsidRDefault="00E973EB" w:rsidP="00E973EB">
            <w:pPr>
              <w:rPr>
                <w:rFonts w:ascii="Arial" w:hAnsi="Arial"/>
                <w:b/>
                <w:bCs/>
                <w:lang w:val="en-IN"/>
              </w:rPr>
            </w:pPr>
            <w:r w:rsidRPr="00703A36">
              <w:rPr>
                <w:rFonts w:ascii="Arial" w:hAnsi="Arial"/>
                <w:b/>
                <w:bCs/>
                <w:lang w:val="en-IN"/>
              </w:rPr>
              <w:t>Organised</w:t>
            </w:r>
          </w:p>
        </w:tc>
        <w:tc>
          <w:tcPr>
            <w:tcW w:w="0" w:type="auto"/>
            <w:shd w:val="clear" w:color="auto" w:fill="D9D9D9" w:themeFill="background1" w:themeFillShade="D9"/>
            <w:hideMark/>
          </w:tcPr>
          <w:p w14:paraId="4DFB9E8E" w14:textId="77777777" w:rsidR="00E973EB" w:rsidRPr="00703A36" w:rsidRDefault="00E973EB" w:rsidP="00E973EB">
            <w:pPr>
              <w:rPr>
                <w:rFonts w:ascii="Arial" w:hAnsi="Arial"/>
                <w:b/>
                <w:bCs/>
                <w:lang w:val="en-IN"/>
              </w:rPr>
            </w:pPr>
            <w:r w:rsidRPr="00703A36">
              <w:rPr>
                <w:rFonts w:ascii="Arial" w:hAnsi="Arial"/>
                <w:b/>
                <w:bCs/>
                <w:lang w:val="en-IN"/>
              </w:rPr>
              <w:t>Strategic Outcome</w:t>
            </w:r>
          </w:p>
        </w:tc>
      </w:tr>
      <w:tr w:rsidR="00E973EB" w:rsidRPr="00703A36" w14:paraId="25DD0631" w14:textId="77777777" w:rsidTr="00E973EB">
        <w:tc>
          <w:tcPr>
            <w:tcW w:w="0" w:type="auto"/>
            <w:hideMark/>
          </w:tcPr>
          <w:p w14:paraId="6678FF75" w14:textId="77777777" w:rsidR="00E973EB" w:rsidRPr="00703A36" w:rsidRDefault="00E973EB" w:rsidP="00E973EB">
            <w:pPr>
              <w:rPr>
                <w:rFonts w:ascii="Arial" w:hAnsi="Arial"/>
                <w:lang w:val="en-IN"/>
              </w:rPr>
            </w:pPr>
            <w:r w:rsidRPr="00703A36">
              <w:rPr>
                <w:rFonts w:ascii="Arial" w:hAnsi="Arial"/>
                <w:lang w:val="en-IN"/>
              </w:rPr>
              <w:t>Global brand equity</w:t>
            </w:r>
          </w:p>
        </w:tc>
        <w:tc>
          <w:tcPr>
            <w:tcW w:w="0" w:type="auto"/>
            <w:hideMark/>
          </w:tcPr>
          <w:p w14:paraId="4AED299C" w14:textId="77777777" w:rsidR="00E973EB" w:rsidRPr="00703A36" w:rsidRDefault="00E973EB" w:rsidP="00E973EB">
            <w:pPr>
              <w:rPr>
                <w:rFonts w:ascii="Arial" w:hAnsi="Arial"/>
                <w:lang w:val="en-IN"/>
              </w:rPr>
            </w:pPr>
            <w:r w:rsidRPr="00703A36">
              <w:rPr>
                <w:rFonts w:ascii="Segoe UI Symbol" w:hAnsi="Segoe UI Symbol" w:cs="Segoe UI Symbol"/>
                <w:lang w:val="en-IN"/>
              </w:rPr>
              <w:t>✓</w:t>
            </w:r>
          </w:p>
        </w:tc>
        <w:tc>
          <w:tcPr>
            <w:tcW w:w="0" w:type="auto"/>
            <w:hideMark/>
          </w:tcPr>
          <w:p w14:paraId="0762140D" w14:textId="77777777" w:rsidR="00E973EB" w:rsidRPr="00703A36" w:rsidRDefault="00E973EB" w:rsidP="00E973EB">
            <w:pPr>
              <w:rPr>
                <w:rFonts w:ascii="Arial" w:hAnsi="Arial"/>
                <w:lang w:val="en-IN"/>
              </w:rPr>
            </w:pPr>
            <w:r w:rsidRPr="00703A36">
              <w:rPr>
                <w:rFonts w:ascii="Segoe UI Symbol" w:hAnsi="Segoe UI Symbol" w:cs="Segoe UI Symbol"/>
                <w:lang w:val="en-IN"/>
              </w:rPr>
              <w:t>✓</w:t>
            </w:r>
          </w:p>
        </w:tc>
        <w:tc>
          <w:tcPr>
            <w:tcW w:w="0" w:type="auto"/>
            <w:hideMark/>
          </w:tcPr>
          <w:p w14:paraId="58A7EA0C" w14:textId="77777777" w:rsidR="00E973EB" w:rsidRPr="00703A36" w:rsidRDefault="00E973EB" w:rsidP="00E973EB">
            <w:pPr>
              <w:rPr>
                <w:rFonts w:ascii="Arial" w:hAnsi="Arial"/>
                <w:lang w:val="en-IN"/>
              </w:rPr>
            </w:pPr>
            <w:r w:rsidRPr="00703A36">
              <w:rPr>
                <w:rFonts w:ascii="Segoe UI Symbol" w:hAnsi="Segoe UI Symbol" w:cs="Segoe UI Symbol"/>
                <w:lang w:val="en-IN"/>
              </w:rPr>
              <w:t>✓</w:t>
            </w:r>
          </w:p>
        </w:tc>
        <w:tc>
          <w:tcPr>
            <w:tcW w:w="0" w:type="auto"/>
            <w:hideMark/>
          </w:tcPr>
          <w:p w14:paraId="3CCAB875" w14:textId="77777777" w:rsidR="00E973EB" w:rsidRPr="00703A36" w:rsidRDefault="00E973EB" w:rsidP="00E973EB">
            <w:pPr>
              <w:rPr>
                <w:rFonts w:ascii="Arial" w:hAnsi="Arial"/>
                <w:lang w:val="en-IN"/>
              </w:rPr>
            </w:pPr>
            <w:r w:rsidRPr="00703A36">
              <w:rPr>
                <w:rFonts w:ascii="Segoe UI Symbol" w:hAnsi="Segoe UI Symbol" w:cs="Segoe UI Symbol"/>
                <w:lang w:val="en-IN"/>
              </w:rPr>
              <w:t>✓</w:t>
            </w:r>
          </w:p>
        </w:tc>
        <w:tc>
          <w:tcPr>
            <w:tcW w:w="0" w:type="auto"/>
            <w:hideMark/>
          </w:tcPr>
          <w:p w14:paraId="48134223" w14:textId="77777777" w:rsidR="00E973EB" w:rsidRPr="00703A36" w:rsidRDefault="00E973EB" w:rsidP="00E973EB">
            <w:pPr>
              <w:rPr>
                <w:rFonts w:ascii="Arial" w:hAnsi="Arial"/>
                <w:lang w:val="en-IN"/>
              </w:rPr>
            </w:pPr>
            <w:r w:rsidRPr="00703A36">
              <w:rPr>
                <w:rFonts w:ascii="Arial" w:hAnsi="Arial"/>
                <w:lang w:val="en-IN"/>
              </w:rPr>
              <w:t>Sustainable competitive advantage</w:t>
            </w:r>
          </w:p>
        </w:tc>
      </w:tr>
      <w:tr w:rsidR="00E973EB" w:rsidRPr="00703A36" w14:paraId="51B210BE" w14:textId="77777777" w:rsidTr="00E973EB">
        <w:tc>
          <w:tcPr>
            <w:tcW w:w="0" w:type="auto"/>
            <w:hideMark/>
          </w:tcPr>
          <w:p w14:paraId="2B435899" w14:textId="77777777" w:rsidR="00E973EB" w:rsidRPr="00703A36" w:rsidRDefault="00E973EB" w:rsidP="00E973EB">
            <w:pPr>
              <w:rPr>
                <w:rFonts w:ascii="Arial" w:hAnsi="Arial"/>
                <w:lang w:val="en-IN"/>
              </w:rPr>
            </w:pPr>
            <w:r w:rsidRPr="00703A36">
              <w:rPr>
                <w:rFonts w:ascii="Arial" w:hAnsi="Arial"/>
                <w:lang w:val="en-IN"/>
              </w:rPr>
              <w:t>Real Beauty platform</w:t>
            </w:r>
          </w:p>
        </w:tc>
        <w:tc>
          <w:tcPr>
            <w:tcW w:w="0" w:type="auto"/>
            <w:hideMark/>
          </w:tcPr>
          <w:p w14:paraId="51AAB468" w14:textId="77777777" w:rsidR="00E973EB" w:rsidRPr="00703A36" w:rsidRDefault="00E973EB" w:rsidP="00E973EB">
            <w:pPr>
              <w:rPr>
                <w:rFonts w:ascii="Arial" w:hAnsi="Arial"/>
                <w:lang w:val="en-IN"/>
              </w:rPr>
            </w:pPr>
            <w:r w:rsidRPr="00703A36">
              <w:rPr>
                <w:rFonts w:ascii="Segoe UI Symbol" w:hAnsi="Segoe UI Symbol" w:cs="Segoe UI Symbol"/>
                <w:lang w:val="en-IN"/>
              </w:rPr>
              <w:t>✓</w:t>
            </w:r>
          </w:p>
        </w:tc>
        <w:tc>
          <w:tcPr>
            <w:tcW w:w="0" w:type="auto"/>
            <w:hideMark/>
          </w:tcPr>
          <w:p w14:paraId="1CD7D6EB" w14:textId="77777777" w:rsidR="00E973EB" w:rsidRPr="00703A36" w:rsidRDefault="00E973EB" w:rsidP="00E973EB">
            <w:pPr>
              <w:rPr>
                <w:rFonts w:ascii="Arial" w:hAnsi="Arial"/>
                <w:lang w:val="en-IN"/>
              </w:rPr>
            </w:pPr>
            <w:r w:rsidRPr="00703A36">
              <w:rPr>
                <w:rFonts w:ascii="Arial" w:hAnsi="Arial"/>
                <w:lang w:val="en-IN"/>
              </w:rPr>
              <w:t>Partial</w:t>
            </w:r>
          </w:p>
        </w:tc>
        <w:tc>
          <w:tcPr>
            <w:tcW w:w="0" w:type="auto"/>
            <w:hideMark/>
          </w:tcPr>
          <w:p w14:paraId="1F5CC6BF" w14:textId="77777777" w:rsidR="00E973EB" w:rsidRPr="00703A36" w:rsidRDefault="00E973EB" w:rsidP="00E973EB">
            <w:pPr>
              <w:rPr>
                <w:rFonts w:ascii="Arial" w:hAnsi="Arial"/>
                <w:lang w:val="en-IN"/>
              </w:rPr>
            </w:pPr>
            <w:r w:rsidRPr="00703A36">
              <w:rPr>
                <w:rFonts w:ascii="Segoe UI Symbol" w:hAnsi="Segoe UI Symbol" w:cs="Segoe UI Symbol"/>
                <w:lang w:val="en-IN"/>
              </w:rPr>
              <w:t>✓</w:t>
            </w:r>
          </w:p>
        </w:tc>
        <w:tc>
          <w:tcPr>
            <w:tcW w:w="0" w:type="auto"/>
            <w:hideMark/>
          </w:tcPr>
          <w:p w14:paraId="45414AE7" w14:textId="77777777" w:rsidR="00E973EB" w:rsidRPr="00703A36" w:rsidRDefault="00E973EB" w:rsidP="00E973EB">
            <w:pPr>
              <w:rPr>
                <w:rFonts w:ascii="Arial" w:hAnsi="Arial"/>
                <w:lang w:val="en-IN"/>
              </w:rPr>
            </w:pPr>
            <w:r w:rsidRPr="00703A36">
              <w:rPr>
                <w:rFonts w:ascii="Segoe UI Symbol" w:hAnsi="Segoe UI Symbol" w:cs="Segoe UI Symbol"/>
                <w:lang w:val="en-IN"/>
              </w:rPr>
              <w:t>✓</w:t>
            </w:r>
          </w:p>
        </w:tc>
        <w:tc>
          <w:tcPr>
            <w:tcW w:w="0" w:type="auto"/>
            <w:hideMark/>
          </w:tcPr>
          <w:p w14:paraId="74E35EA0" w14:textId="77777777" w:rsidR="00E973EB" w:rsidRPr="00703A36" w:rsidRDefault="00E973EB" w:rsidP="00E973EB">
            <w:pPr>
              <w:rPr>
                <w:rFonts w:ascii="Arial" w:hAnsi="Arial"/>
                <w:lang w:val="en-IN"/>
              </w:rPr>
            </w:pPr>
            <w:r w:rsidRPr="00703A36">
              <w:rPr>
                <w:rFonts w:ascii="Arial" w:hAnsi="Arial"/>
                <w:lang w:val="en-IN"/>
              </w:rPr>
              <w:t>Potential sustainable advantage</w:t>
            </w:r>
          </w:p>
        </w:tc>
      </w:tr>
      <w:tr w:rsidR="00E973EB" w:rsidRPr="00703A36" w14:paraId="21DF0073" w14:textId="77777777" w:rsidTr="00E973EB">
        <w:tc>
          <w:tcPr>
            <w:tcW w:w="0" w:type="auto"/>
            <w:hideMark/>
          </w:tcPr>
          <w:p w14:paraId="3739232A" w14:textId="77777777" w:rsidR="00E973EB" w:rsidRPr="00703A36" w:rsidRDefault="00E973EB" w:rsidP="00E973EB">
            <w:pPr>
              <w:rPr>
                <w:rFonts w:ascii="Arial" w:hAnsi="Arial"/>
                <w:lang w:val="en-IN"/>
              </w:rPr>
            </w:pPr>
            <w:r w:rsidRPr="00703A36">
              <w:rPr>
                <w:rFonts w:ascii="Arial" w:hAnsi="Arial"/>
                <w:lang w:val="en-IN"/>
              </w:rPr>
              <w:t>HUL distribution network</w:t>
            </w:r>
          </w:p>
        </w:tc>
        <w:tc>
          <w:tcPr>
            <w:tcW w:w="0" w:type="auto"/>
            <w:hideMark/>
          </w:tcPr>
          <w:p w14:paraId="2606C971" w14:textId="77777777" w:rsidR="00E973EB" w:rsidRPr="00703A36" w:rsidRDefault="00E973EB" w:rsidP="00E973EB">
            <w:pPr>
              <w:rPr>
                <w:rFonts w:ascii="Arial" w:hAnsi="Arial"/>
                <w:lang w:val="en-IN"/>
              </w:rPr>
            </w:pPr>
            <w:r w:rsidRPr="00703A36">
              <w:rPr>
                <w:rFonts w:ascii="Segoe UI Symbol" w:hAnsi="Segoe UI Symbol" w:cs="Segoe UI Symbol"/>
                <w:lang w:val="en-IN"/>
              </w:rPr>
              <w:t>✓</w:t>
            </w:r>
          </w:p>
        </w:tc>
        <w:tc>
          <w:tcPr>
            <w:tcW w:w="0" w:type="auto"/>
            <w:hideMark/>
          </w:tcPr>
          <w:p w14:paraId="6D6ABCF4" w14:textId="77777777" w:rsidR="00E973EB" w:rsidRPr="00703A36" w:rsidRDefault="00E973EB" w:rsidP="00E973EB">
            <w:pPr>
              <w:rPr>
                <w:rFonts w:ascii="Arial" w:hAnsi="Arial"/>
                <w:lang w:val="en-IN"/>
              </w:rPr>
            </w:pPr>
            <w:r w:rsidRPr="00703A36">
              <w:rPr>
                <w:rFonts w:ascii="Segoe UI Symbol" w:hAnsi="Segoe UI Symbol" w:cs="Segoe UI Symbol"/>
                <w:lang w:val="en-IN"/>
              </w:rPr>
              <w:t>✗</w:t>
            </w:r>
          </w:p>
        </w:tc>
        <w:tc>
          <w:tcPr>
            <w:tcW w:w="0" w:type="auto"/>
            <w:hideMark/>
          </w:tcPr>
          <w:p w14:paraId="32DFD2BB" w14:textId="77777777" w:rsidR="00E973EB" w:rsidRPr="00703A36" w:rsidRDefault="00E973EB" w:rsidP="00E973EB">
            <w:pPr>
              <w:rPr>
                <w:rFonts w:ascii="Arial" w:hAnsi="Arial"/>
                <w:lang w:val="en-IN"/>
              </w:rPr>
            </w:pPr>
            <w:r w:rsidRPr="00703A36">
              <w:rPr>
                <w:rFonts w:ascii="Segoe UI Symbol" w:hAnsi="Segoe UI Symbol" w:cs="Segoe UI Symbol"/>
                <w:lang w:val="en-IN"/>
              </w:rPr>
              <w:t>✗</w:t>
            </w:r>
          </w:p>
        </w:tc>
        <w:tc>
          <w:tcPr>
            <w:tcW w:w="0" w:type="auto"/>
            <w:hideMark/>
          </w:tcPr>
          <w:p w14:paraId="4FA40D99" w14:textId="77777777" w:rsidR="00E973EB" w:rsidRPr="00703A36" w:rsidRDefault="00E973EB" w:rsidP="00E973EB">
            <w:pPr>
              <w:rPr>
                <w:rFonts w:ascii="Arial" w:hAnsi="Arial"/>
                <w:lang w:val="en-IN"/>
              </w:rPr>
            </w:pPr>
            <w:r w:rsidRPr="00703A36">
              <w:rPr>
                <w:rFonts w:ascii="Segoe UI Symbol" w:hAnsi="Segoe UI Symbol" w:cs="Segoe UI Symbol"/>
                <w:lang w:val="en-IN"/>
              </w:rPr>
              <w:t>✓</w:t>
            </w:r>
          </w:p>
        </w:tc>
        <w:tc>
          <w:tcPr>
            <w:tcW w:w="0" w:type="auto"/>
            <w:hideMark/>
          </w:tcPr>
          <w:p w14:paraId="63AA933A" w14:textId="77777777" w:rsidR="00E973EB" w:rsidRPr="00703A36" w:rsidRDefault="00E973EB" w:rsidP="00E973EB">
            <w:pPr>
              <w:rPr>
                <w:rFonts w:ascii="Arial" w:hAnsi="Arial"/>
                <w:lang w:val="en-IN"/>
              </w:rPr>
            </w:pPr>
            <w:r w:rsidRPr="00703A36">
              <w:rPr>
                <w:rFonts w:ascii="Arial" w:hAnsi="Arial"/>
                <w:lang w:val="en-IN"/>
              </w:rPr>
              <w:t>Competitive parity</w:t>
            </w:r>
          </w:p>
        </w:tc>
      </w:tr>
      <w:tr w:rsidR="00E973EB" w:rsidRPr="00703A36" w14:paraId="09C625DB" w14:textId="77777777" w:rsidTr="00E973EB">
        <w:tc>
          <w:tcPr>
            <w:tcW w:w="0" w:type="auto"/>
            <w:hideMark/>
          </w:tcPr>
          <w:p w14:paraId="0320F03B" w14:textId="77777777" w:rsidR="00E973EB" w:rsidRPr="00703A36" w:rsidRDefault="00E973EB" w:rsidP="00E973EB">
            <w:pPr>
              <w:rPr>
                <w:rFonts w:ascii="Arial" w:hAnsi="Arial"/>
                <w:lang w:val="en-IN"/>
              </w:rPr>
            </w:pPr>
            <w:r w:rsidRPr="00703A36">
              <w:rPr>
                <w:rFonts w:ascii="Arial" w:hAnsi="Arial"/>
                <w:lang w:val="en-IN"/>
              </w:rPr>
              <w:t>Unilever R&amp;D and innovation</w:t>
            </w:r>
          </w:p>
        </w:tc>
        <w:tc>
          <w:tcPr>
            <w:tcW w:w="0" w:type="auto"/>
            <w:hideMark/>
          </w:tcPr>
          <w:p w14:paraId="21ACC09B" w14:textId="77777777" w:rsidR="00E973EB" w:rsidRPr="00703A36" w:rsidRDefault="00E973EB" w:rsidP="00E973EB">
            <w:pPr>
              <w:rPr>
                <w:rFonts w:ascii="Arial" w:hAnsi="Arial"/>
                <w:lang w:val="en-IN"/>
              </w:rPr>
            </w:pPr>
            <w:r w:rsidRPr="00703A36">
              <w:rPr>
                <w:rFonts w:ascii="Segoe UI Symbol" w:hAnsi="Segoe UI Symbol" w:cs="Segoe UI Symbol"/>
                <w:lang w:val="en-IN"/>
              </w:rPr>
              <w:t>✓</w:t>
            </w:r>
          </w:p>
        </w:tc>
        <w:tc>
          <w:tcPr>
            <w:tcW w:w="0" w:type="auto"/>
            <w:hideMark/>
          </w:tcPr>
          <w:p w14:paraId="7B65C47D" w14:textId="77777777" w:rsidR="00E973EB" w:rsidRPr="00703A36" w:rsidRDefault="00E973EB" w:rsidP="00E973EB">
            <w:pPr>
              <w:rPr>
                <w:rFonts w:ascii="Arial" w:hAnsi="Arial"/>
                <w:lang w:val="en-IN"/>
              </w:rPr>
            </w:pPr>
            <w:r w:rsidRPr="00703A36">
              <w:rPr>
                <w:rFonts w:ascii="Segoe UI Symbol" w:hAnsi="Segoe UI Symbol" w:cs="Segoe UI Symbol"/>
                <w:lang w:val="en-IN"/>
              </w:rPr>
              <w:t>✓</w:t>
            </w:r>
          </w:p>
        </w:tc>
        <w:tc>
          <w:tcPr>
            <w:tcW w:w="0" w:type="auto"/>
            <w:hideMark/>
          </w:tcPr>
          <w:p w14:paraId="0A2FD983" w14:textId="77777777" w:rsidR="00E973EB" w:rsidRPr="00703A36" w:rsidRDefault="00E973EB" w:rsidP="00E973EB">
            <w:pPr>
              <w:rPr>
                <w:rFonts w:ascii="Arial" w:hAnsi="Arial"/>
                <w:lang w:val="en-IN"/>
              </w:rPr>
            </w:pPr>
            <w:r w:rsidRPr="00703A36">
              <w:rPr>
                <w:rFonts w:ascii="Arial" w:hAnsi="Arial"/>
                <w:lang w:val="en-IN"/>
              </w:rPr>
              <w:t>Partial</w:t>
            </w:r>
          </w:p>
        </w:tc>
        <w:tc>
          <w:tcPr>
            <w:tcW w:w="0" w:type="auto"/>
            <w:hideMark/>
          </w:tcPr>
          <w:p w14:paraId="68B831DB" w14:textId="77777777" w:rsidR="00E973EB" w:rsidRPr="00703A36" w:rsidRDefault="00E973EB" w:rsidP="00E973EB">
            <w:pPr>
              <w:rPr>
                <w:rFonts w:ascii="Arial" w:hAnsi="Arial"/>
                <w:lang w:val="en-IN"/>
              </w:rPr>
            </w:pPr>
            <w:r w:rsidRPr="00703A36">
              <w:rPr>
                <w:rFonts w:ascii="Segoe UI Symbol" w:hAnsi="Segoe UI Symbol" w:cs="Segoe UI Symbol"/>
                <w:lang w:val="en-IN"/>
              </w:rPr>
              <w:t>✓</w:t>
            </w:r>
          </w:p>
        </w:tc>
        <w:tc>
          <w:tcPr>
            <w:tcW w:w="0" w:type="auto"/>
            <w:hideMark/>
          </w:tcPr>
          <w:p w14:paraId="7D5D9265" w14:textId="77777777" w:rsidR="00E973EB" w:rsidRPr="00703A36" w:rsidRDefault="00E973EB" w:rsidP="00E973EB">
            <w:pPr>
              <w:rPr>
                <w:rFonts w:ascii="Arial" w:hAnsi="Arial"/>
                <w:lang w:val="en-IN"/>
              </w:rPr>
            </w:pPr>
            <w:r w:rsidRPr="00703A36">
              <w:rPr>
                <w:rFonts w:ascii="Arial" w:hAnsi="Arial"/>
                <w:lang w:val="en-IN"/>
              </w:rPr>
              <w:t>Temporary advantage</w:t>
            </w:r>
          </w:p>
        </w:tc>
      </w:tr>
      <w:tr w:rsidR="00E973EB" w:rsidRPr="00703A36" w14:paraId="59E2A871" w14:textId="77777777" w:rsidTr="00E973EB">
        <w:tc>
          <w:tcPr>
            <w:tcW w:w="0" w:type="auto"/>
            <w:hideMark/>
          </w:tcPr>
          <w:p w14:paraId="11A6EB19" w14:textId="77777777" w:rsidR="00E973EB" w:rsidRPr="00703A36" w:rsidRDefault="00E973EB" w:rsidP="00E973EB">
            <w:pPr>
              <w:rPr>
                <w:rFonts w:ascii="Arial" w:hAnsi="Arial"/>
                <w:lang w:val="en-IN"/>
              </w:rPr>
            </w:pPr>
            <w:r w:rsidRPr="00703A36">
              <w:rPr>
                <w:rFonts w:ascii="Arial" w:hAnsi="Arial"/>
                <w:lang w:val="en-IN"/>
              </w:rPr>
              <w:t>Sustainability capability</w:t>
            </w:r>
          </w:p>
        </w:tc>
        <w:tc>
          <w:tcPr>
            <w:tcW w:w="0" w:type="auto"/>
            <w:hideMark/>
          </w:tcPr>
          <w:p w14:paraId="4B95DBD3" w14:textId="77777777" w:rsidR="00E973EB" w:rsidRPr="00703A36" w:rsidRDefault="00E973EB" w:rsidP="00E973EB">
            <w:pPr>
              <w:rPr>
                <w:rFonts w:ascii="Arial" w:hAnsi="Arial"/>
                <w:lang w:val="en-IN"/>
              </w:rPr>
            </w:pPr>
            <w:r w:rsidRPr="00703A36">
              <w:rPr>
                <w:rFonts w:ascii="Segoe UI Symbol" w:hAnsi="Segoe UI Symbol" w:cs="Segoe UI Symbol"/>
                <w:lang w:val="en-IN"/>
              </w:rPr>
              <w:t>✓</w:t>
            </w:r>
          </w:p>
        </w:tc>
        <w:tc>
          <w:tcPr>
            <w:tcW w:w="0" w:type="auto"/>
            <w:hideMark/>
          </w:tcPr>
          <w:p w14:paraId="4F1EFAE7" w14:textId="77777777" w:rsidR="00E973EB" w:rsidRPr="00703A36" w:rsidRDefault="00E973EB" w:rsidP="00E973EB">
            <w:pPr>
              <w:rPr>
                <w:rFonts w:ascii="Arial" w:hAnsi="Arial"/>
                <w:lang w:val="en-IN"/>
              </w:rPr>
            </w:pPr>
            <w:r w:rsidRPr="00703A36">
              <w:rPr>
                <w:rFonts w:ascii="Arial" w:hAnsi="Arial"/>
                <w:lang w:val="en-IN"/>
              </w:rPr>
              <w:t>Partial</w:t>
            </w:r>
          </w:p>
        </w:tc>
        <w:tc>
          <w:tcPr>
            <w:tcW w:w="0" w:type="auto"/>
            <w:hideMark/>
          </w:tcPr>
          <w:p w14:paraId="728C542B" w14:textId="77777777" w:rsidR="00E973EB" w:rsidRPr="00703A36" w:rsidRDefault="00E973EB" w:rsidP="00E973EB">
            <w:pPr>
              <w:rPr>
                <w:rFonts w:ascii="Arial" w:hAnsi="Arial"/>
                <w:lang w:val="en-IN"/>
              </w:rPr>
            </w:pPr>
            <w:r w:rsidRPr="00703A36">
              <w:rPr>
                <w:rFonts w:ascii="Arial" w:hAnsi="Arial"/>
                <w:lang w:val="en-IN"/>
              </w:rPr>
              <w:t>Partial</w:t>
            </w:r>
          </w:p>
        </w:tc>
        <w:tc>
          <w:tcPr>
            <w:tcW w:w="0" w:type="auto"/>
            <w:hideMark/>
          </w:tcPr>
          <w:p w14:paraId="0C85F72D" w14:textId="77777777" w:rsidR="00E973EB" w:rsidRPr="00703A36" w:rsidRDefault="00E973EB" w:rsidP="00E973EB">
            <w:pPr>
              <w:rPr>
                <w:rFonts w:ascii="Arial" w:hAnsi="Arial"/>
                <w:lang w:val="en-IN"/>
              </w:rPr>
            </w:pPr>
            <w:r w:rsidRPr="00703A36">
              <w:rPr>
                <w:rFonts w:ascii="Segoe UI Symbol" w:hAnsi="Segoe UI Symbol" w:cs="Segoe UI Symbol"/>
                <w:lang w:val="en-IN"/>
              </w:rPr>
              <w:t>✓</w:t>
            </w:r>
          </w:p>
        </w:tc>
        <w:tc>
          <w:tcPr>
            <w:tcW w:w="0" w:type="auto"/>
            <w:hideMark/>
          </w:tcPr>
          <w:p w14:paraId="0A682F13" w14:textId="77777777" w:rsidR="00E973EB" w:rsidRPr="00703A36" w:rsidRDefault="00E973EB" w:rsidP="00E973EB">
            <w:pPr>
              <w:rPr>
                <w:rFonts w:ascii="Arial" w:hAnsi="Arial"/>
                <w:lang w:val="en-IN"/>
              </w:rPr>
            </w:pPr>
            <w:r w:rsidRPr="00703A36">
              <w:rPr>
                <w:rFonts w:ascii="Arial" w:hAnsi="Arial"/>
                <w:lang w:val="en-IN"/>
              </w:rPr>
              <w:t>Emerging capability</w:t>
            </w:r>
          </w:p>
        </w:tc>
      </w:tr>
      <w:tr w:rsidR="00E973EB" w:rsidRPr="00703A36" w14:paraId="5C9EEB0F" w14:textId="77777777" w:rsidTr="00E973EB">
        <w:tc>
          <w:tcPr>
            <w:tcW w:w="0" w:type="auto"/>
            <w:hideMark/>
          </w:tcPr>
          <w:p w14:paraId="6764EE42" w14:textId="77777777" w:rsidR="00E973EB" w:rsidRPr="00703A36" w:rsidRDefault="00E973EB" w:rsidP="00E973EB">
            <w:pPr>
              <w:rPr>
                <w:rFonts w:ascii="Arial" w:hAnsi="Arial"/>
                <w:lang w:val="en-IN"/>
              </w:rPr>
            </w:pPr>
            <w:r w:rsidRPr="00703A36">
              <w:rPr>
                <w:rFonts w:ascii="Arial" w:hAnsi="Arial"/>
                <w:lang w:val="en-IN"/>
              </w:rPr>
              <w:t>Marketing capability</w:t>
            </w:r>
          </w:p>
        </w:tc>
        <w:tc>
          <w:tcPr>
            <w:tcW w:w="0" w:type="auto"/>
            <w:hideMark/>
          </w:tcPr>
          <w:p w14:paraId="261559CE" w14:textId="77777777" w:rsidR="00E973EB" w:rsidRPr="00703A36" w:rsidRDefault="00E973EB" w:rsidP="00E973EB">
            <w:pPr>
              <w:rPr>
                <w:rFonts w:ascii="Arial" w:hAnsi="Arial"/>
                <w:lang w:val="en-IN"/>
              </w:rPr>
            </w:pPr>
            <w:r w:rsidRPr="00703A36">
              <w:rPr>
                <w:rFonts w:ascii="Segoe UI Symbol" w:hAnsi="Segoe UI Symbol" w:cs="Segoe UI Symbol"/>
                <w:lang w:val="en-IN"/>
              </w:rPr>
              <w:t>✓</w:t>
            </w:r>
          </w:p>
        </w:tc>
        <w:tc>
          <w:tcPr>
            <w:tcW w:w="0" w:type="auto"/>
            <w:hideMark/>
          </w:tcPr>
          <w:p w14:paraId="1C230908" w14:textId="77777777" w:rsidR="00E973EB" w:rsidRPr="00703A36" w:rsidRDefault="00E973EB" w:rsidP="00E973EB">
            <w:pPr>
              <w:rPr>
                <w:rFonts w:ascii="Arial" w:hAnsi="Arial"/>
                <w:lang w:val="en-IN"/>
              </w:rPr>
            </w:pPr>
            <w:r w:rsidRPr="00703A36">
              <w:rPr>
                <w:rFonts w:ascii="Arial" w:hAnsi="Arial"/>
                <w:lang w:val="en-IN"/>
              </w:rPr>
              <w:t>Partial</w:t>
            </w:r>
          </w:p>
        </w:tc>
        <w:tc>
          <w:tcPr>
            <w:tcW w:w="0" w:type="auto"/>
            <w:hideMark/>
          </w:tcPr>
          <w:p w14:paraId="071E3F8B" w14:textId="77777777" w:rsidR="00E973EB" w:rsidRPr="00703A36" w:rsidRDefault="00E973EB" w:rsidP="00E973EB">
            <w:pPr>
              <w:rPr>
                <w:rFonts w:ascii="Arial" w:hAnsi="Arial"/>
                <w:lang w:val="en-IN"/>
              </w:rPr>
            </w:pPr>
            <w:r w:rsidRPr="00703A36">
              <w:rPr>
                <w:rFonts w:ascii="Arial" w:hAnsi="Arial"/>
                <w:lang w:val="en-IN"/>
              </w:rPr>
              <w:t>Partial</w:t>
            </w:r>
          </w:p>
        </w:tc>
        <w:tc>
          <w:tcPr>
            <w:tcW w:w="0" w:type="auto"/>
            <w:hideMark/>
          </w:tcPr>
          <w:p w14:paraId="2E785D7C" w14:textId="77777777" w:rsidR="00E973EB" w:rsidRPr="00703A36" w:rsidRDefault="00E973EB" w:rsidP="00E973EB">
            <w:pPr>
              <w:rPr>
                <w:rFonts w:ascii="Arial" w:hAnsi="Arial"/>
                <w:lang w:val="en-IN"/>
              </w:rPr>
            </w:pPr>
            <w:r w:rsidRPr="00703A36">
              <w:rPr>
                <w:rFonts w:ascii="Segoe UI Symbol" w:hAnsi="Segoe UI Symbol" w:cs="Segoe UI Symbol"/>
                <w:lang w:val="en-IN"/>
              </w:rPr>
              <w:t>✓</w:t>
            </w:r>
          </w:p>
        </w:tc>
        <w:tc>
          <w:tcPr>
            <w:tcW w:w="0" w:type="auto"/>
            <w:hideMark/>
          </w:tcPr>
          <w:p w14:paraId="5AA73B68" w14:textId="77777777" w:rsidR="00E973EB" w:rsidRPr="00703A36" w:rsidRDefault="00E973EB" w:rsidP="00E973EB">
            <w:pPr>
              <w:rPr>
                <w:rFonts w:ascii="Arial" w:hAnsi="Arial"/>
                <w:lang w:val="en-IN"/>
              </w:rPr>
            </w:pPr>
            <w:r w:rsidRPr="00703A36">
              <w:rPr>
                <w:rFonts w:ascii="Arial" w:hAnsi="Arial"/>
                <w:lang w:val="en-IN"/>
              </w:rPr>
              <w:t>Temporary advantage</w:t>
            </w:r>
          </w:p>
        </w:tc>
      </w:tr>
    </w:tbl>
    <w:p w14:paraId="0E366491" w14:textId="77777777" w:rsidR="00E973EB" w:rsidRPr="00703A36" w:rsidRDefault="00E973EB" w:rsidP="00E973EB">
      <w:pPr>
        <w:rPr>
          <w:rFonts w:ascii="Arial" w:hAnsi="Arial"/>
          <w:b/>
          <w:bCs/>
          <w:lang w:val="en-IN"/>
        </w:rPr>
      </w:pPr>
      <w:r w:rsidRPr="00703A36">
        <w:rPr>
          <w:rFonts w:ascii="Arial" w:hAnsi="Arial"/>
          <w:b/>
          <w:bCs/>
          <w:lang w:val="en-IN"/>
        </w:rPr>
        <w:lastRenderedPageBreak/>
        <w:t>Appendix 3: SWOT Synthesis Matrix – Dove India</w:t>
      </w:r>
    </w:p>
    <w:tbl>
      <w:tblPr>
        <w:tblStyle w:val="TableGridLight"/>
        <w:tblW w:w="0" w:type="auto"/>
        <w:tblLook w:val="04A0" w:firstRow="1" w:lastRow="0" w:firstColumn="1" w:lastColumn="0" w:noHBand="0" w:noVBand="1"/>
      </w:tblPr>
      <w:tblGrid>
        <w:gridCol w:w="3473"/>
        <w:gridCol w:w="5543"/>
      </w:tblGrid>
      <w:tr w:rsidR="00E973EB" w:rsidRPr="00703A36" w14:paraId="78478F69" w14:textId="77777777" w:rsidTr="00E973EB">
        <w:tc>
          <w:tcPr>
            <w:tcW w:w="0" w:type="auto"/>
            <w:shd w:val="clear" w:color="auto" w:fill="D9D9D9" w:themeFill="background1" w:themeFillShade="D9"/>
            <w:hideMark/>
          </w:tcPr>
          <w:p w14:paraId="0145AEC4" w14:textId="77777777" w:rsidR="00E973EB" w:rsidRPr="00703A36" w:rsidRDefault="00E973EB" w:rsidP="00E973EB">
            <w:pPr>
              <w:jc w:val="center"/>
              <w:rPr>
                <w:rFonts w:ascii="Arial" w:hAnsi="Arial"/>
                <w:b/>
                <w:bCs/>
                <w:lang w:val="en-IN"/>
              </w:rPr>
            </w:pPr>
            <w:r w:rsidRPr="00703A36">
              <w:rPr>
                <w:rFonts w:ascii="Arial" w:hAnsi="Arial"/>
                <w:b/>
                <w:bCs/>
                <w:lang w:val="en-IN"/>
              </w:rPr>
              <w:t>Strengths</w:t>
            </w:r>
          </w:p>
        </w:tc>
        <w:tc>
          <w:tcPr>
            <w:tcW w:w="0" w:type="auto"/>
            <w:shd w:val="clear" w:color="auto" w:fill="D9D9D9" w:themeFill="background1" w:themeFillShade="D9"/>
            <w:hideMark/>
          </w:tcPr>
          <w:p w14:paraId="694E34AC" w14:textId="77777777" w:rsidR="00E973EB" w:rsidRPr="00703A36" w:rsidRDefault="00E973EB" w:rsidP="00E973EB">
            <w:pPr>
              <w:jc w:val="center"/>
              <w:rPr>
                <w:rFonts w:ascii="Arial" w:hAnsi="Arial"/>
                <w:b/>
                <w:bCs/>
                <w:lang w:val="en-IN"/>
              </w:rPr>
            </w:pPr>
            <w:r w:rsidRPr="00703A36">
              <w:rPr>
                <w:rFonts w:ascii="Arial" w:hAnsi="Arial"/>
                <w:b/>
                <w:bCs/>
                <w:lang w:val="en-IN"/>
              </w:rPr>
              <w:t>Weaknesses</w:t>
            </w:r>
          </w:p>
        </w:tc>
      </w:tr>
      <w:tr w:rsidR="00E973EB" w:rsidRPr="00703A36" w14:paraId="53933072" w14:textId="77777777" w:rsidTr="00E973EB">
        <w:tc>
          <w:tcPr>
            <w:tcW w:w="0" w:type="auto"/>
            <w:hideMark/>
          </w:tcPr>
          <w:p w14:paraId="6C55AE25" w14:textId="77777777" w:rsidR="00E973EB" w:rsidRPr="00703A36" w:rsidRDefault="00E973EB" w:rsidP="00E973EB">
            <w:pPr>
              <w:rPr>
                <w:rFonts w:ascii="Arial" w:hAnsi="Arial"/>
                <w:lang w:val="en-IN"/>
              </w:rPr>
            </w:pPr>
            <w:r w:rsidRPr="00703A36">
              <w:rPr>
                <w:rFonts w:ascii="Arial" w:hAnsi="Arial"/>
                <w:lang w:val="en-IN"/>
              </w:rPr>
              <w:t>Strong global brand equity</w:t>
            </w:r>
          </w:p>
        </w:tc>
        <w:tc>
          <w:tcPr>
            <w:tcW w:w="0" w:type="auto"/>
            <w:hideMark/>
          </w:tcPr>
          <w:p w14:paraId="2E06BD26" w14:textId="77777777" w:rsidR="00E973EB" w:rsidRPr="00703A36" w:rsidRDefault="00E973EB" w:rsidP="00E973EB">
            <w:pPr>
              <w:rPr>
                <w:rFonts w:ascii="Arial" w:hAnsi="Arial"/>
                <w:lang w:val="en-IN"/>
              </w:rPr>
            </w:pPr>
            <w:r w:rsidRPr="00703A36">
              <w:rPr>
                <w:rFonts w:ascii="Arial" w:hAnsi="Arial"/>
                <w:lang w:val="en-IN"/>
              </w:rPr>
              <w:t>Dependence on brand reputation</w:t>
            </w:r>
          </w:p>
        </w:tc>
      </w:tr>
      <w:tr w:rsidR="00E973EB" w:rsidRPr="00703A36" w14:paraId="607B9F77" w14:textId="77777777" w:rsidTr="00E973EB">
        <w:tc>
          <w:tcPr>
            <w:tcW w:w="0" w:type="auto"/>
            <w:hideMark/>
          </w:tcPr>
          <w:p w14:paraId="50B676DB" w14:textId="77777777" w:rsidR="00E973EB" w:rsidRPr="00703A36" w:rsidRDefault="00E973EB" w:rsidP="00E973EB">
            <w:pPr>
              <w:rPr>
                <w:rFonts w:ascii="Arial" w:hAnsi="Arial"/>
                <w:lang w:val="en-IN"/>
              </w:rPr>
            </w:pPr>
            <w:r w:rsidRPr="00703A36">
              <w:rPr>
                <w:rFonts w:ascii="Arial" w:hAnsi="Arial"/>
                <w:lang w:val="en-IN"/>
              </w:rPr>
              <w:t>Real Beauty differentiation</w:t>
            </w:r>
          </w:p>
        </w:tc>
        <w:tc>
          <w:tcPr>
            <w:tcW w:w="0" w:type="auto"/>
            <w:hideMark/>
          </w:tcPr>
          <w:p w14:paraId="02FA898D" w14:textId="77777777" w:rsidR="00E973EB" w:rsidRPr="00703A36" w:rsidRDefault="00E973EB" w:rsidP="00E973EB">
            <w:pPr>
              <w:rPr>
                <w:rFonts w:ascii="Arial" w:hAnsi="Arial"/>
                <w:lang w:val="en-IN"/>
              </w:rPr>
            </w:pPr>
            <w:r w:rsidRPr="00703A36">
              <w:rPr>
                <w:rFonts w:ascii="Arial" w:hAnsi="Arial"/>
                <w:lang w:val="en-IN"/>
              </w:rPr>
              <w:t>Purpose messaging easier to imitate</w:t>
            </w:r>
          </w:p>
        </w:tc>
      </w:tr>
      <w:tr w:rsidR="00E973EB" w:rsidRPr="00703A36" w14:paraId="5C9AAC02" w14:textId="77777777" w:rsidTr="00E973EB">
        <w:tc>
          <w:tcPr>
            <w:tcW w:w="0" w:type="auto"/>
            <w:hideMark/>
          </w:tcPr>
          <w:p w14:paraId="01A18FBF" w14:textId="77777777" w:rsidR="00E973EB" w:rsidRPr="00703A36" w:rsidRDefault="00E973EB" w:rsidP="00E973EB">
            <w:pPr>
              <w:rPr>
                <w:rFonts w:ascii="Arial" w:hAnsi="Arial"/>
                <w:lang w:val="en-IN"/>
              </w:rPr>
            </w:pPr>
            <w:r w:rsidRPr="00703A36">
              <w:rPr>
                <w:rFonts w:ascii="Arial" w:hAnsi="Arial"/>
                <w:lang w:val="en-IN"/>
              </w:rPr>
              <w:t>HUL distribution capabilities</w:t>
            </w:r>
          </w:p>
        </w:tc>
        <w:tc>
          <w:tcPr>
            <w:tcW w:w="0" w:type="auto"/>
            <w:hideMark/>
          </w:tcPr>
          <w:p w14:paraId="2E145201" w14:textId="77777777" w:rsidR="00E973EB" w:rsidRPr="00703A36" w:rsidRDefault="00E973EB" w:rsidP="00E973EB">
            <w:pPr>
              <w:rPr>
                <w:rFonts w:ascii="Arial" w:hAnsi="Arial"/>
                <w:lang w:val="en-IN"/>
              </w:rPr>
            </w:pPr>
            <w:r w:rsidRPr="00703A36">
              <w:rPr>
                <w:rFonts w:ascii="Arial" w:hAnsi="Arial"/>
                <w:lang w:val="en-IN"/>
              </w:rPr>
              <w:t>Premium positioning may restrict affordability</w:t>
            </w:r>
          </w:p>
        </w:tc>
      </w:tr>
      <w:tr w:rsidR="00E973EB" w:rsidRPr="00703A36" w14:paraId="1A1F7B0E" w14:textId="77777777" w:rsidTr="00E973EB">
        <w:tc>
          <w:tcPr>
            <w:tcW w:w="0" w:type="auto"/>
            <w:hideMark/>
          </w:tcPr>
          <w:p w14:paraId="34C59E2F" w14:textId="77777777" w:rsidR="00E973EB" w:rsidRPr="00703A36" w:rsidRDefault="00E973EB" w:rsidP="00E973EB">
            <w:pPr>
              <w:rPr>
                <w:rFonts w:ascii="Arial" w:hAnsi="Arial"/>
                <w:lang w:val="en-IN"/>
              </w:rPr>
            </w:pPr>
            <w:r w:rsidRPr="00703A36">
              <w:rPr>
                <w:rFonts w:ascii="Arial" w:hAnsi="Arial"/>
                <w:lang w:val="en-IN"/>
              </w:rPr>
              <w:t>Unilever innovation resources</w:t>
            </w:r>
          </w:p>
        </w:tc>
        <w:tc>
          <w:tcPr>
            <w:tcW w:w="0" w:type="auto"/>
            <w:hideMark/>
          </w:tcPr>
          <w:p w14:paraId="1C523DF4" w14:textId="77777777" w:rsidR="00E973EB" w:rsidRPr="00703A36" w:rsidRDefault="00E973EB" w:rsidP="00E973EB">
            <w:pPr>
              <w:rPr>
                <w:rFonts w:ascii="Arial" w:hAnsi="Arial"/>
                <w:lang w:val="en-IN"/>
              </w:rPr>
            </w:pPr>
            <w:r w:rsidRPr="00703A36">
              <w:rPr>
                <w:rFonts w:ascii="Arial" w:hAnsi="Arial"/>
                <w:lang w:val="en-IN"/>
              </w:rPr>
              <w:t>Slower adaptation compared with digital-first brands</w:t>
            </w:r>
          </w:p>
        </w:tc>
      </w:tr>
      <w:tr w:rsidR="00E973EB" w:rsidRPr="00703A36" w14:paraId="787657FC" w14:textId="77777777" w:rsidTr="00E973EB">
        <w:tc>
          <w:tcPr>
            <w:tcW w:w="0" w:type="auto"/>
            <w:shd w:val="clear" w:color="auto" w:fill="D9D9D9" w:themeFill="background1" w:themeFillShade="D9"/>
          </w:tcPr>
          <w:p w14:paraId="187129C0" w14:textId="647137C0" w:rsidR="00E973EB" w:rsidRPr="00703A36" w:rsidRDefault="00E973EB" w:rsidP="00E973EB">
            <w:pPr>
              <w:jc w:val="center"/>
              <w:rPr>
                <w:rFonts w:ascii="Arial" w:hAnsi="Arial"/>
                <w:lang w:val="en-IN"/>
              </w:rPr>
            </w:pPr>
            <w:r w:rsidRPr="00703A36">
              <w:rPr>
                <w:rFonts w:ascii="Arial" w:hAnsi="Arial"/>
                <w:b/>
                <w:bCs/>
                <w:lang w:val="en-IN"/>
              </w:rPr>
              <w:t>Opportunities</w:t>
            </w:r>
          </w:p>
        </w:tc>
        <w:tc>
          <w:tcPr>
            <w:tcW w:w="0" w:type="auto"/>
            <w:shd w:val="clear" w:color="auto" w:fill="D9D9D9" w:themeFill="background1" w:themeFillShade="D9"/>
          </w:tcPr>
          <w:p w14:paraId="485B7A79" w14:textId="6674A6CD" w:rsidR="00E973EB" w:rsidRPr="00703A36" w:rsidRDefault="00E973EB" w:rsidP="00E973EB">
            <w:pPr>
              <w:jc w:val="center"/>
              <w:rPr>
                <w:rFonts w:ascii="Arial" w:hAnsi="Arial"/>
                <w:lang w:val="en-IN"/>
              </w:rPr>
            </w:pPr>
            <w:r w:rsidRPr="00703A36">
              <w:rPr>
                <w:rFonts w:ascii="Arial" w:hAnsi="Arial"/>
                <w:b/>
                <w:bCs/>
                <w:lang w:val="en-IN"/>
              </w:rPr>
              <w:t>Threats</w:t>
            </w:r>
          </w:p>
        </w:tc>
      </w:tr>
      <w:tr w:rsidR="00E973EB" w:rsidRPr="00703A36" w14:paraId="5B94908C" w14:textId="77777777" w:rsidTr="00E973EB">
        <w:tc>
          <w:tcPr>
            <w:tcW w:w="0" w:type="auto"/>
          </w:tcPr>
          <w:p w14:paraId="0746499B" w14:textId="6D7A2A2A" w:rsidR="00E973EB" w:rsidRPr="00703A36" w:rsidRDefault="00E973EB" w:rsidP="00E973EB">
            <w:pPr>
              <w:rPr>
                <w:rFonts w:ascii="Arial" w:hAnsi="Arial"/>
                <w:b/>
                <w:bCs/>
                <w:lang w:val="en-IN"/>
              </w:rPr>
            </w:pPr>
            <w:r w:rsidRPr="00703A36">
              <w:rPr>
                <w:rFonts w:ascii="Arial" w:hAnsi="Arial"/>
                <w:lang w:val="en-IN"/>
              </w:rPr>
              <w:t>Premium beauty market growth</w:t>
            </w:r>
          </w:p>
        </w:tc>
        <w:tc>
          <w:tcPr>
            <w:tcW w:w="0" w:type="auto"/>
          </w:tcPr>
          <w:p w14:paraId="2E82661F" w14:textId="02B08F43" w:rsidR="00E973EB" w:rsidRPr="00703A36" w:rsidRDefault="00E973EB" w:rsidP="00E973EB">
            <w:pPr>
              <w:rPr>
                <w:rFonts w:ascii="Arial" w:hAnsi="Arial"/>
                <w:b/>
                <w:bCs/>
                <w:lang w:val="en-IN"/>
              </w:rPr>
            </w:pPr>
            <w:r w:rsidRPr="00703A36">
              <w:rPr>
                <w:rFonts w:ascii="Arial" w:hAnsi="Arial"/>
                <w:lang w:val="en-IN"/>
              </w:rPr>
              <w:t>Increasing competitive imitation</w:t>
            </w:r>
          </w:p>
        </w:tc>
      </w:tr>
      <w:tr w:rsidR="00E973EB" w:rsidRPr="00703A36" w14:paraId="2D8DACCE" w14:textId="77777777" w:rsidTr="00E973EB">
        <w:tc>
          <w:tcPr>
            <w:tcW w:w="0" w:type="auto"/>
          </w:tcPr>
          <w:p w14:paraId="2FD434AB" w14:textId="2F2B2DC8" w:rsidR="00E973EB" w:rsidRPr="00703A36" w:rsidRDefault="00E973EB" w:rsidP="00E973EB">
            <w:pPr>
              <w:rPr>
                <w:rFonts w:ascii="Arial" w:hAnsi="Arial"/>
                <w:lang w:val="en-IN"/>
              </w:rPr>
            </w:pPr>
            <w:r w:rsidRPr="00703A36">
              <w:rPr>
                <w:rFonts w:ascii="Arial" w:hAnsi="Arial"/>
                <w:lang w:val="en-IN"/>
              </w:rPr>
              <w:t>Digital commerce expansion</w:t>
            </w:r>
          </w:p>
        </w:tc>
        <w:tc>
          <w:tcPr>
            <w:tcW w:w="0" w:type="auto"/>
          </w:tcPr>
          <w:p w14:paraId="7AF53F63" w14:textId="26882E6B" w:rsidR="00E973EB" w:rsidRPr="00703A36" w:rsidRDefault="00E973EB" w:rsidP="00E973EB">
            <w:pPr>
              <w:rPr>
                <w:rFonts w:ascii="Arial" w:hAnsi="Arial"/>
                <w:lang w:val="en-IN"/>
              </w:rPr>
            </w:pPr>
            <w:r w:rsidRPr="00703A36">
              <w:rPr>
                <w:rFonts w:ascii="Arial" w:hAnsi="Arial"/>
                <w:lang w:val="en-IN"/>
              </w:rPr>
              <w:t>Emerging challenger brands</w:t>
            </w:r>
          </w:p>
        </w:tc>
      </w:tr>
      <w:tr w:rsidR="00E973EB" w:rsidRPr="00703A36" w14:paraId="6043AEEE" w14:textId="77777777" w:rsidTr="00E973EB">
        <w:tc>
          <w:tcPr>
            <w:tcW w:w="0" w:type="auto"/>
          </w:tcPr>
          <w:p w14:paraId="471E84FD" w14:textId="1F9ABDC0" w:rsidR="00E973EB" w:rsidRPr="00703A36" w:rsidRDefault="00E973EB" w:rsidP="00E973EB">
            <w:pPr>
              <w:rPr>
                <w:rFonts w:ascii="Arial" w:hAnsi="Arial"/>
                <w:lang w:val="en-IN"/>
              </w:rPr>
            </w:pPr>
            <w:r w:rsidRPr="00703A36">
              <w:rPr>
                <w:rFonts w:ascii="Arial" w:hAnsi="Arial"/>
                <w:lang w:val="en-IN"/>
              </w:rPr>
              <w:t>AI-driven personalisation</w:t>
            </w:r>
          </w:p>
        </w:tc>
        <w:tc>
          <w:tcPr>
            <w:tcW w:w="0" w:type="auto"/>
          </w:tcPr>
          <w:p w14:paraId="78E0B9C5" w14:textId="0E6E27B3" w:rsidR="00E973EB" w:rsidRPr="00703A36" w:rsidRDefault="00E973EB" w:rsidP="00E973EB">
            <w:pPr>
              <w:rPr>
                <w:rFonts w:ascii="Arial" w:hAnsi="Arial"/>
                <w:lang w:val="en-IN"/>
              </w:rPr>
            </w:pPr>
            <w:r w:rsidRPr="00703A36">
              <w:rPr>
                <w:rFonts w:ascii="Arial" w:hAnsi="Arial"/>
                <w:lang w:val="en-IN"/>
              </w:rPr>
              <w:t>Sustainability scepticism</w:t>
            </w:r>
          </w:p>
        </w:tc>
      </w:tr>
      <w:tr w:rsidR="00E973EB" w:rsidRPr="00703A36" w14:paraId="3D0950DF" w14:textId="77777777" w:rsidTr="00E973EB">
        <w:tc>
          <w:tcPr>
            <w:tcW w:w="0" w:type="auto"/>
          </w:tcPr>
          <w:p w14:paraId="07A2158A" w14:textId="29704B43" w:rsidR="00E973EB" w:rsidRPr="00703A36" w:rsidRDefault="00E973EB" w:rsidP="00E973EB">
            <w:pPr>
              <w:rPr>
                <w:rFonts w:ascii="Arial" w:hAnsi="Arial"/>
                <w:lang w:val="en-IN"/>
              </w:rPr>
            </w:pPr>
            <w:r w:rsidRPr="00703A36">
              <w:rPr>
                <w:rFonts w:ascii="Arial" w:hAnsi="Arial"/>
                <w:lang w:val="en-IN"/>
              </w:rPr>
              <w:t>Sustainable product innovation</w:t>
            </w:r>
          </w:p>
        </w:tc>
        <w:tc>
          <w:tcPr>
            <w:tcW w:w="0" w:type="auto"/>
          </w:tcPr>
          <w:p w14:paraId="7020FFFC" w14:textId="5404116C" w:rsidR="00E973EB" w:rsidRPr="00703A36" w:rsidRDefault="00E973EB" w:rsidP="00E973EB">
            <w:pPr>
              <w:rPr>
                <w:rFonts w:ascii="Arial" w:hAnsi="Arial"/>
                <w:lang w:val="en-IN"/>
              </w:rPr>
            </w:pPr>
            <w:r w:rsidRPr="00703A36">
              <w:rPr>
                <w:rFonts w:ascii="Arial" w:hAnsi="Arial"/>
                <w:lang w:val="en-IN"/>
              </w:rPr>
              <w:t>Inflation and cost pressures</w:t>
            </w:r>
          </w:p>
        </w:tc>
      </w:tr>
    </w:tbl>
    <w:p w14:paraId="44C09184" w14:textId="77777777" w:rsidR="00E973EB" w:rsidRPr="00703A36" w:rsidRDefault="00E973EB" w:rsidP="00E973EB">
      <w:pPr>
        <w:rPr>
          <w:rFonts w:ascii="Arial" w:hAnsi="Arial"/>
          <w:vanish/>
          <w:lang w:val="en-IN"/>
        </w:rPr>
      </w:pPr>
    </w:p>
    <w:p w14:paraId="1EDEECAE" w14:textId="002337AB" w:rsidR="00E973EB" w:rsidRPr="00703A36" w:rsidRDefault="00E973EB" w:rsidP="00E973EB">
      <w:pPr>
        <w:rPr>
          <w:rFonts w:ascii="Arial" w:hAnsi="Arial"/>
          <w:b/>
          <w:bCs/>
          <w:lang w:val="en-IN"/>
        </w:rPr>
      </w:pPr>
      <w:r w:rsidRPr="00703A36">
        <w:rPr>
          <w:rFonts w:ascii="Arial" w:hAnsi="Arial"/>
          <w:b/>
          <w:bCs/>
          <w:lang w:val="en-IN"/>
        </w:rPr>
        <w:t>Appendix 4: Balanced Scorecard Implementation Framework</w:t>
      </w:r>
    </w:p>
    <w:tbl>
      <w:tblPr>
        <w:tblStyle w:val="TableGridLight"/>
        <w:tblW w:w="0" w:type="auto"/>
        <w:tblLook w:val="04A0" w:firstRow="1" w:lastRow="0" w:firstColumn="1" w:lastColumn="0" w:noHBand="0" w:noVBand="1"/>
      </w:tblPr>
      <w:tblGrid>
        <w:gridCol w:w="1728"/>
        <w:gridCol w:w="2233"/>
        <w:gridCol w:w="2498"/>
        <w:gridCol w:w="2557"/>
      </w:tblGrid>
      <w:tr w:rsidR="00E973EB" w:rsidRPr="00703A36" w14:paraId="5276EEED" w14:textId="77777777" w:rsidTr="00E973EB">
        <w:tc>
          <w:tcPr>
            <w:tcW w:w="0" w:type="auto"/>
            <w:shd w:val="clear" w:color="auto" w:fill="D9D9D9" w:themeFill="background1" w:themeFillShade="D9"/>
            <w:hideMark/>
          </w:tcPr>
          <w:p w14:paraId="692A8D1A" w14:textId="77777777" w:rsidR="00E973EB" w:rsidRPr="00703A36" w:rsidRDefault="00E973EB" w:rsidP="00E973EB">
            <w:pPr>
              <w:rPr>
                <w:rFonts w:ascii="Arial" w:hAnsi="Arial"/>
                <w:b/>
                <w:bCs/>
                <w:lang w:val="en-IN"/>
              </w:rPr>
            </w:pPr>
            <w:r w:rsidRPr="00703A36">
              <w:rPr>
                <w:rFonts w:ascii="Arial" w:hAnsi="Arial"/>
                <w:b/>
                <w:bCs/>
                <w:lang w:val="en-IN"/>
              </w:rPr>
              <w:t>Perspective</w:t>
            </w:r>
          </w:p>
        </w:tc>
        <w:tc>
          <w:tcPr>
            <w:tcW w:w="0" w:type="auto"/>
            <w:shd w:val="clear" w:color="auto" w:fill="D9D9D9" w:themeFill="background1" w:themeFillShade="D9"/>
            <w:hideMark/>
          </w:tcPr>
          <w:p w14:paraId="207410A3" w14:textId="77777777" w:rsidR="00E973EB" w:rsidRPr="00703A36" w:rsidRDefault="00E973EB" w:rsidP="00E973EB">
            <w:pPr>
              <w:rPr>
                <w:rFonts w:ascii="Arial" w:hAnsi="Arial"/>
                <w:b/>
                <w:bCs/>
                <w:lang w:val="en-IN"/>
              </w:rPr>
            </w:pPr>
            <w:r w:rsidRPr="00703A36">
              <w:rPr>
                <w:rFonts w:ascii="Arial" w:hAnsi="Arial"/>
                <w:b/>
                <w:bCs/>
                <w:lang w:val="en-IN"/>
              </w:rPr>
              <w:t>Strategic Objective</w:t>
            </w:r>
          </w:p>
        </w:tc>
        <w:tc>
          <w:tcPr>
            <w:tcW w:w="0" w:type="auto"/>
            <w:shd w:val="clear" w:color="auto" w:fill="D9D9D9" w:themeFill="background1" w:themeFillShade="D9"/>
            <w:hideMark/>
          </w:tcPr>
          <w:p w14:paraId="1FAF102A" w14:textId="77777777" w:rsidR="00E973EB" w:rsidRPr="00703A36" w:rsidRDefault="00E973EB" w:rsidP="00E973EB">
            <w:pPr>
              <w:rPr>
                <w:rFonts w:ascii="Arial" w:hAnsi="Arial"/>
                <w:b/>
                <w:bCs/>
                <w:lang w:val="en-IN"/>
              </w:rPr>
            </w:pPr>
            <w:r w:rsidRPr="00703A36">
              <w:rPr>
                <w:rFonts w:ascii="Arial" w:hAnsi="Arial"/>
                <w:b/>
                <w:bCs/>
                <w:lang w:val="en-IN"/>
              </w:rPr>
              <w:t>KPI</w:t>
            </w:r>
          </w:p>
        </w:tc>
        <w:tc>
          <w:tcPr>
            <w:tcW w:w="0" w:type="auto"/>
            <w:shd w:val="clear" w:color="auto" w:fill="D9D9D9" w:themeFill="background1" w:themeFillShade="D9"/>
            <w:hideMark/>
          </w:tcPr>
          <w:p w14:paraId="1A0BD1A9" w14:textId="77777777" w:rsidR="00E973EB" w:rsidRPr="00703A36" w:rsidRDefault="00E973EB" w:rsidP="00E973EB">
            <w:pPr>
              <w:rPr>
                <w:rFonts w:ascii="Arial" w:hAnsi="Arial"/>
                <w:b/>
                <w:bCs/>
                <w:lang w:val="en-IN"/>
              </w:rPr>
            </w:pPr>
            <w:r w:rsidRPr="00703A36">
              <w:rPr>
                <w:rFonts w:ascii="Arial" w:hAnsi="Arial"/>
                <w:b/>
                <w:bCs/>
                <w:lang w:val="en-IN"/>
              </w:rPr>
              <w:t>Initiative</w:t>
            </w:r>
          </w:p>
        </w:tc>
      </w:tr>
      <w:tr w:rsidR="00E973EB" w:rsidRPr="00703A36" w14:paraId="46C83EB4" w14:textId="77777777" w:rsidTr="00E973EB">
        <w:tc>
          <w:tcPr>
            <w:tcW w:w="0" w:type="auto"/>
            <w:hideMark/>
          </w:tcPr>
          <w:p w14:paraId="37B8CC38" w14:textId="77777777" w:rsidR="00E973EB" w:rsidRPr="00703A36" w:rsidRDefault="00E973EB" w:rsidP="00E973EB">
            <w:pPr>
              <w:rPr>
                <w:rFonts w:ascii="Arial" w:hAnsi="Arial"/>
                <w:lang w:val="en-IN"/>
              </w:rPr>
            </w:pPr>
            <w:r w:rsidRPr="00703A36">
              <w:rPr>
                <w:rFonts w:ascii="Arial" w:hAnsi="Arial"/>
                <w:lang w:val="en-IN"/>
              </w:rPr>
              <w:t>Financial</w:t>
            </w:r>
          </w:p>
        </w:tc>
        <w:tc>
          <w:tcPr>
            <w:tcW w:w="0" w:type="auto"/>
            <w:hideMark/>
          </w:tcPr>
          <w:p w14:paraId="477F5D2E" w14:textId="77777777" w:rsidR="00E973EB" w:rsidRPr="00703A36" w:rsidRDefault="00E973EB" w:rsidP="00E973EB">
            <w:pPr>
              <w:rPr>
                <w:rFonts w:ascii="Arial" w:hAnsi="Arial"/>
                <w:lang w:val="en-IN"/>
              </w:rPr>
            </w:pPr>
            <w:r w:rsidRPr="00703A36">
              <w:rPr>
                <w:rFonts w:ascii="Arial" w:hAnsi="Arial"/>
                <w:lang w:val="en-IN"/>
              </w:rPr>
              <w:t>Achieve profitable premium growth</w:t>
            </w:r>
          </w:p>
        </w:tc>
        <w:tc>
          <w:tcPr>
            <w:tcW w:w="0" w:type="auto"/>
            <w:hideMark/>
          </w:tcPr>
          <w:p w14:paraId="7C268992" w14:textId="77777777" w:rsidR="00E973EB" w:rsidRPr="00703A36" w:rsidRDefault="00E973EB" w:rsidP="00E973EB">
            <w:pPr>
              <w:rPr>
                <w:rFonts w:ascii="Arial" w:hAnsi="Arial"/>
                <w:lang w:val="en-IN"/>
              </w:rPr>
            </w:pPr>
            <w:r w:rsidRPr="00703A36">
              <w:rPr>
                <w:rFonts w:ascii="Arial" w:hAnsi="Arial"/>
                <w:lang w:val="en-IN"/>
              </w:rPr>
              <w:t>Revenue growth, premium contribution, margins</w:t>
            </w:r>
          </w:p>
        </w:tc>
        <w:tc>
          <w:tcPr>
            <w:tcW w:w="0" w:type="auto"/>
            <w:hideMark/>
          </w:tcPr>
          <w:p w14:paraId="6D789A66" w14:textId="77777777" w:rsidR="00E973EB" w:rsidRPr="00703A36" w:rsidRDefault="00E973EB" w:rsidP="00E973EB">
            <w:pPr>
              <w:rPr>
                <w:rFonts w:ascii="Arial" w:hAnsi="Arial"/>
                <w:lang w:val="en-IN"/>
              </w:rPr>
            </w:pPr>
            <w:r w:rsidRPr="00703A36">
              <w:rPr>
                <w:rFonts w:ascii="Arial" w:hAnsi="Arial"/>
                <w:lang w:val="en-IN"/>
              </w:rPr>
              <w:t>Expand science-based premium products</w:t>
            </w:r>
          </w:p>
        </w:tc>
      </w:tr>
      <w:tr w:rsidR="00E973EB" w:rsidRPr="00703A36" w14:paraId="021C262D" w14:textId="77777777" w:rsidTr="00E973EB">
        <w:tc>
          <w:tcPr>
            <w:tcW w:w="0" w:type="auto"/>
            <w:hideMark/>
          </w:tcPr>
          <w:p w14:paraId="0B1A5EC7" w14:textId="77777777" w:rsidR="00E973EB" w:rsidRPr="00703A36" w:rsidRDefault="00E973EB" w:rsidP="00E973EB">
            <w:pPr>
              <w:rPr>
                <w:rFonts w:ascii="Arial" w:hAnsi="Arial"/>
                <w:lang w:val="en-IN"/>
              </w:rPr>
            </w:pPr>
            <w:r w:rsidRPr="00703A36">
              <w:rPr>
                <w:rFonts w:ascii="Arial" w:hAnsi="Arial"/>
                <w:lang w:val="en-IN"/>
              </w:rPr>
              <w:t>Customer</w:t>
            </w:r>
          </w:p>
        </w:tc>
        <w:tc>
          <w:tcPr>
            <w:tcW w:w="0" w:type="auto"/>
            <w:hideMark/>
          </w:tcPr>
          <w:p w14:paraId="0DB2B48A" w14:textId="77777777" w:rsidR="00E973EB" w:rsidRPr="00703A36" w:rsidRDefault="00E973EB" w:rsidP="00E973EB">
            <w:pPr>
              <w:rPr>
                <w:rFonts w:ascii="Arial" w:hAnsi="Arial"/>
                <w:lang w:val="en-IN"/>
              </w:rPr>
            </w:pPr>
            <w:r w:rsidRPr="00703A36">
              <w:rPr>
                <w:rFonts w:ascii="Arial" w:hAnsi="Arial"/>
                <w:lang w:val="en-IN"/>
              </w:rPr>
              <w:t>Strengthen trust and loyalty</w:t>
            </w:r>
          </w:p>
        </w:tc>
        <w:tc>
          <w:tcPr>
            <w:tcW w:w="0" w:type="auto"/>
            <w:hideMark/>
          </w:tcPr>
          <w:p w14:paraId="1BC4C71C" w14:textId="77777777" w:rsidR="00E973EB" w:rsidRPr="00703A36" w:rsidRDefault="00E973EB" w:rsidP="00E973EB">
            <w:pPr>
              <w:rPr>
                <w:rFonts w:ascii="Arial" w:hAnsi="Arial"/>
                <w:lang w:val="en-IN"/>
              </w:rPr>
            </w:pPr>
            <w:r w:rsidRPr="00703A36">
              <w:rPr>
                <w:rFonts w:ascii="Arial" w:hAnsi="Arial"/>
                <w:lang w:val="en-IN"/>
              </w:rPr>
              <w:t>Brand preference, retention, engagement</w:t>
            </w:r>
          </w:p>
        </w:tc>
        <w:tc>
          <w:tcPr>
            <w:tcW w:w="0" w:type="auto"/>
            <w:hideMark/>
          </w:tcPr>
          <w:p w14:paraId="671740C1" w14:textId="77777777" w:rsidR="00E973EB" w:rsidRPr="00703A36" w:rsidRDefault="00E973EB" w:rsidP="00E973EB">
            <w:pPr>
              <w:rPr>
                <w:rFonts w:ascii="Arial" w:hAnsi="Arial"/>
                <w:lang w:val="en-IN"/>
              </w:rPr>
            </w:pPr>
            <w:r w:rsidRPr="00703A36">
              <w:rPr>
                <w:rFonts w:ascii="Arial" w:hAnsi="Arial"/>
                <w:lang w:val="en-IN"/>
              </w:rPr>
              <w:t>Personalised digital consumer experiences</w:t>
            </w:r>
          </w:p>
        </w:tc>
      </w:tr>
      <w:tr w:rsidR="00E973EB" w:rsidRPr="00703A36" w14:paraId="31F194D9" w14:textId="77777777" w:rsidTr="00E973EB">
        <w:tc>
          <w:tcPr>
            <w:tcW w:w="0" w:type="auto"/>
            <w:hideMark/>
          </w:tcPr>
          <w:p w14:paraId="0CF13BB5" w14:textId="77777777" w:rsidR="00E973EB" w:rsidRPr="00703A36" w:rsidRDefault="00E973EB" w:rsidP="00E973EB">
            <w:pPr>
              <w:rPr>
                <w:rFonts w:ascii="Arial" w:hAnsi="Arial"/>
                <w:lang w:val="en-IN"/>
              </w:rPr>
            </w:pPr>
            <w:r w:rsidRPr="00703A36">
              <w:rPr>
                <w:rFonts w:ascii="Arial" w:hAnsi="Arial"/>
                <w:lang w:val="en-IN"/>
              </w:rPr>
              <w:t>Internal Processes</w:t>
            </w:r>
          </w:p>
        </w:tc>
        <w:tc>
          <w:tcPr>
            <w:tcW w:w="0" w:type="auto"/>
            <w:hideMark/>
          </w:tcPr>
          <w:p w14:paraId="1D8C3A71" w14:textId="77777777" w:rsidR="00E973EB" w:rsidRPr="00703A36" w:rsidRDefault="00E973EB" w:rsidP="00E973EB">
            <w:pPr>
              <w:rPr>
                <w:rFonts w:ascii="Arial" w:hAnsi="Arial"/>
                <w:lang w:val="en-IN"/>
              </w:rPr>
            </w:pPr>
            <w:r w:rsidRPr="00703A36">
              <w:rPr>
                <w:rFonts w:ascii="Arial" w:hAnsi="Arial"/>
                <w:lang w:val="en-IN"/>
              </w:rPr>
              <w:t>Improve innovation and sustainability</w:t>
            </w:r>
          </w:p>
        </w:tc>
        <w:tc>
          <w:tcPr>
            <w:tcW w:w="0" w:type="auto"/>
            <w:hideMark/>
          </w:tcPr>
          <w:p w14:paraId="27AAC78D" w14:textId="77777777" w:rsidR="00E973EB" w:rsidRPr="00703A36" w:rsidRDefault="00E973EB" w:rsidP="00E973EB">
            <w:pPr>
              <w:rPr>
                <w:rFonts w:ascii="Arial" w:hAnsi="Arial"/>
                <w:lang w:val="en-IN"/>
              </w:rPr>
            </w:pPr>
            <w:r w:rsidRPr="00703A36">
              <w:rPr>
                <w:rFonts w:ascii="Arial" w:hAnsi="Arial"/>
                <w:lang w:val="en-IN"/>
              </w:rPr>
              <w:t>Sustainable packaging %, innovation speed</w:t>
            </w:r>
          </w:p>
        </w:tc>
        <w:tc>
          <w:tcPr>
            <w:tcW w:w="0" w:type="auto"/>
            <w:hideMark/>
          </w:tcPr>
          <w:p w14:paraId="5DB633E4" w14:textId="77777777" w:rsidR="00E973EB" w:rsidRPr="00703A36" w:rsidRDefault="00E973EB" w:rsidP="00E973EB">
            <w:pPr>
              <w:rPr>
                <w:rFonts w:ascii="Arial" w:hAnsi="Arial"/>
                <w:lang w:val="en-IN"/>
              </w:rPr>
            </w:pPr>
            <w:r w:rsidRPr="00703A36">
              <w:rPr>
                <w:rFonts w:ascii="Arial" w:hAnsi="Arial"/>
                <w:lang w:val="en-IN"/>
              </w:rPr>
              <w:t>Responsible sourcing and R&amp;D investment</w:t>
            </w:r>
          </w:p>
        </w:tc>
      </w:tr>
      <w:tr w:rsidR="00E973EB" w:rsidRPr="00703A36" w14:paraId="77646EAA" w14:textId="77777777" w:rsidTr="00E973EB">
        <w:tc>
          <w:tcPr>
            <w:tcW w:w="0" w:type="auto"/>
            <w:hideMark/>
          </w:tcPr>
          <w:p w14:paraId="1BE810EA" w14:textId="77777777" w:rsidR="00E973EB" w:rsidRPr="00703A36" w:rsidRDefault="00E973EB" w:rsidP="00E973EB">
            <w:pPr>
              <w:rPr>
                <w:rFonts w:ascii="Arial" w:hAnsi="Arial"/>
                <w:lang w:val="en-IN"/>
              </w:rPr>
            </w:pPr>
            <w:r w:rsidRPr="00703A36">
              <w:rPr>
                <w:rFonts w:ascii="Arial" w:hAnsi="Arial"/>
                <w:lang w:val="en-IN"/>
              </w:rPr>
              <w:t>Learning &amp; Growth</w:t>
            </w:r>
          </w:p>
        </w:tc>
        <w:tc>
          <w:tcPr>
            <w:tcW w:w="0" w:type="auto"/>
            <w:hideMark/>
          </w:tcPr>
          <w:p w14:paraId="30DDB0CF" w14:textId="77777777" w:rsidR="00E973EB" w:rsidRPr="00703A36" w:rsidRDefault="00E973EB" w:rsidP="00E973EB">
            <w:pPr>
              <w:rPr>
                <w:rFonts w:ascii="Arial" w:hAnsi="Arial"/>
                <w:lang w:val="en-IN"/>
              </w:rPr>
            </w:pPr>
            <w:r w:rsidRPr="00703A36">
              <w:rPr>
                <w:rFonts w:ascii="Arial" w:hAnsi="Arial"/>
                <w:lang w:val="en-IN"/>
              </w:rPr>
              <w:t>Build future capabilities</w:t>
            </w:r>
          </w:p>
        </w:tc>
        <w:tc>
          <w:tcPr>
            <w:tcW w:w="0" w:type="auto"/>
            <w:hideMark/>
          </w:tcPr>
          <w:p w14:paraId="43D4B9D5" w14:textId="77777777" w:rsidR="00E973EB" w:rsidRPr="00703A36" w:rsidRDefault="00E973EB" w:rsidP="00E973EB">
            <w:pPr>
              <w:rPr>
                <w:rFonts w:ascii="Arial" w:hAnsi="Arial"/>
                <w:lang w:val="en-IN"/>
              </w:rPr>
            </w:pPr>
            <w:r w:rsidRPr="00703A36">
              <w:rPr>
                <w:rFonts w:ascii="Arial" w:hAnsi="Arial"/>
                <w:lang w:val="en-IN"/>
              </w:rPr>
              <w:t>Digital skills, analytics capability</w:t>
            </w:r>
          </w:p>
        </w:tc>
        <w:tc>
          <w:tcPr>
            <w:tcW w:w="0" w:type="auto"/>
            <w:hideMark/>
          </w:tcPr>
          <w:p w14:paraId="52EA08E7" w14:textId="77777777" w:rsidR="00E973EB" w:rsidRPr="00703A36" w:rsidRDefault="00E973EB" w:rsidP="00E973EB">
            <w:pPr>
              <w:rPr>
                <w:rFonts w:ascii="Arial" w:hAnsi="Arial"/>
                <w:lang w:val="en-IN"/>
              </w:rPr>
            </w:pPr>
            <w:r w:rsidRPr="00703A36">
              <w:rPr>
                <w:rFonts w:ascii="Arial" w:hAnsi="Arial"/>
                <w:lang w:val="en-IN"/>
              </w:rPr>
              <w:t>AI, consumer insight and employee development</w:t>
            </w:r>
          </w:p>
        </w:tc>
      </w:tr>
    </w:tbl>
    <w:p w14:paraId="2B2DE29D" w14:textId="27798440" w:rsidR="00E973EB" w:rsidRPr="00703A36" w:rsidRDefault="00E973EB" w:rsidP="00E973EB">
      <w:pPr>
        <w:rPr>
          <w:rFonts w:ascii="Arial" w:hAnsi="Arial"/>
          <w:b/>
          <w:bCs/>
          <w:lang w:val="en-IN"/>
        </w:rPr>
      </w:pPr>
      <w:r w:rsidRPr="00703A36">
        <w:rPr>
          <w:rFonts w:ascii="Arial" w:hAnsi="Arial"/>
          <w:b/>
          <w:bCs/>
          <w:lang w:val="en-IN"/>
        </w:rPr>
        <w:t>Appendix 5: Strategic Alternatives Evaluation</w:t>
      </w:r>
    </w:p>
    <w:tbl>
      <w:tblPr>
        <w:tblStyle w:val="TableGridLight"/>
        <w:tblW w:w="0" w:type="auto"/>
        <w:tblLook w:val="04A0" w:firstRow="1" w:lastRow="0" w:firstColumn="1" w:lastColumn="0" w:noHBand="0" w:noVBand="1"/>
      </w:tblPr>
      <w:tblGrid>
        <w:gridCol w:w="2241"/>
        <w:gridCol w:w="2305"/>
        <w:gridCol w:w="4470"/>
      </w:tblGrid>
      <w:tr w:rsidR="00E973EB" w:rsidRPr="00703A36" w14:paraId="334E94ED" w14:textId="77777777" w:rsidTr="00E973EB">
        <w:tc>
          <w:tcPr>
            <w:tcW w:w="0" w:type="auto"/>
            <w:shd w:val="clear" w:color="auto" w:fill="D9D9D9" w:themeFill="background1" w:themeFillShade="D9"/>
            <w:hideMark/>
          </w:tcPr>
          <w:p w14:paraId="1A5B5E67" w14:textId="77777777" w:rsidR="00E973EB" w:rsidRPr="00703A36" w:rsidRDefault="00E973EB" w:rsidP="00E973EB">
            <w:pPr>
              <w:rPr>
                <w:rFonts w:ascii="Arial" w:hAnsi="Arial"/>
                <w:b/>
                <w:bCs/>
                <w:lang w:val="en-IN"/>
              </w:rPr>
            </w:pPr>
            <w:r w:rsidRPr="00703A36">
              <w:rPr>
                <w:rFonts w:ascii="Arial" w:hAnsi="Arial"/>
                <w:b/>
                <w:bCs/>
                <w:lang w:val="en-IN"/>
              </w:rPr>
              <w:t>Strategy</w:t>
            </w:r>
          </w:p>
        </w:tc>
        <w:tc>
          <w:tcPr>
            <w:tcW w:w="0" w:type="auto"/>
            <w:shd w:val="clear" w:color="auto" w:fill="D9D9D9" w:themeFill="background1" w:themeFillShade="D9"/>
            <w:hideMark/>
          </w:tcPr>
          <w:p w14:paraId="3E416631" w14:textId="77777777" w:rsidR="00E973EB" w:rsidRPr="00703A36" w:rsidRDefault="00E973EB" w:rsidP="00E973EB">
            <w:pPr>
              <w:rPr>
                <w:rFonts w:ascii="Arial" w:hAnsi="Arial"/>
                <w:b/>
                <w:bCs/>
                <w:lang w:val="en-IN"/>
              </w:rPr>
            </w:pPr>
            <w:r w:rsidRPr="00703A36">
              <w:rPr>
                <w:rFonts w:ascii="Arial" w:hAnsi="Arial"/>
                <w:b/>
                <w:bCs/>
                <w:lang w:val="en-IN"/>
              </w:rPr>
              <w:t>Suitability for Dove India</w:t>
            </w:r>
          </w:p>
        </w:tc>
        <w:tc>
          <w:tcPr>
            <w:tcW w:w="0" w:type="auto"/>
            <w:shd w:val="clear" w:color="auto" w:fill="D9D9D9" w:themeFill="background1" w:themeFillShade="D9"/>
            <w:hideMark/>
          </w:tcPr>
          <w:p w14:paraId="6DFA384B" w14:textId="77777777" w:rsidR="00E973EB" w:rsidRPr="00703A36" w:rsidRDefault="00E973EB" w:rsidP="00E973EB">
            <w:pPr>
              <w:rPr>
                <w:rFonts w:ascii="Arial" w:hAnsi="Arial"/>
                <w:b/>
                <w:bCs/>
                <w:lang w:val="en-IN"/>
              </w:rPr>
            </w:pPr>
            <w:r w:rsidRPr="00703A36">
              <w:rPr>
                <w:rFonts w:ascii="Arial" w:hAnsi="Arial"/>
                <w:b/>
                <w:bCs/>
                <w:lang w:val="en-IN"/>
              </w:rPr>
              <w:t>Evaluation</w:t>
            </w:r>
          </w:p>
        </w:tc>
      </w:tr>
      <w:tr w:rsidR="00E973EB" w:rsidRPr="00703A36" w14:paraId="2317B301" w14:textId="77777777" w:rsidTr="00E973EB">
        <w:tc>
          <w:tcPr>
            <w:tcW w:w="0" w:type="auto"/>
            <w:hideMark/>
          </w:tcPr>
          <w:p w14:paraId="68B40F5A" w14:textId="77777777" w:rsidR="00E973EB" w:rsidRPr="00703A36" w:rsidRDefault="00E973EB" w:rsidP="00E973EB">
            <w:pPr>
              <w:rPr>
                <w:rFonts w:ascii="Arial" w:hAnsi="Arial"/>
                <w:lang w:val="en-IN"/>
              </w:rPr>
            </w:pPr>
            <w:r w:rsidRPr="00703A36">
              <w:rPr>
                <w:rFonts w:ascii="Arial" w:hAnsi="Arial"/>
                <w:lang w:val="en-IN"/>
              </w:rPr>
              <w:t>Cost Leadership</w:t>
            </w:r>
          </w:p>
        </w:tc>
        <w:tc>
          <w:tcPr>
            <w:tcW w:w="0" w:type="auto"/>
            <w:hideMark/>
          </w:tcPr>
          <w:p w14:paraId="5EBDE5EE" w14:textId="77777777" w:rsidR="00E973EB" w:rsidRPr="00703A36" w:rsidRDefault="00E973EB" w:rsidP="00E973EB">
            <w:pPr>
              <w:rPr>
                <w:rFonts w:ascii="Arial" w:hAnsi="Arial"/>
                <w:lang w:val="en-IN"/>
              </w:rPr>
            </w:pPr>
            <w:r w:rsidRPr="00703A36">
              <w:rPr>
                <w:rFonts w:ascii="Arial" w:hAnsi="Arial"/>
                <w:lang w:val="en-IN"/>
              </w:rPr>
              <w:t>Low</w:t>
            </w:r>
          </w:p>
        </w:tc>
        <w:tc>
          <w:tcPr>
            <w:tcW w:w="0" w:type="auto"/>
            <w:hideMark/>
          </w:tcPr>
          <w:p w14:paraId="362ACD6E" w14:textId="77777777" w:rsidR="00E973EB" w:rsidRPr="00703A36" w:rsidRDefault="00E973EB" w:rsidP="00E973EB">
            <w:pPr>
              <w:rPr>
                <w:rFonts w:ascii="Arial" w:hAnsi="Arial"/>
                <w:lang w:val="en-IN"/>
              </w:rPr>
            </w:pPr>
            <w:r w:rsidRPr="00703A36">
              <w:rPr>
                <w:rFonts w:ascii="Arial" w:hAnsi="Arial"/>
                <w:lang w:val="en-IN"/>
              </w:rPr>
              <w:t>Risks weakening premium positioning and brand equity</w:t>
            </w:r>
          </w:p>
        </w:tc>
      </w:tr>
      <w:tr w:rsidR="00E973EB" w:rsidRPr="00703A36" w14:paraId="3800813D" w14:textId="77777777" w:rsidTr="00E973EB">
        <w:tc>
          <w:tcPr>
            <w:tcW w:w="0" w:type="auto"/>
            <w:hideMark/>
          </w:tcPr>
          <w:p w14:paraId="5F3AF01F" w14:textId="77777777" w:rsidR="00E973EB" w:rsidRPr="00703A36" w:rsidRDefault="00E973EB" w:rsidP="00E973EB">
            <w:pPr>
              <w:rPr>
                <w:rFonts w:ascii="Arial" w:hAnsi="Arial"/>
                <w:lang w:val="en-IN"/>
              </w:rPr>
            </w:pPr>
            <w:r w:rsidRPr="00703A36">
              <w:rPr>
                <w:rFonts w:ascii="Arial" w:hAnsi="Arial"/>
                <w:lang w:val="en-IN"/>
              </w:rPr>
              <w:lastRenderedPageBreak/>
              <w:t>Focus Strategy</w:t>
            </w:r>
          </w:p>
        </w:tc>
        <w:tc>
          <w:tcPr>
            <w:tcW w:w="0" w:type="auto"/>
            <w:hideMark/>
          </w:tcPr>
          <w:p w14:paraId="731ACF64" w14:textId="77777777" w:rsidR="00E973EB" w:rsidRPr="00703A36" w:rsidRDefault="00E973EB" w:rsidP="00E973EB">
            <w:pPr>
              <w:rPr>
                <w:rFonts w:ascii="Arial" w:hAnsi="Arial"/>
                <w:lang w:val="en-IN"/>
              </w:rPr>
            </w:pPr>
            <w:r w:rsidRPr="00703A36">
              <w:rPr>
                <w:rFonts w:ascii="Arial" w:hAnsi="Arial"/>
                <w:lang w:val="en-IN"/>
              </w:rPr>
              <w:t>Moderate</w:t>
            </w:r>
          </w:p>
        </w:tc>
        <w:tc>
          <w:tcPr>
            <w:tcW w:w="0" w:type="auto"/>
            <w:hideMark/>
          </w:tcPr>
          <w:p w14:paraId="66933260" w14:textId="77777777" w:rsidR="00E973EB" w:rsidRPr="00703A36" w:rsidRDefault="00E973EB" w:rsidP="00E973EB">
            <w:pPr>
              <w:rPr>
                <w:rFonts w:ascii="Arial" w:hAnsi="Arial"/>
                <w:lang w:val="en-IN"/>
              </w:rPr>
            </w:pPr>
            <w:r w:rsidRPr="00703A36">
              <w:rPr>
                <w:rFonts w:ascii="Arial" w:hAnsi="Arial"/>
                <w:lang w:val="en-IN"/>
              </w:rPr>
              <w:t>Useful for segmentation but limits HUL scale benefits</w:t>
            </w:r>
          </w:p>
        </w:tc>
      </w:tr>
      <w:tr w:rsidR="00E973EB" w:rsidRPr="00703A36" w14:paraId="06C59BBA" w14:textId="77777777" w:rsidTr="00E973EB">
        <w:tc>
          <w:tcPr>
            <w:tcW w:w="0" w:type="auto"/>
            <w:hideMark/>
          </w:tcPr>
          <w:p w14:paraId="066ADE60" w14:textId="77777777" w:rsidR="00E973EB" w:rsidRPr="00703A36" w:rsidRDefault="00E973EB" w:rsidP="00E973EB">
            <w:pPr>
              <w:rPr>
                <w:rFonts w:ascii="Arial" w:hAnsi="Arial"/>
                <w:lang w:val="en-IN"/>
              </w:rPr>
            </w:pPr>
            <w:r w:rsidRPr="00703A36">
              <w:rPr>
                <w:rFonts w:ascii="Arial" w:hAnsi="Arial"/>
                <w:lang w:val="en-IN"/>
              </w:rPr>
              <w:t>Differentiation Strategy</w:t>
            </w:r>
          </w:p>
        </w:tc>
        <w:tc>
          <w:tcPr>
            <w:tcW w:w="0" w:type="auto"/>
            <w:hideMark/>
          </w:tcPr>
          <w:p w14:paraId="4CE1BADA" w14:textId="77777777" w:rsidR="00E973EB" w:rsidRPr="00703A36" w:rsidRDefault="00E973EB" w:rsidP="00E973EB">
            <w:pPr>
              <w:rPr>
                <w:rFonts w:ascii="Arial" w:hAnsi="Arial"/>
                <w:lang w:val="en-IN"/>
              </w:rPr>
            </w:pPr>
            <w:r w:rsidRPr="00703A36">
              <w:rPr>
                <w:rFonts w:ascii="Arial" w:hAnsi="Arial"/>
                <w:lang w:val="en-IN"/>
              </w:rPr>
              <w:t>High</w:t>
            </w:r>
          </w:p>
        </w:tc>
        <w:tc>
          <w:tcPr>
            <w:tcW w:w="0" w:type="auto"/>
            <w:hideMark/>
          </w:tcPr>
          <w:p w14:paraId="0ACA1CF5" w14:textId="77777777" w:rsidR="00E973EB" w:rsidRPr="00703A36" w:rsidRDefault="00E973EB" w:rsidP="00E973EB">
            <w:pPr>
              <w:rPr>
                <w:rFonts w:ascii="Arial" w:hAnsi="Arial"/>
                <w:lang w:val="en-IN"/>
              </w:rPr>
            </w:pPr>
            <w:r w:rsidRPr="00703A36">
              <w:rPr>
                <w:rFonts w:ascii="Arial" w:hAnsi="Arial"/>
                <w:lang w:val="en-IN"/>
              </w:rPr>
              <w:t>Aligns with brand equity, innovation and purpose capabilities</w:t>
            </w:r>
          </w:p>
        </w:tc>
      </w:tr>
    </w:tbl>
    <w:p w14:paraId="07D83233" w14:textId="358EFAE1" w:rsidR="00E973EB" w:rsidRPr="00703A36" w:rsidRDefault="00E973EB" w:rsidP="00E973EB">
      <w:pPr>
        <w:rPr>
          <w:rFonts w:ascii="Arial" w:hAnsi="Arial"/>
          <w:b/>
          <w:bCs/>
          <w:lang w:val="en-IN"/>
        </w:rPr>
      </w:pPr>
      <w:r w:rsidRPr="00703A36">
        <w:rPr>
          <w:rFonts w:ascii="Arial" w:hAnsi="Arial"/>
          <w:b/>
          <w:bCs/>
          <w:lang w:val="en-IN"/>
        </w:rPr>
        <w:t>Appendix 6: Porter’s Five Forces Analysis</w:t>
      </w:r>
    </w:p>
    <w:tbl>
      <w:tblPr>
        <w:tblStyle w:val="TableGridLight"/>
        <w:tblW w:w="0" w:type="auto"/>
        <w:tblLook w:val="04A0" w:firstRow="1" w:lastRow="0" w:firstColumn="1" w:lastColumn="0" w:noHBand="0" w:noVBand="1"/>
      </w:tblPr>
      <w:tblGrid>
        <w:gridCol w:w="2411"/>
        <w:gridCol w:w="1230"/>
        <w:gridCol w:w="5375"/>
      </w:tblGrid>
      <w:tr w:rsidR="00E973EB" w:rsidRPr="00703A36" w14:paraId="585EC31D" w14:textId="77777777" w:rsidTr="00E973EB">
        <w:tc>
          <w:tcPr>
            <w:tcW w:w="0" w:type="auto"/>
            <w:shd w:val="clear" w:color="auto" w:fill="D9D9D9" w:themeFill="background1" w:themeFillShade="D9"/>
            <w:hideMark/>
          </w:tcPr>
          <w:p w14:paraId="0C0A89F3" w14:textId="77777777" w:rsidR="00E973EB" w:rsidRPr="00703A36" w:rsidRDefault="00E973EB" w:rsidP="00E973EB">
            <w:pPr>
              <w:rPr>
                <w:rFonts w:ascii="Arial" w:hAnsi="Arial"/>
                <w:b/>
                <w:bCs/>
                <w:lang w:val="en-IN"/>
              </w:rPr>
            </w:pPr>
            <w:r w:rsidRPr="00703A36">
              <w:rPr>
                <w:rFonts w:ascii="Arial" w:hAnsi="Arial"/>
                <w:b/>
                <w:bCs/>
                <w:lang w:val="en-IN"/>
              </w:rPr>
              <w:t>Force</w:t>
            </w:r>
          </w:p>
        </w:tc>
        <w:tc>
          <w:tcPr>
            <w:tcW w:w="0" w:type="auto"/>
            <w:shd w:val="clear" w:color="auto" w:fill="D9D9D9" w:themeFill="background1" w:themeFillShade="D9"/>
            <w:hideMark/>
          </w:tcPr>
          <w:p w14:paraId="0B5AE455" w14:textId="77777777" w:rsidR="00E973EB" w:rsidRPr="00703A36" w:rsidRDefault="00E973EB" w:rsidP="00E973EB">
            <w:pPr>
              <w:rPr>
                <w:rFonts w:ascii="Arial" w:hAnsi="Arial"/>
                <w:b/>
                <w:bCs/>
                <w:lang w:val="en-IN"/>
              </w:rPr>
            </w:pPr>
            <w:r w:rsidRPr="00703A36">
              <w:rPr>
                <w:rFonts w:ascii="Arial" w:hAnsi="Arial"/>
                <w:b/>
                <w:bCs/>
                <w:lang w:val="en-IN"/>
              </w:rPr>
              <w:t>Intensity</w:t>
            </w:r>
          </w:p>
        </w:tc>
        <w:tc>
          <w:tcPr>
            <w:tcW w:w="0" w:type="auto"/>
            <w:shd w:val="clear" w:color="auto" w:fill="D9D9D9" w:themeFill="background1" w:themeFillShade="D9"/>
            <w:hideMark/>
          </w:tcPr>
          <w:p w14:paraId="38F63512" w14:textId="77777777" w:rsidR="00E973EB" w:rsidRPr="00703A36" w:rsidRDefault="00E973EB" w:rsidP="00E973EB">
            <w:pPr>
              <w:rPr>
                <w:rFonts w:ascii="Arial" w:hAnsi="Arial"/>
                <w:b/>
                <w:bCs/>
                <w:lang w:val="en-IN"/>
              </w:rPr>
            </w:pPr>
            <w:r w:rsidRPr="00703A36">
              <w:rPr>
                <w:rFonts w:ascii="Arial" w:hAnsi="Arial"/>
                <w:b/>
                <w:bCs/>
                <w:lang w:val="en-IN"/>
              </w:rPr>
              <w:t>Strategic Implication</w:t>
            </w:r>
          </w:p>
        </w:tc>
      </w:tr>
      <w:tr w:rsidR="00E973EB" w:rsidRPr="00703A36" w14:paraId="52E8C056" w14:textId="77777777" w:rsidTr="00E973EB">
        <w:tc>
          <w:tcPr>
            <w:tcW w:w="0" w:type="auto"/>
            <w:hideMark/>
          </w:tcPr>
          <w:p w14:paraId="467005A1" w14:textId="77777777" w:rsidR="00E973EB" w:rsidRPr="00703A36" w:rsidRDefault="00E973EB" w:rsidP="00E973EB">
            <w:pPr>
              <w:rPr>
                <w:rFonts w:ascii="Arial" w:hAnsi="Arial"/>
                <w:lang w:val="en-IN"/>
              </w:rPr>
            </w:pPr>
            <w:r w:rsidRPr="00703A36">
              <w:rPr>
                <w:rFonts w:ascii="Arial" w:hAnsi="Arial"/>
                <w:lang w:val="en-IN"/>
              </w:rPr>
              <w:t>Competitive Rivalry</w:t>
            </w:r>
          </w:p>
        </w:tc>
        <w:tc>
          <w:tcPr>
            <w:tcW w:w="0" w:type="auto"/>
            <w:hideMark/>
          </w:tcPr>
          <w:p w14:paraId="5294C003" w14:textId="77777777" w:rsidR="00E973EB" w:rsidRPr="00703A36" w:rsidRDefault="00E973EB" w:rsidP="00E973EB">
            <w:pPr>
              <w:rPr>
                <w:rFonts w:ascii="Arial" w:hAnsi="Arial"/>
                <w:lang w:val="en-IN"/>
              </w:rPr>
            </w:pPr>
            <w:r w:rsidRPr="00703A36">
              <w:rPr>
                <w:rFonts w:ascii="Arial" w:hAnsi="Arial"/>
                <w:lang w:val="en-IN"/>
              </w:rPr>
              <w:t>High</w:t>
            </w:r>
          </w:p>
        </w:tc>
        <w:tc>
          <w:tcPr>
            <w:tcW w:w="0" w:type="auto"/>
            <w:hideMark/>
          </w:tcPr>
          <w:p w14:paraId="2F971AB8" w14:textId="77777777" w:rsidR="00E973EB" w:rsidRPr="00703A36" w:rsidRDefault="00E973EB" w:rsidP="00E973EB">
            <w:pPr>
              <w:rPr>
                <w:rFonts w:ascii="Arial" w:hAnsi="Arial"/>
                <w:lang w:val="en-IN"/>
              </w:rPr>
            </w:pPr>
            <w:r w:rsidRPr="00703A36">
              <w:rPr>
                <w:rFonts w:ascii="Arial" w:hAnsi="Arial"/>
                <w:lang w:val="en-IN"/>
              </w:rPr>
              <w:t>Requires continuous differentiation</w:t>
            </w:r>
          </w:p>
        </w:tc>
      </w:tr>
      <w:tr w:rsidR="00E973EB" w:rsidRPr="00703A36" w14:paraId="1AF5CC34" w14:textId="77777777" w:rsidTr="00E973EB">
        <w:tc>
          <w:tcPr>
            <w:tcW w:w="0" w:type="auto"/>
            <w:hideMark/>
          </w:tcPr>
          <w:p w14:paraId="4627859F" w14:textId="77777777" w:rsidR="00E973EB" w:rsidRPr="00703A36" w:rsidRDefault="00E973EB" w:rsidP="00E973EB">
            <w:pPr>
              <w:rPr>
                <w:rFonts w:ascii="Arial" w:hAnsi="Arial"/>
                <w:lang w:val="en-IN"/>
              </w:rPr>
            </w:pPr>
            <w:r w:rsidRPr="00703A36">
              <w:rPr>
                <w:rFonts w:ascii="Arial" w:hAnsi="Arial"/>
                <w:lang w:val="en-IN"/>
              </w:rPr>
              <w:t>Threat of New Entrants</w:t>
            </w:r>
          </w:p>
        </w:tc>
        <w:tc>
          <w:tcPr>
            <w:tcW w:w="0" w:type="auto"/>
            <w:hideMark/>
          </w:tcPr>
          <w:p w14:paraId="753E118E" w14:textId="77777777" w:rsidR="00E973EB" w:rsidRPr="00703A36" w:rsidRDefault="00E973EB" w:rsidP="00E973EB">
            <w:pPr>
              <w:rPr>
                <w:rFonts w:ascii="Arial" w:hAnsi="Arial"/>
                <w:lang w:val="en-IN"/>
              </w:rPr>
            </w:pPr>
            <w:r w:rsidRPr="00703A36">
              <w:rPr>
                <w:rFonts w:ascii="Arial" w:hAnsi="Arial"/>
                <w:lang w:val="en-IN"/>
              </w:rPr>
              <w:t>Moderate</w:t>
            </w:r>
          </w:p>
        </w:tc>
        <w:tc>
          <w:tcPr>
            <w:tcW w:w="0" w:type="auto"/>
            <w:hideMark/>
          </w:tcPr>
          <w:p w14:paraId="69346AE5" w14:textId="77777777" w:rsidR="00E973EB" w:rsidRPr="00703A36" w:rsidRDefault="00E973EB" w:rsidP="00E973EB">
            <w:pPr>
              <w:rPr>
                <w:rFonts w:ascii="Arial" w:hAnsi="Arial"/>
                <w:lang w:val="en-IN"/>
              </w:rPr>
            </w:pPr>
            <w:r w:rsidRPr="00703A36">
              <w:rPr>
                <w:rFonts w:ascii="Arial" w:hAnsi="Arial"/>
                <w:lang w:val="en-IN"/>
              </w:rPr>
              <w:t>Digital brands can enter easily but lack trust</w:t>
            </w:r>
          </w:p>
        </w:tc>
      </w:tr>
      <w:tr w:rsidR="00E973EB" w:rsidRPr="00703A36" w14:paraId="25E2C3BC" w14:textId="77777777" w:rsidTr="00E973EB">
        <w:tc>
          <w:tcPr>
            <w:tcW w:w="0" w:type="auto"/>
            <w:hideMark/>
          </w:tcPr>
          <w:p w14:paraId="62A7A7C7" w14:textId="77777777" w:rsidR="00E973EB" w:rsidRPr="00703A36" w:rsidRDefault="00E973EB" w:rsidP="00E973EB">
            <w:pPr>
              <w:rPr>
                <w:rFonts w:ascii="Arial" w:hAnsi="Arial"/>
                <w:lang w:val="en-IN"/>
              </w:rPr>
            </w:pPr>
            <w:r w:rsidRPr="00703A36">
              <w:rPr>
                <w:rFonts w:ascii="Arial" w:hAnsi="Arial"/>
                <w:lang w:val="en-IN"/>
              </w:rPr>
              <w:t>Buyer Power</w:t>
            </w:r>
          </w:p>
        </w:tc>
        <w:tc>
          <w:tcPr>
            <w:tcW w:w="0" w:type="auto"/>
            <w:hideMark/>
          </w:tcPr>
          <w:p w14:paraId="54DC62AC" w14:textId="77777777" w:rsidR="00E973EB" w:rsidRPr="00703A36" w:rsidRDefault="00E973EB" w:rsidP="00E973EB">
            <w:pPr>
              <w:rPr>
                <w:rFonts w:ascii="Arial" w:hAnsi="Arial"/>
                <w:lang w:val="en-IN"/>
              </w:rPr>
            </w:pPr>
            <w:r w:rsidRPr="00703A36">
              <w:rPr>
                <w:rFonts w:ascii="Arial" w:hAnsi="Arial"/>
                <w:lang w:val="en-IN"/>
              </w:rPr>
              <w:t>High</w:t>
            </w:r>
          </w:p>
        </w:tc>
        <w:tc>
          <w:tcPr>
            <w:tcW w:w="0" w:type="auto"/>
            <w:hideMark/>
          </w:tcPr>
          <w:p w14:paraId="25C2311C" w14:textId="77777777" w:rsidR="00E973EB" w:rsidRPr="00703A36" w:rsidRDefault="00E973EB" w:rsidP="00E973EB">
            <w:pPr>
              <w:rPr>
                <w:rFonts w:ascii="Arial" w:hAnsi="Arial"/>
                <w:lang w:val="en-IN"/>
              </w:rPr>
            </w:pPr>
            <w:r w:rsidRPr="00703A36">
              <w:rPr>
                <w:rFonts w:ascii="Arial" w:hAnsi="Arial"/>
                <w:lang w:val="en-IN"/>
              </w:rPr>
              <w:t>Consumers compare products through digital platforms</w:t>
            </w:r>
          </w:p>
        </w:tc>
      </w:tr>
      <w:tr w:rsidR="00E973EB" w:rsidRPr="00703A36" w14:paraId="6348C25A" w14:textId="77777777" w:rsidTr="00E973EB">
        <w:tc>
          <w:tcPr>
            <w:tcW w:w="0" w:type="auto"/>
            <w:hideMark/>
          </w:tcPr>
          <w:p w14:paraId="077BBE7E" w14:textId="77777777" w:rsidR="00E973EB" w:rsidRPr="00703A36" w:rsidRDefault="00E973EB" w:rsidP="00E973EB">
            <w:pPr>
              <w:rPr>
                <w:rFonts w:ascii="Arial" w:hAnsi="Arial"/>
                <w:lang w:val="en-IN"/>
              </w:rPr>
            </w:pPr>
            <w:r w:rsidRPr="00703A36">
              <w:rPr>
                <w:rFonts w:ascii="Arial" w:hAnsi="Arial"/>
                <w:lang w:val="en-IN"/>
              </w:rPr>
              <w:t>Supplier Power</w:t>
            </w:r>
          </w:p>
        </w:tc>
        <w:tc>
          <w:tcPr>
            <w:tcW w:w="0" w:type="auto"/>
            <w:hideMark/>
          </w:tcPr>
          <w:p w14:paraId="3147AE48" w14:textId="77777777" w:rsidR="00E973EB" w:rsidRPr="00703A36" w:rsidRDefault="00E973EB" w:rsidP="00E973EB">
            <w:pPr>
              <w:rPr>
                <w:rFonts w:ascii="Arial" w:hAnsi="Arial"/>
                <w:lang w:val="en-IN"/>
              </w:rPr>
            </w:pPr>
            <w:r w:rsidRPr="00703A36">
              <w:rPr>
                <w:rFonts w:ascii="Arial" w:hAnsi="Arial"/>
                <w:lang w:val="en-IN"/>
              </w:rPr>
              <w:t>Moderate</w:t>
            </w:r>
          </w:p>
        </w:tc>
        <w:tc>
          <w:tcPr>
            <w:tcW w:w="0" w:type="auto"/>
            <w:hideMark/>
          </w:tcPr>
          <w:p w14:paraId="25F5D713" w14:textId="77777777" w:rsidR="00E973EB" w:rsidRPr="00703A36" w:rsidRDefault="00E973EB" w:rsidP="00E973EB">
            <w:pPr>
              <w:rPr>
                <w:rFonts w:ascii="Arial" w:hAnsi="Arial"/>
                <w:lang w:val="en-IN"/>
              </w:rPr>
            </w:pPr>
            <w:r w:rsidRPr="00703A36">
              <w:rPr>
                <w:rFonts w:ascii="Arial" w:hAnsi="Arial"/>
                <w:lang w:val="en-IN"/>
              </w:rPr>
              <w:t>Sustainability requirements increase sourcing complexity</w:t>
            </w:r>
          </w:p>
        </w:tc>
      </w:tr>
      <w:tr w:rsidR="00E973EB" w:rsidRPr="00703A36" w14:paraId="70CEB898" w14:textId="77777777" w:rsidTr="00E973EB">
        <w:tc>
          <w:tcPr>
            <w:tcW w:w="0" w:type="auto"/>
            <w:hideMark/>
          </w:tcPr>
          <w:p w14:paraId="7954D75A" w14:textId="77777777" w:rsidR="00E973EB" w:rsidRPr="00703A36" w:rsidRDefault="00E973EB" w:rsidP="00E973EB">
            <w:pPr>
              <w:rPr>
                <w:rFonts w:ascii="Arial" w:hAnsi="Arial"/>
                <w:lang w:val="en-IN"/>
              </w:rPr>
            </w:pPr>
            <w:r w:rsidRPr="00703A36">
              <w:rPr>
                <w:rFonts w:ascii="Arial" w:hAnsi="Arial"/>
                <w:lang w:val="en-IN"/>
              </w:rPr>
              <w:t>Threat of Substitutes</w:t>
            </w:r>
          </w:p>
        </w:tc>
        <w:tc>
          <w:tcPr>
            <w:tcW w:w="0" w:type="auto"/>
            <w:hideMark/>
          </w:tcPr>
          <w:p w14:paraId="46D67DAC" w14:textId="77777777" w:rsidR="00E973EB" w:rsidRPr="00703A36" w:rsidRDefault="00E973EB" w:rsidP="00E973EB">
            <w:pPr>
              <w:rPr>
                <w:rFonts w:ascii="Arial" w:hAnsi="Arial"/>
                <w:lang w:val="en-IN"/>
              </w:rPr>
            </w:pPr>
            <w:r w:rsidRPr="00703A36">
              <w:rPr>
                <w:rFonts w:ascii="Arial" w:hAnsi="Arial"/>
                <w:lang w:val="en-IN"/>
              </w:rPr>
              <w:t>High</w:t>
            </w:r>
          </w:p>
        </w:tc>
        <w:tc>
          <w:tcPr>
            <w:tcW w:w="0" w:type="auto"/>
            <w:hideMark/>
          </w:tcPr>
          <w:p w14:paraId="2DA01191" w14:textId="77777777" w:rsidR="00E973EB" w:rsidRPr="00703A36" w:rsidRDefault="00E973EB" w:rsidP="00E973EB">
            <w:pPr>
              <w:rPr>
                <w:rFonts w:ascii="Arial" w:hAnsi="Arial"/>
                <w:lang w:val="en-IN"/>
              </w:rPr>
            </w:pPr>
            <w:r w:rsidRPr="00703A36">
              <w:rPr>
                <w:rFonts w:ascii="Arial" w:hAnsi="Arial"/>
                <w:lang w:val="en-IN"/>
              </w:rPr>
              <w:t>Natural, Ayurvedic and specialist brands increase pressure</w:t>
            </w:r>
          </w:p>
        </w:tc>
      </w:tr>
    </w:tbl>
    <w:p w14:paraId="38BBBAEC" w14:textId="373438B8" w:rsidR="00E973EB" w:rsidRPr="00703A36" w:rsidRDefault="00E973EB" w:rsidP="00E973EB">
      <w:pPr>
        <w:rPr>
          <w:rFonts w:ascii="Arial" w:hAnsi="Arial"/>
          <w:b/>
          <w:bCs/>
          <w:lang w:val="en-IN"/>
        </w:rPr>
      </w:pPr>
      <w:r w:rsidRPr="00703A36">
        <w:rPr>
          <w:rFonts w:ascii="Arial" w:hAnsi="Arial"/>
          <w:b/>
          <w:bCs/>
          <w:lang w:val="en-IN"/>
        </w:rPr>
        <w:t>Appendix 7: Strategy Implementation and Risk Management</w:t>
      </w:r>
    </w:p>
    <w:tbl>
      <w:tblPr>
        <w:tblStyle w:val="TableGridLight"/>
        <w:tblW w:w="0" w:type="auto"/>
        <w:tblLook w:val="04A0" w:firstRow="1" w:lastRow="0" w:firstColumn="1" w:lastColumn="0" w:noHBand="0" w:noVBand="1"/>
      </w:tblPr>
      <w:tblGrid>
        <w:gridCol w:w="2426"/>
        <w:gridCol w:w="2734"/>
        <w:gridCol w:w="3856"/>
      </w:tblGrid>
      <w:tr w:rsidR="00E973EB" w:rsidRPr="00703A36" w14:paraId="32BAAA4B" w14:textId="77777777" w:rsidTr="00E973EB">
        <w:tc>
          <w:tcPr>
            <w:tcW w:w="0" w:type="auto"/>
            <w:shd w:val="clear" w:color="auto" w:fill="D9D9D9" w:themeFill="background1" w:themeFillShade="D9"/>
            <w:hideMark/>
          </w:tcPr>
          <w:p w14:paraId="14FEB472" w14:textId="77777777" w:rsidR="00E973EB" w:rsidRPr="00703A36" w:rsidRDefault="00E973EB" w:rsidP="00E973EB">
            <w:pPr>
              <w:rPr>
                <w:rFonts w:ascii="Arial" w:hAnsi="Arial"/>
                <w:b/>
                <w:bCs/>
                <w:lang w:val="en-IN"/>
              </w:rPr>
            </w:pPr>
            <w:r w:rsidRPr="00703A36">
              <w:rPr>
                <w:rFonts w:ascii="Arial" w:hAnsi="Arial"/>
                <w:b/>
                <w:bCs/>
                <w:lang w:val="en-IN"/>
              </w:rPr>
              <w:t>Implementation Area</w:t>
            </w:r>
          </w:p>
        </w:tc>
        <w:tc>
          <w:tcPr>
            <w:tcW w:w="0" w:type="auto"/>
            <w:shd w:val="clear" w:color="auto" w:fill="D9D9D9" w:themeFill="background1" w:themeFillShade="D9"/>
            <w:hideMark/>
          </w:tcPr>
          <w:p w14:paraId="0A5D428C" w14:textId="77777777" w:rsidR="00E973EB" w:rsidRPr="00703A36" w:rsidRDefault="00E973EB" w:rsidP="00E973EB">
            <w:pPr>
              <w:rPr>
                <w:rFonts w:ascii="Arial" w:hAnsi="Arial"/>
                <w:b/>
                <w:bCs/>
                <w:lang w:val="en-IN"/>
              </w:rPr>
            </w:pPr>
            <w:r w:rsidRPr="00703A36">
              <w:rPr>
                <w:rFonts w:ascii="Arial" w:hAnsi="Arial"/>
                <w:b/>
                <w:bCs/>
                <w:lang w:val="en-IN"/>
              </w:rPr>
              <w:t>Risk</w:t>
            </w:r>
          </w:p>
        </w:tc>
        <w:tc>
          <w:tcPr>
            <w:tcW w:w="0" w:type="auto"/>
            <w:shd w:val="clear" w:color="auto" w:fill="D9D9D9" w:themeFill="background1" w:themeFillShade="D9"/>
            <w:hideMark/>
          </w:tcPr>
          <w:p w14:paraId="36CEB320" w14:textId="77777777" w:rsidR="00E973EB" w:rsidRPr="00703A36" w:rsidRDefault="00E973EB" w:rsidP="00E973EB">
            <w:pPr>
              <w:rPr>
                <w:rFonts w:ascii="Arial" w:hAnsi="Arial"/>
                <w:b/>
                <w:bCs/>
                <w:lang w:val="en-IN"/>
              </w:rPr>
            </w:pPr>
            <w:r w:rsidRPr="00703A36">
              <w:rPr>
                <w:rFonts w:ascii="Arial" w:hAnsi="Arial"/>
                <w:b/>
                <w:bCs/>
                <w:lang w:val="en-IN"/>
              </w:rPr>
              <w:t>Mitigation</w:t>
            </w:r>
          </w:p>
        </w:tc>
      </w:tr>
      <w:tr w:rsidR="00E973EB" w:rsidRPr="00703A36" w14:paraId="58469739" w14:textId="77777777" w:rsidTr="00E973EB">
        <w:tc>
          <w:tcPr>
            <w:tcW w:w="0" w:type="auto"/>
            <w:hideMark/>
          </w:tcPr>
          <w:p w14:paraId="3E23C6A7" w14:textId="77777777" w:rsidR="00E973EB" w:rsidRPr="00703A36" w:rsidRDefault="00E973EB" w:rsidP="00E973EB">
            <w:pPr>
              <w:rPr>
                <w:rFonts w:ascii="Arial" w:hAnsi="Arial"/>
                <w:lang w:val="en-IN"/>
              </w:rPr>
            </w:pPr>
            <w:r w:rsidRPr="00703A36">
              <w:rPr>
                <w:rFonts w:ascii="Arial" w:hAnsi="Arial"/>
                <w:lang w:val="en-IN"/>
              </w:rPr>
              <w:t>Purpose strategy</w:t>
            </w:r>
          </w:p>
        </w:tc>
        <w:tc>
          <w:tcPr>
            <w:tcW w:w="0" w:type="auto"/>
            <w:hideMark/>
          </w:tcPr>
          <w:p w14:paraId="7D88D27A" w14:textId="77777777" w:rsidR="00E973EB" w:rsidRPr="00703A36" w:rsidRDefault="00E973EB" w:rsidP="00E973EB">
            <w:pPr>
              <w:rPr>
                <w:rFonts w:ascii="Arial" w:hAnsi="Arial"/>
                <w:lang w:val="en-IN"/>
              </w:rPr>
            </w:pPr>
            <w:r w:rsidRPr="00703A36">
              <w:rPr>
                <w:rFonts w:ascii="Arial" w:hAnsi="Arial"/>
                <w:lang w:val="en-IN"/>
              </w:rPr>
              <w:t>Perceived inauthenticity</w:t>
            </w:r>
          </w:p>
        </w:tc>
        <w:tc>
          <w:tcPr>
            <w:tcW w:w="0" w:type="auto"/>
            <w:hideMark/>
          </w:tcPr>
          <w:p w14:paraId="04FF7C0C" w14:textId="77777777" w:rsidR="00E973EB" w:rsidRPr="00703A36" w:rsidRDefault="00E973EB" w:rsidP="00E973EB">
            <w:pPr>
              <w:rPr>
                <w:rFonts w:ascii="Arial" w:hAnsi="Arial"/>
                <w:lang w:val="en-IN"/>
              </w:rPr>
            </w:pPr>
            <w:r w:rsidRPr="00703A36">
              <w:rPr>
                <w:rFonts w:ascii="Arial" w:hAnsi="Arial"/>
                <w:lang w:val="en-IN"/>
              </w:rPr>
              <w:t>Measure social impact transparently</w:t>
            </w:r>
          </w:p>
        </w:tc>
      </w:tr>
      <w:tr w:rsidR="00E973EB" w:rsidRPr="00703A36" w14:paraId="796F727E" w14:textId="77777777" w:rsidTr="00E973EB">
        <w:tc>
          <w:tcPr>
            <w:tcW w:w="0" w:type="auto"/>
            <w:hideMark/>
          </w:tcPr>
          <w:p w14:paraId="27244EC2" w14:textId="77777777" w:rsidR="00E973EB" w:rsidRPr="00703A36" w:rsidRDefault="00E973EB" w:rsidP="00E973EB">
            <w:pPr>
              <w:rPr>
                <w:rFonts w:ascii="Arial" w:hAnsi="Arial"/>
                <w:lang w:val="en-IN"/>
              </w:rPr>
            </w:pPr>
            <w:r w:rsidRPr="00703A36">
              <w:rPr>
                <w:rFonts w:ascii="Arial" w:hAnsi="Arial"/>
                <w:lang w:val="en-IN"/>
              </w:rPr>
              <w:t>Digital transformation</w:t>
            </w:r>
          </w:p>
        </w:tc>
        <w:tc>
          <w:tcPr>
            <w:tcW w:w="0" w:type="auto"/>
            <w:hideMark/>
          </w:tcPr>
          <w:p w14:paraId="36EE3547" w14:textId="77777777" w:rsidR="00E973EB" w:rsidRPr="00703A36" w:rsidRDefault="00E973EB" w:rsidP="00E973EB">
            <w:pPr>
              <w:rPr>
                <w:rFonts w:ascii="Arial" w:hAnsi="Arial"/>
                <w:lang w:val="en-IN"/>
              </w:rPr>
            </w:pPr>
            <w:r w:rsidRPr="00703A36">
              <w:rPr>
                <w:rFonts w:ascii="Arial" w:hAnsi="Arial"/>
                <w:lang w:val="en-IN"/>
              </w:rPr>
              <w:t>Losing younger consumers</w:t>
            </w:r>
          </w:p>
        </w:tc>
        <w:tc>
          <w:tcPr>
            <w:tcW w:w="0" w:type="auto"/>
            <w:hideMark/>
          </w:tcPr>
          <w:p w14:paraId="6B7EC599" w14:textId="77777777" w:rsidR="00E973EB" w:rsidRPr="00703A36" w:rsidRDefault="00E973EB" w:rsidP="00E973EB">
            <w:pPr>
              <w:rPr>
                <w:rFonts w:ascii="Arial" w:hAnsi="Arial"/>
                <w:lang w:val="en-IN"/>
              </w:rPr>
            </w:pPr>
            <w:r w:rsidRPr="00703A36">
              <w:rPr>
                <w:rFonts w:ascii="Arial" w:hAnsi="Arial"/>
                <w:lang w:val="en-IN"/>
              </w:rPr>
              <w:t>Invest in AI and omnichannel engagement</w:t>
            </w:r>
          </w:p>
        </w:tc>
      </w:tr>
      <w:tr w:rsidR="00E973EB" w:rsidRPr="00703A36" w14:paraId="6886715F" w14:textId="77777777" w:rsidTr="00E973EB">
        <w:tc>
          <w:tcPr>
            <w:tcW w:w="0" w:type="auto"/>
            <w:hideMark/>
          </w:tcPr>
          <w:p w14:paraId="43884BFA" w14:textId="77777777" w:rsidR="00E973EB" w:rsidRPr="00703A36" w:rsidRDefault="00E973EB" w:rsidP="00E973EB">
            <w:pPr>
              <w:rPr>
                <w:rFonts w:ascii="Arial" w:hAnsi="Arial"/>
                <w:lang w:val="en-IN"/>
              </w:rPr>
            </w:pPr>
            <w:r w:rsidRPr="00703A36">
              <w:rPr>
                <w:rFonts w:ascii="Arial" w:hAnsi="Arial"/>
                <w:lang w:val="en-IN"/>
              </w:rPr>
              <w:t>Sustainability</w:t>
            </w:r>
          </w:p>
        </w:tc>
        <w:tc>
          <w:tcPr>
            <w:tcW w:w="0" w:type="auto"/>
            <w:hideMark/>
          </w:tcPr>
          <w:p w14:paraId="5ED78791" w14:textId="77777777" w:rsidR="00E973EB" w:rsidRPr="00703A36" w:rsidRDefault="00E973EB" w:rsidP="00E973EB">
            <w:pPr>
              <w:rPr>
                <w:rFonts w:ascii="Arial" w:hAnsi="Arial"/>
                <w:lang w:val="en-IN"/>
              </w:rPr>
            </w:pPr>
            <w:r w:rsidRPr="00703A36">
              <w:rPr>
                <w:rFonts w:ascii="Arial" w:hAnsi="Arial"/>
                <w:lang w:val="en-IN"/>
              </w:rPr>
              <w:t>Greenwashing accusations</w:t>
            </w:r>
          </w:p>
        </w:tc>
        <w:tc>
          <w:tcPr>
            <w:tcW w:w="0" w:type="auto"/>
            <w:hideMark/>
          </w:tcPr>
          <w:p w14:paraId="0D78A609" w14:textId="77777777" w:rsidR="00E973EB" w:rsidRPr="00703A36" w:rsidRDefault="00E973EB" w:rsidP="00E973EB">
            <w:pPr>
              <w:rPr>
                <w:rFonts w:ascii="Arial" w:hAnsi="Arial"/>
                <w:lang w:val="en-IN"/>
              </w:rPr>
            </w:pPr>
            <w:r w:rsidRPr="00703A36">
              <w:rPr>
                <w:rFonts w:ascii="Arial" w:hAnsi="Arial"/>
                <w:lang w:val="en-IN"/>
              </w:rPr>
              <w:t>Improve ESG reporting</w:t>
            </w:r>
          </w:p>
        </w:tc>
      </w:tr>
      <w:tr w:rsidR="00E973EB" w:rsidRPr="00703A36" w14:paraId="75A54F11" w14:textId="77777777" w:rsidTr="00E973EB">
        <w:tc>
          <w:tcPr>
            <w:tcW w:w="0" w:type="auto"/>
            <w:hideMark/>
          </w:tcPr>
          <w:p w14:paraId="08B83C01" w14:textId="77777777" w:rsidR="00E973EB" w:rsidRPr="00703A36" w:rsidRDefault="00E973EB" w:rsidP="00E973EB">
            <w:pPr>
              <w:rPr>
                <w:rFonts w:ascii="Arial" w:hAnsi="Arial"/>
                <w:lang w:val="en-IN"/>
              </w:rPr>
            </w:pPr>
            <w:r w:rsidRPr="00703A36">
              <w:rPr>
                <w:rFonts w:ascii="Arial" w:hAnsi="Arial"/>
                <w:lang w:val="en-IN"/>
              </w:rPr>
              <w:t>Premiumisation</w:t>
            </w:r>
          </w:p>
        </w:tc>
        <w:tc>
          <w:tcPr>
            <w:tcW w:w="0" w:type="auto"/>
            <w:hideMark/>
          </w:tcPr>
          <w:p w14:paraId="1EE2BAD2" w14:textId="77777777" w:rsidR="00E973EB" w:rsidRPr="00703A36" w:rsidRDefault="00E973EB" w:rsidP="00E973EB">
            <w:pPr>
              <w:rPr>
                <w:rFonts w:ascii="Arial" w:hAnsi="Arial"/>
                <w:lang w:val="en-IN"/>
              </w:rPr>
            </w:pPr>
            <w:r w:rsidRPr="00703A36">
              <w:rPr>
                <w:rFonts w:ascii="Arial" w:hAnsi="Arial"/>
                <w:lang w:val="en-IN"/>
              </w:rPr>
              <w:t>Reduced affordability</w:t>
            </w:r>
          </w:p>
        </w:tc>
        <w:tc>
          <w:tcPr>
            <w:tcW w:w="0" w:type="auto"/>
            <w:hideMark/>
          </w:tcPr>
          <w:p w14:paraId="7B25D690" w14:textId="77777777" w:rsidR="00E973EB" w:rsidRPr="00703A36" w:rsidRDefault="00E973EB" w:rsidP="00E973EB">
            <w:pPr>
              <w:rPr>
                <w:rFonts w:ascii="Arial" w:hAnsi="Arial"/>
                <w:lang w:val="en-IN"/>
              </w:rPr>
            </w:pPr>
            <w:r w:rsidRPr="00703A36">
              <w:rPr>
                <w:rFonts w:ascii="Arial" w:hAnsi="Arial"/>
                <w:lang w:val="en-IN"/>
              </w:rPr>
              <w:t>Introduce accessible product formats</w:t>
            </w:r>
          </w:p>
        </w:tc>
      </w:tr>
    </w:tbl>
    <w:p w14:paraId="4E8981E9" w14:textId="77777777" w:rsidR="00E973EB" w:rsidRPr="00703A36" w:rsidRDefault="00E973EB" w:rsidP="00E973EB">
      <w:pPr>
        <w:rPr>
          <w:rFonts w:ascii="Arial" w:hAnsi="Arial"/>
          <w:lang w:val="en-IN"/>
        </w:rPr>
      </w:pPr>
    </w:p>
    <w:p w14:paraId="2DEAB0B6" w14:textId="77777777" w:rsidR="00E973EB" w:rsidRPr="00703A36" w:rsidRDefault="00E973EB" w:rsidP="00E973EB">
      <w:pPr>
        <w:rPr>
          <w:rFonts w:ascii="Arial" w:hAnsi="Arial"/>
          <w:lang w:val="en-IN"/>
        </w:rPr>
      </w:pPr>
    </w:p>
    <w:p w14:paraId="43258E6E" w14:textId="77777777" w:rsidR="00E973EB" w:rsidRPr="00703A36" w:rsidRDefault="00E973EB" w:rsidP="00E973EB">
      <w:pPr>
        <w:rPr>
          <w:rFonts w:ascii="Arial" w:hAnsi="Arial"/>
          <w:lang w:val="en-IN"/>
        </w:rPr>
      </w:pPr>
    </w:p>
    <w:p w14:paraId="12D5E56F" w14:textId="77777777" w:rsidR="00E973EB" w:rsidRPr="00703A36" w:rsidRDefault="00E973EB" w:rsidP="00E973EB">
      <w:pPr>
        <w:rPr>
          <w:rFonts w:ascii="Arial" w:hAnsi="Arial"/>
          <w:lang w:val="en-IN"/>
        </w:rPr>
      </w:pPr>
    </w:p>
    <w:p w14:paraId="32CF9423" w14:textId="77777777" w:rsidR="00E973EB" w:rsidRPr="00703A36" w:rsidRDefault="00E973EB" w:rsidP="00E973EB">
      <w:pPr>
        <w:rPr>
          <w:rFonts w:ascii="Arial" w:hAnsi="Arial"/>
          <w:lang w:val="en-IN"/>
        </w:rPr>
      </w:pPr>
    </w:p>
    <w:p w14:paraId="6072E11F" w14:textId="77777777" w:rsidR="00E973EB" w:rsidRPr="00703A36" w:rsidRDefault="00E973EB" w:rsidP="00E973EB">
      <w:pPr>
        <w:rPr>
          <w:rFonts w:ascii="Arial" w:hAnsi="Arial"/>
          <w:lang w:val="en-IN"/>
        </w:rPr>
      </w:pPr>
    </w:p>
    <w:p w14:paraId="6D79F0A6" w14:textId="77777777" w:rsidR="00695A1B" w:rsidRPr="00703A36" w:rsidRDefault="00695A1B" w:rsidP="00E973EB">
      <w:pPr>
        <w:rPr>
          <w:rFonts w:ascii="Arial" w:hAnsi="Arial"/>
          <w:lang w:val="en-IN"/>
        </w:rPr>
      </w:pPr>
    </w:p>
    <w:sectPr w:rsidR="00695A1B" w:rsidRPr="00703A36">
      <w:footerReference w:type="default" r:id="rI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97782" w14:textId="77777777" w:rsidR="00047C6C" w:rsidRDefault="00047C6C" w:rsidP="00E973EB">
      <w:pPr>
        <w:spacing w:line="240" w:lineRule="auto"/>
      </w:pPr>
      <w:r>
        <w:separator/>
      </w:r>
    </w:p>
  </w:endnote>
  <w:endnote w:type="continuationSeparator" w:id="0">
    <w:p w14:paraId="3D6520EA" w14:textId="77777777" w:rsidR="00047C6C" w:rsidRDefault="00047C6C" w:rsidP="00E973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8423550"/>
      <w:docPartObj>
        <w:docPartGallery w:val="Page Numbers (Bottom of Page)"/>
        <w:docPartUnique/>
      </w:docPartObj>
    </w:sdtPr>
    <w:sdtEndPr>
      <w:rPr>
        <w:noProof/>
      </w:rPr>
    </w:sdtEndPr>
    <w:sdtContent>
      <w:p w14:paraId="45789D6E" w14:textId="0943094E" w:rsidR="00E973EB" w:rsidRDefault="00E973E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08ED03" w14:textId="77777777" w:rsidR="00E973EB" w:rsidRDefault="00E973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23A751" w14:textId="77777777" w:rsidR="00047C6C" w:rsidRDefault="00047C6C" w:rsidP="00E973EB">
      <w:pPr>
        <w:spacing w:line="240" w:lineRule="auto"/>
      </w:pPr>
      <w:r>
        <w:separator/>
      </w:r>
    </w:p>
  </w:footnote>
  <w:footnote w:type="continuationSeparator" w:id="0">
    <w:p w14:paraId="607E2758" w14:textId="77777777" w:rsidR="00047C6C" w:rsidRDefault="00047C6C" w:rsidP="00E973E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654BF1"/>
    <w:multiLevelType w:val="hybridMultilevel"/>
    <w:tmpl w:val="43A46BC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668038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E47"/>
    <w:rsid w:val="0002582F"/>
    <w:rsid w:val="00047C6C"/>
    <w:rsid w:val="00062CB3"/>
    <w:rsid w:val="0007280F"/>
    <w:rsid w:val="000775F4"/>
    <w:rsid w:val="00084003"/>
    <w:rsid w:val="000A06CA"/>
    <w:rsid w:val="000B0F3A"/>
    <w:rsid w:val="000F1985"/>
    <w:rsid w:val="00104718"/>
    <w:rsid w:val="00130D5C"/>
    <w:rsid w:val="001D5FE2"/>
    <w:rsid w:val="00281D77"/>
    <w:rsid w:val="002C7911"/>
    <w:rsid w:val="00330F3D"/>
    <w:rsid w:val="003D1FE3"/>
    <w:rsid w:val="003F774D"/>
    <w:rsid w:val="00452B98"/>
    <w:rsid w:val="00510A23"/>
    <w:rsid w:val="00547356"/>
    <w:rsid w:val="005475BF"/>
    <w:rsid w:val="005B2C9A"/>
    <w:rsid w:val="005F19D1"/>
    <w:rsid w:val="006117B3"/>
    <w:rsid w:val="00652FE8"/>
    <w:rsid w:val="00695A1B"/>
    <w:rsid w:val="006C1450"/>
    <w:rsid w:val="00703A36"/>
    <w:rsid w:val="00737D26"/>
    <w:rsid w:val="00745160"/>
    <w:rsid w:val="00762E6F"/>
    <w:rsid w:val="007970D6"/>
    <w:rsid w:val="007C0666"/>
    <w:rsid w:val="00861B4D"/>
    <w:rsid w:val="008F2E8F"/>
    <w:rsid w:val="009066D0"/>
    <w:rsid w:val="00927BCB"/>
    <w:rsid w:val="009D56F9"/>
    <w:rsid w:val="00A407E9"/>
    <w:rsid w:val="00A57A3D"/>
    <w:rsid w:val="00A82F89"/>
    <w:rsid w:val="00B7186B"/>
    <w:rsid w:val="00B768BF"/>
    <w:rsid w:val="00B76E57"/>
    <w:rsid w:val="00C0597D"/>
    <w:rsid w:val="00CE173C"/>
    <w:rsid w:val="00CF2391"/>
    <w:rsid w:val="00CF2E47"/>
    <w:rsid w:val="00D374C8"/>
    <w:rsid w:val="00D438A9"/>
    <w:rsid w:val="00D82F67"/>
    <w:rsid w:val="00D84F35"/>
    <w:rsid w:val="00E80250"/>
    <w:rsid w:val="00E973EB"/>
    <w:rsid w:val="00F33D90"/>
    <w:rsid w:val="00F618C4"/>
    <w:rsid w:val="00F70A2B"/>
    <w:rsid w:val="00FC379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38050"/>
  <w15:chartTrackingRefBased/>
  <w15:docId w15:val="{3A5E4EFA-281A-45EC-B038-24D45EEA2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666"/>
    <w:pPr>
      <w:spacing w:after="0" w:line="360" w:lineRule="auto"/>
      <w:jc w:val="both"/>
    </w:pPr>
    <w:rPr>
      <w:rFonts w:ascii="Times New Roman" w:hAnsi="Times New Roman" w:cs="Arial"/>
      <w:kern w:val="0"/>
      <w:szCs w:val="22"/>
      <w:lang w:val="en-GB" w:eastAsia="en-IN"/>
      <w14:ligatures w14:val="none"/>
    </w:rPr>
  </w:style>
  <w:style w:type="paragraph" w:styleId="Heading1">
    <w:name w:val="heading 1"/>
    <w:basedOn w:val="Normal"/>
    <w:next w:val="Normal"/>
    <w:link w:val="Heading1Char"/>
    <w:autoRedefine/>
    <w:uiPriority w:val="9"/>
    <w:qFormat/>
    <w:rsid w:val="00547356"/>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autoRedefine/>
    <w:uiPriority w:val="9"/>
    <w:unhideWhenUsed/>
    <w:qFormat/>
    <w:rsid w:val="00E973EB"/>
    <w:pPr>
      <w:keepNext/>
      <w:keepLines/>
      <w:spacing w:before="160" w:after="80"/>
      <w:outlineLvl w:val="1"/>
    </w:pPr>
    <w:rPr>
      <w:rFonts w:eastAsiaTheme="majorEastAsia" w:cstheme="majorBidi"/>
      <w:b/>
      <w:color w:val="000000" w:themeColor="text1"/>
      <w:sz w:val="26"/>
      <w:szCs w:val="32"/>
      <w:lang w:val="en-IN"/>
    </w:rPr>
  </w:style>
  <w:style w:type="paragraph" w:styleId="Heading3">
    <w:name w:val="heading 3"/>
    <w:basedOn w:val="Normal"/>
    <w:next w:val="Normal"/>
    <w:link w:val="Heading3Char"/>
    <w:autoRedefine/>
    <w:uiPriority w:val="9"/>
    <w:unhideWhenUsed/>
    <w:qFormat/>
    <w:rsid w:val="00452B98"/>
    <w:pPr>
      <w:keepNext/>
      <w:keepLines/>
      <w:spacing w:before="160" w:after="80"/>
      <w:outlineLvl w:val="2"/>
    </w:pPr>
    <w:rPr>
      <w:rFonts w:eastAsiaTheme="majorEastAsia" w:cstheme="majorBidi"/>
      <w:b/>
      <w:i/>
      <w:color w:val="000000" w:themeColor="text1"/>
      <w:szCs w:val="28"/>
    </w:rPr>
  </w:style>
  <w:style w:type="paragraph" w:styleId="Heading4">
    <w:name w:val="heading 4"/>
    <w:basedOn w:val="Normal"/>
    <w:next w:val="Normal"/>
    <w:link w:val="Heading4Char"/>
    <w:uiPriority w:val="9"/>
    <w:semiHidden/>
    <w:unhideWhenUsed/>
    <w:qFormat/>
    <w:rsid w:val="00CF2E4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F2E4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F2E47"/>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F2E47"/>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F2E47"/>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F2E47"/>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7356"/>
    <w:rPr>
      <w:rFonts w:ascii="Times New Roman" w:eastAsiaTheme="majorEastAsia" w:hAnsi="Times New Roman" w:cstheme="majorBidi"/>
      <w:b/>
      <w:color w:val="000000" w:themeColor="text1"/>
      <w:kern w:val="0"/>
      <w:sz w:val="28"/>
      <w:szCs w:val="40"/>
      <w:lang w:val="en-GB" w:eastAsia="en-IN"/>
      <w14:ligatures w14:val="none"/>
    </w:rPr>
  </w:style>
  <w:style w:type="character" w:customStyle="1" w:styleId="Heading2Char">
    <w:name w:val="Heading 2 Char"/>
    <w:basedOn w:val="DefaultParagraphFont"/>
    <w:link w:val="Heading2"/>
    <w:uiPriority w:val="9"/>
    <w:rsid w:val="00E973EB"/>
    <w:rPr>
      <w:rFonts w:ascii="Times New Roman" w:eastAsiaTheme="majorEastAsia" w:hAnsi="Times New Roman" w:cstheme="majorBidi"/>
      <w:b/>
      <w:color w:val="000000" w:themeColor="text1"/>
      <w:kern w:val="0"/>
      <w:sz w:val="26"/>
      <w:szCs w:val="32"/>
      <w:lang w:eastAsia="en-IN"/>
      <w14:ligatures w14:val="none"/>
    </w:rPr>
  </w:style>
  <w:style w:type="paragraph" w:styleId="Title">
    <w:name w:val="Title"/>
    <w:basedOn w:val="Normal"/>
    <w:next w:val="Normal"/>
    <w:link w:val="TitleChar"/>
    <w:autoRedefine/>
    <w:uiPriority w:val="10"/>
    <w:qFormat/>
    <w:rsid w:val="00695A1B"/>
    <w:pPr>
      <w:spacing w:after="80"/>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695A1B"/>
    <w:rPr>
      <w:rFonts w:ascii="Times New Roman" w:eastAsiaTheme="majorEastAsia" w:hAnsi="Times New Roman" w:cstheme="majorBidi"/>
      <w:b/>
      <w:spacing w:val="-10"/>
      <w:kern w:val="28"/>
      <w:sz w:val="56"/>
      <w:szCs w:val="56"/>
      <w:lang w:val="en-GB"/>
    </w:rPr>
  </w:style>
  <w:style w:type="paragraph" w:styleId="TOCHeading">
    <w:name w:val="TOC Heading"/>
    <w:basedOn w:val="Heading1"/>
    <w:next w:val="Normal"/>
    <w:uiPriority w:val="39"/>
    <w:unhideWhenUsed/>
    <w:qFormat/>
    <w:rsid w:val="003D1FE3"/>
    <w:pPr>
      <w:spacing w:before="240" w:after="0"/>
      <w:outlineLvl w:val="9"/>
    </w:pPr>
    <w:rPr>
      <w:szCs w:val="32"/>
    </w:rPr>
  </w:style>
  <w:style w:type="character" w:customStyle="1" w:styleId="Heading3Char">
    <w:name w:val="Heading 3 Char"/>
    <w:basedOn w:val="DefaultParagraphFont"/>
    <w:link w:val="Heading3"/>
    <w:uiPriority w:val="9"/>
    <w:rsid w:val="00452B98"/>
    <w:rPr>
      <w:rFonts w:ascii="Times New Roman" w:eastAsiaTheme="majorEastAsia" w:hAnsi="Times New Roman" w:cstheme="majorBidi"/>
      <w:b/>
      <w:i/>
      <w:color w:val="000000" w:themeColor="text1"/>
      <w:szCs w:val="28"/>
      <w:lang w:val="en-GB"/>
    </w:rPr>
  </w:style>
  <w:style w:type="character" w:customStyle="1" w:styleId="Heading4Char">
    <w:name w:val="Heading 4 Char"/>
    <w:basedOn w:val="DefaultParagraphFont"/>
    <w:link w:val="Heading4"/>
    <w:uiPriority w:val="9"/>
    <w:semiHidden/>
    <w:rsid w:val="00CF2E47"/>
    <w:rPr>
      <w:rFonts w:eastAsiaTheme="majorEastAsia" w:cstheme="majorBidi"/>
      <w:i/>
      <w:iCs/>
      <w:color w:val="2F5496" w:themeColor="accent1" w:themeShade="BF"/>
      <w:kern w:val="0"/>
      <w:szCs w:val="22"/>
      <w:lang w:val="en-GB" w:eastAsia="en-IN"/>
      <w14:ligatures w14:val="none"/>
    </w:rPr>
  </w:style>
  <w:style w:type="character" w:customStyle="1" w:styleId="Heading5Char">
    <w:name w:val="Heading 5 Char"/>
    <w:basedOn w:val="DefaultParagraphFont"/>
    <w:link w:val="Heading5"/>
    <w:uiPriority w:val="9"/>
    <w:semiHidden/>
    <w:rsid w:val="00CF2E47"/>
    <w:rPr>
      <w:rFonts w:eastAsiaTheme="majorEastAsia" w:cstheme="majorBidi"/>
      <w:color w:val="2F5496" w:themeColor="accent1" w:themeShade="BF"/>
      <w:kern w:val="0"/>
      <w:szCs w:val="22"/>
      <w:lang w:val="en-GB" w:eastAsia="en-IN"/>
      <w14:ligatures w14:val="none"/>
    </w:rPr>
  </w:style>
  <w:style w:type="character" w:customStyle="1" w:styleId="Heading6Char">
    <w:name w:val="Heading 6 Char"/>
    <w:basedOn w:val="DefaultParagraphFont"/>
    <w:link w:val="Heading6"/>
    <w:uiPriority w:val="9"/>
    <w:semiHidden/>
    <w:rsid w:val="00CF2E47"/>
    <w:rPr>
      <w:rFonts w:eastAsiaTheme="majorEastAsia" w:cstheme="majorBidi"/>
      <w:i/>
      <w:iCs/>
      <w:color w:val="595959" w:themeColor="text1" w:themeTint="A6"/>
      <w:kern w:val="0"/>
      <w:szCs w:val="22"/>
      <w:lang w:val="en-GB" w:eastAsia="en-IN"/>
      <w14:ligatures w14:val="none"/>
    </w:rPr>
  </w:style>
  <w:style w:type="character" w:customStyle="1" w:styleId="Heading7Char">
    <w:name w:val="Heading 7 Char"/>
    <w:basedOn w:val="DefaultParagraphFont"/>
    <w:link w:val="Heading7"/>
    <w:uiPriority w:val="9"/>
    <w:semiHidden/>
    <w:rsid w:val="00CF2E47"/>
    <w:rPr>
      <w:rFonts w:eastAsiaTheme="majorEastAsia" w:cstheme="majorBidi"/>
      <w:color w:val="595959" w:themeColor="text1" w:themeTint="A6"/>
      <w:kern w:val="0"/>
      <w:szCs w:val="22"/>
      <w:lang w:val="en-GB" w:eastAsia="en-IN"/>
      <w14:ligatures w14:val="none"/>
    </w:rPr>
  </w:style>
  <w:style w:type="character" w:customStyle="1" w:styleId="Heading8Char">
    <w:name w:val="Heading 8 Char"/>
    <w:basedOn w:val="DefaultParagraphFont"/>
    <w:link w:val="Heading8"/>
    <w:uiPriority w:val="9"/>
    <w:semiHidden/>
    <w:rsid w:val="00CF2E47"/>
    <w:rPr>
      <w:rFonts w:eastAsiaTheme="majorEastAsia" w:cstheme="majorBidi"/>
      <w:i/>
      <w:iCs/>
      <w:color w:val="272727" w:themeColor="text1" w:themeTint="D8"/>
      <w:kern w:val="0"/>
      <w:szCs w:val="22"/>
      <w:lang w:val="en-GB" w:eastAsia="en-IN"/>
      <w14:ligatures w14:val="none"/>
    </w:rPr>
  </w:style>
  <w:style w:type="character" w:customStyle="1" w:styleId="Heading9Char">
    <w:name w:val="Heading 9 Char"/>
    <w:basedOn w:val="DefaultParagraphFont"/>
    <w:link w:val="Heading9"/>
    <w:uiPriority w:val="9"/>
    <w:semiHidden/>
    <w:rsid w:val="00CF2E47"/>
    <w:rPr>
      <w:rFonts w:eastAsiaTheme="majorEastAsia" w:cstheme="majorBidi"/>
      <w:color w:val="272727" w:themeColor="text1" w:themeTint="D8"/>
      <w:kern w:val="0"/>
      <w:szCs w:val="22"/>
      <w:lang w:val="en-GB" w:eastAsia="en-IN"/>
      <w14:ligatures w14:val="none"/>
    </w:rPr>
  </w:style>
  <w:style w:type="paragraph" w:styleId="Subtitle">
    <w:name w:val="Subtitle"/>
    <w:basedOn w:val="Normal"/>
    <w:next w:val="Normal"/>
    <w:link w:val="SubtitleChar"/>
    <w:uiPriority w:val="11"/>
    <w:qFormat/>
    <w:rsid w:val="00CF2E4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2E47"/>
    <w:rPr>
      <w:rFonts w:eastAsiaTheme="majorEastAsia" w:cstheme="majorBidi"/>
      <w:color w:val="595959" w:themeColor="text1" w:themeTint="A6"/>
      <w:spacing w:val="15"/>
      <w:kern w:val="0"/>
      <w:sz w:val="28"/>
      <w:szCs w:val="28"/>
      <w:lang w:val="en-GB" w:eastAsia="en-IN"/>
      <w14:ligatures w14:val="none"/>
    </w:rPr>
  </w:style>
  <w:style w:type="paragraph" w:styleId="Quote">
    <w:name w:val="Quote"/>
    <w:basedOn w:val="Normal"/>
    <w:next w:val="Normal"/>
    <w:link w:val="QuoteChar"/>
    <w:uiPriority w:val="29"/>
    <w:qFormat/>
    <w:rsid w:val="00CF2E4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F2E47"/>
    <w:rPr>
      <w:rFonts w:ascii="Times New Roman" w:hAnsi="Times New Roman" w:cs="Arial"/>
      <w:i/>
      <w:iCs/>
      <w:color w:val="404040" w:themeColor="text1" w:themeTint="BF"/>
      <w:kern w:val="0"/>
      <w:szCs w:val="22"/>
      <w:lang w:val="en-GB" w:eastAsia="en-IN"/>
      <w14:ligatures w14:val="none"/>
    </w:rPr>
  </w:style>
  <w:style w:type="paragraph" w:styleId="ListParagraph">
    <w:name w:val="List Paragraph"/>
    <w:basedOn w:val="Normal"/>
    <w:uiPriority w:val="34"/>
    <w:qFormat/>
    <w:rsid w:val="00CF2E47"/>
    <w:pPr>
      <w:ind w:left="720"/>
      <w:contextualSpacing/>
    </w:pPr>
  </w:style>
  <w:style w:type="character" w:styleId="IntenseEmphasis">
    <w:name w:val="Intense Emphasis"/>
    <w:basedOn w:val="DefaultParagraphFont"/>
    <w:uiPriority w:val="21"/>
    <w:qFormat/>
    <w:rsid w:val="00CF2E47"/>
    <w:rPr>
      <w:i/>
      <w:iCs/>
      <w:color w:val="2F5496" w:themeColor="accent1" w:themeShade="BF"/>
    </w:rPr>
  </w:style>
  <w:style w:type="paragraph" w:styleId="IntenseQuote">
    <w:name w:val="Intense Quote"/>
    <w:basedOn w:val="Normal"/>
    <w:next w:val="Normal"/>
    <w:link w:val="IntenseQuoteChar"/>
    <w:uiPriority w:val="30"/>
    <w:qFormat/>
    <w:rsid w:val="00CF2E4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F2E47"/>
    <w:rPr>
      <w:rFonts w:ascii="Times New Roman" w:hAnsi="Times New Roman" w:cs="Arial"/>
      <w:i/>
      <w:iCs/>
      <w:color w:val="2F5496" w:themeColor="accent1" w:themeShade="BF"/>
      <w:kern w:val="0"/>
      <w:szCs w:val="22"/>
      <w:lang w:val="en-GB" w:eastAsia="en-IN"/>
      <w14:ligatures w14:val="none"/>
    </w:rPr>
  </w:style>
  <w:style w:type="character" w:styleId="IntenseReference">
    <w:name w:val="Intense Reference"/>
    <w:basedOn w:val="DefaultParagraphFont"/>
    <w:uiPriority w:val="32"/>
    <w:qFormat/>
    <w:rsid w:val="00CF2E47"/>
    <w:rPr>
      <w:b/>
      <w:bCs/>
      <w:smallCaps/>
      <w:color w:val="2F5496" w:themeColor="accent1" w:themeShade="BF"/>
      <w:spacing w:val="5"/>
    </w:rPr>
  </w:style>
  <w:style w:type="paragraph" w:styleId="Caption">
    <w:name w:val="caption"/>
    <w:basedOn w:val="Normal"/>
    <w:next w:val="Normal"/>
    <w:uiPriority w:val="35"/>
    <w:unhideWhenUsed/>
    <w:qFormat/>
    <w:rsid w:val="00E973EB"/>
    <w:pPr>
      <w:spacing w:after="200" w:line="240" w:lineRule="auto"/>
    </w:pPr>
    <w:rPr>
      <w:i/>
      <w:iCs/>
      <w:color w:val="44546A" w:themeColor="text2"/>
      <w:sz w:val="18"/>
      <w:szCs w:val="18"/>
    </w:rPr>
  </w:style>
  <w:style w:type="table" w:styleId="TableGridLight">
    <w:name w:val="Grid Table Light"/>
    <w:basedOn w:val="TableNormal"/>
    <w:uiPriority w:val="40"/>
    <w:rsid w:val="00E973E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ursor-pointer">
    <w:name w:val="cursor-pointer"/>
    <w:basedOn w:val="DefaultParagraphFont"/>
    <w:rsid w:val="00E973EB"/>
  </w:style>
  <w:style w:type="character" w:styleId="Hyperlink">
    <w:name w:val="Hyperlink"/>
    <w:basedOn w:val="DefaultParagraphFont"/>
    <w:uiPriority w:val="99"/>
    <w:unhideWhenUsed/>
    <w:rsid w:val="00E973EB"/>
    <w:rPr>
      <w:color w:val="0563C1" w:themeColor="hyperlink"/>
      <w:u w:val="single"/>
    </w:rPr>
  </w:style>
  <w:style w:type="paragraph" w:styleId="TableofFigures">
    <w:name w:val="table of figures"/>
    <w:basedOn w:val="Normal"/>
    <w:next w:val="Normal"/>
    <w:uiPriority w:val="99"/>
    <w:unhideWhenUsed/>
    <w:rsid w:val="00E973EB"/>
  </w:style>
  <w:style w:type="paragraph" w:styleId="TOC1">
    <w:name w:val="toc 1"/>
    <w:basedOn w:val="Normal"/>
    <w:next w:val="Normal"/>
    <w:autoRedefine/>
    <w:uiPriority w:val="39"/>
    <w:unhideWhenUsed/>
    <w:rsid w:val="00E973EB"/>
    <w:pPr>
      <w:spacing w:after="100"/>
    </w:pPr>
  </w:style>
  <w:style w:type="paragraph" w:styleId="TOC2">
    <w:name w:val="toc 2"/>
    <w:basedOn w:val="Normal"/>
    <w:next w:val="Normal"/>
    <w:autoRedefine/>
    <w:uiPriority w:val="39"/>
    <w:unhideWhenUsed/>
    <w:rsid w:val="00E973EB"/>
    <w:pPr>
      <w:spacing w:after="100"/>
      <w:ind w:left="240"/>
    </w:pPr>
  </w:style>
  <w:style w:type="paragraph" w:styleId="TOC3">
    <w:name w:val="toc 3"/>
    <w:basedOn w:val="Normal"/>
    <w:next w:val="Normal"/>
    <w:autoRedefine/>
    <w:uiPriority w:val="39"/>
    <w:unhideWhenUsed/>
    <w:rsid w:val="00E973EB"/>
    <w:pPr>
      <w:spacing w:after="100"/>
      <w:ind w:left="480"/>
    </w:pPr>
  </w:style>
  <w:style w:type="paragraph" w:styleId="Header">
    <w:name w:val="header"/>
    <w:basedOn w:val="Normal"/>
    <w:link w:val="HeaderChar"/>
    <w:uiPriority w:val="99"/>
    <w:unhideWhenUsed/>
    <w:rsid w:val="00E973EB"/>
    <w:pPr>
      <w:tabs>
        <w:tab w:val="center" w:pos="4513"/>
        <w:tab w:val="right" w:pos="9026"/>
      </w:tabs>
      <w:spacing w:line="240" w:lineRule="auto"/>
    </w:pPr>
  </w:style>
  <w:style w:type="character" w:customStyle="1" w:styleId="HeaderChar">
    <w:name w:val="Header Char"/>
    <w:basedOn w:val="DefaultParagraphFont"/>
    <w:link w:val="Header"/>
    <w:uiPriority w:val="99"/>
    <w:rsid w:val="00E973EB"/>
    <w:rPr>
      <w:rFonts w:ascii="Times New Roman" w:hAnsi="Times New Roman" w:cs="Arial"/>
      <w:kern w:val="0"/>
      <w:szCs w:val="22"/>
      <w:lang w:val="en-GB" w:eastAsia="en-IN"/>
      <w14:ligatures w14:val="none"/>
    </w:rPr>
  </w:style>
  <w:style w:type="paragraph" w:styleId="Footer">
    <w:name w:val="footer"/>
    <w:basedOn w:val="Normal"/>
    <w:link w:val="FooterChar"/>
    <w:uiPriority w:val="99"/>
    <w:unhideWhenUsed/>
    <w:rsid w:val="00E973EB"/>
    <w:pPr>
      <w:tabs>
        <w:tab w:val="center" w:pos="4513"/>
        <w:tab w:val="right" w:pos="9026"/>
      </w:tabs>
      <w:spacing w:line="240" w:lineRule="auto"/>
    </w:pPr>
  </w:style>
  <w:style w:type="character" w:customStyle="1" w:styleId="FooterChar">
    <w:name w:val="Footer Char"/>
    <w:basedOn w:val="DefaultParagraphFont"/>
    <w:link w:val="Footer"/>
    <w:uiPriority w:val="99"/>
    <w:rsid w:val="00E973EB"/>
    <w:rPr>
      <w:rFonts w:ascii="Times New Roman" w:hAnsi="Times New Roman" w:cs="Arial"/>
      <w:kern w:val="0"/>
      <w:szCs w:val="22"/>
      <w:lang w:val="en-GB" w:eastAsia="en-IN"/>
      <w14:ligatures w14:val="none"/>
    </w:rPr>
  </w:style>
  <w:style w:type="character" w:styleId="UnresolvedMention">
    <w:name w:val="Unresolved Mention"/>
    <w:basedOn w:val="DefaultParagraphFont"/>
    <w:uiPriority w:val="99"/>
    <w:semiHidden/>
    <w:unhideWhenUsed/>
    <w:rsid w:val="00E80250"/>
    <w:rPr>
      <w:color w:val="605E5C"/>
      <w:shd w:val="clear" w:color="auto" w:fill="E1DFDD"/>
    </w:rPr>
  </w:style>
  <w:style w:type="character" w:styleId="FollowedHyperlink">
    <w:name w:val="FollowedHyperlink"/>
    <w:basedOn w:val="DefaultParagraphFont"/>
    <w:uiPriority w:val="99"/>
    <w:semiHidden/>
    <w:unhideWhenUsed/>
    <w:rsid w:val="00E8025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yperlink" Target="https://www.euromonitor.com/beauty-and-personal-care-in-india/report" TargetMode="External"/><Relationship Id="rId39" Type="http://schemas.openxmlformats.org/officeDocument/2006/relationships/hyperlink" Target="https://www.reuters.com/world/india/indias-fmcg-sector-faces-margin-squeeze-costs-spike-amid-strong-demand-price-2026-07-22" TargetMode="External"/><Relationship Id="rId21" Type="http://schemas.openxmlformats.org/officeDocument/2006/relationships/hyperlink" Target="https://www.imarcgroup.com/blog/beauty-personal-care-manufacturing-companies-india" TargetMode="External"/><Relationship Id="rId34" Type="http://schemas.openxmlformats.org/officeDocument/2006/relationships/hyperlink" Target="https://doi.org/10.2478/eoik-2024-0021" TargetMode="External"/><Relationship Id="rId42" Type="http://schemas.openxmlformats.org/officeDocument/2006/relationships/hyperlink" Target="https://doi.org/10.3390/su151612316" TargetMode="External"/><Relationship Id="rId47" Type="http://schemas.openxmlformats.org/officeDocument/2006/relationships/hyperlink" Target="https://www.unilever.com/files/esef-nl-2025.html" TargetMode="External"/><Relationship Id="rId50" Type="http://schemas.openxmlformats.org/officeDocument/2006/relationships/hyperlink" Target="https://www.unilever.com/news/news-search/2021/we-are-saying-no-to-normal-and-yes-to-positive-beauty/" TargetMode="External"/><Relationship Id="rId55" Type="http://schemas.openxmlformats.org/officeDocument/2006/relationships/hyperlink" Target="https://www.unilever.com/investors/results-events/results-events-webcasts/overview-q4-2025/"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doi.org/10.1007/978-3-031-10097-0_2" TargetMode="External"/><Relationship Id="rId11" Type="http://schemas.openxmlformats.org/officeDocument/2006/relationships/image" Target="media/image4.png"/><Relationship Id="rId24" Type="http://schemas.openxmlformats.org/officeDocument/2006/relationships/hyperlink" Target="https://www.dove.com/us/en/stories/about-dove/breaking-down-narrow-beauty-stereotypes.html" TargetMode="External"/><Relationship Id="rId32" Type="http://schemas.openxmlformats.org/officeDocument/2006/relationships/hyperlink" Target="https://www.hul.co.in/news/news-search/2026/strengthening-huls-supply-chain-with-advanced-technology/" TargetMode="External"/><Relationship Id="rId37" Type="http://schemas.openxmlformats.org/officeDocument/2006/relationships/hyperlink" Target="https://doi.org/10.4236/ojbm.2023.116172" TargetMode="External"/><Relationship Id="rId40" Type="http://schemas.openxmlformats.org/officeDocument/2006/relationships/hyperlink" Target="https://doi.org/10.47392/irjaem.2024.0090" TargetMode="External"/><Relationship Id="rId45" Type="http://schemas.openxmlformats.org/officeDocument/2006/relationships/hyperlink" Target="https://doi.org/10.35631/aijbes.39017" TargetMode="External"/><Relationship Id="rId53" Type="http://schemas.openxmlformats.org/officeDocument/2006/relationships/hyperlink" Target="https://www.unilever.com/our-company/innovation-and-rd-at-unilever/scaling-innovation/" TargetMode="External"/><Relationship Id="rId58" Type="http://schemas.openxmlformats.org/officeDocument/2006/relationships/hyperlink" Target="https://doi.org/10.1051/shsconf/202420702003"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hyperlink" Target="https://doi.org/10.37591/omniscience.v12i2.3395" TargetMode="External"/><Relationship Id="rId27" Type="http://schemas.openxmlformats.org/officeDocument/2006/relationships/hyperlink" Target="https://doi.org/10.3991/ijet.v16i18.24271" TargetMode="External"/><Relationship Id="rId30" Type="http://schemas.openxmlformats.org/officeDocument/2006/relationships/hyperlink" Target="https://www.hul.co.in/files/hul-integrated-annual-report-2024-25.pdf" TargetMode="External"/><Relationship Id="rId35" Type="http://schemas.openxmlformats.org/officeDocument/2006/relationships/hyperlink" Target="https://doi.org/10.3390/bs15040414" TargetMode="External"/><Relationship Id="rId43" Type="http://schemas.openxmlformats.org/officeDocument/2006/relationships/hyperlink" Target="https://doi.org/10.55248/gengpi.07.0226.0332" TargetMode="External"/><Relationship Id="rId48" Type="http://schemas.openxmlformats.org/officeDocument/2006/relationships/hyperlink" Target="https://www.unilever.com/news/news-search/2025/how-ai-is-transforming-unilevers-personal-care-business/" TargetMode="External"/><Relationship Id="rId56" Type="http://schemas.openxmlformats.org/officeDocument/2006/relationships/hyperlink" Target="https://doi.org/10.26689/pbes.v8i5.12171" TargetMode="External"/><Relationship Id="rId8" Type="http://schemas.openxmlformats.org/officeDocument/2006/relationships/image" Target="media/image1.png"/><Relationship Id="rId51" Type="http://schemas.openxmlformats.org/officeDocument/2006/relationships/hyperlink" Target="https://www.unilever.com/news/news-search/2023/behind-the-brand-doves-products-purpose-and-commitment-to-care/"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dove.com/us/en/stories/about-dove/educating-the-next-generation.html" TargetMode="External"/><Relationship Id="rId33" Type="http://schemas.openxmlformats.org/officeDocument/2006/relationships/hyperlink" Target="https://doi.org/10.2139/ssrn.4574945" TargetMode="External"/><Relationship Id="rId38" Type="http://schemas.openxmlformats.org/officeDocument/2006/relationships/hyperlink" Target="https://www.marketresearch.com/Euromonitor-International-v746/Premium-Beauty-Personal-Care-India-45112381/" TargetMode="External"/><Relationship Id="rId46" Type="http://schemas.openxmlformats.org/officeDocument/2006/relationships/hyperlink" Target="https://lup.lub.lu.se/student-papers/search/publication/9177705" TargetMode="External"/><Relationship Id="rId59" Type="http://schemas.openxmlformats.org/officeDocument/2006/relationships/footer" Target="footer1.xml"/><Relationship Id="rId20" Type="http://schemas.openxmlformats.org/officeDocument/2006/relationships/hyperlink" Target="https://josephmahoney.web.illinois.edu/BA545_Fall%202022/Barney%20(1991).pdf" TargetMode="External"/><Relationship Id="rId41" Type="http://schemas.openxmlformats.org/officeDocument/2006/relationships/hyperlink" Target="https://doi.org/10.32996/jbms.2025.7.6.3" TargetMode="External"/><Relationship Id="rId54" Type="http://schemas.openxmlformats.org/officeDocument/2006/relationships/hyperlink" Target="https://www.unilever.co.uk/news/press-releases/2024/dove-transforms-skin-cleansing-portfolio-launching-its-most-advanced-body-wash-range-to-dat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redseer.com/articles/beauty-personal-care-in-quick-commerce" TargetMode="External"/><Relationship Id="rId28" Type="http://schemas.openxmlformats.org/officeDocument/2006/relationships/hyperlink" Target="https://www.hdfcsec.com/hsl.docs/FMCG%20-%20Sector%20Thematic%20-%20Jul26%20-%20HSIE%20Signed-202607201504440528661.pdf" TargetMode="External"/><Relationship Id="rId36" Type="http://schemas.openxmlformats.org/officeDocument/2006/relationships/hyperlink" Target="https://medium.com/@samsulliwan/swot-analysis-what-why-and-how-to-use-it-for-business-products-and-brands-35fac2ccf619" TargetMode="External"/><Relationship Id="rId49" Type="http://schemas.openxmlformats.org/officeDocument/2006/relationships/hyperlink" Target="https://www.unilever.com/files/esef-nl-2025.html" TargetMode="External"/><Relationship Id="rId57" Type="http://schemas.openxmlformats.org/officeDocument/2006/relationships/hyperlink" Target="https://finance.yahoo.com/markets/stocks/articles/dove-scalp-launch-highlights-unilever-070620939.html" TargetMode="External"/><Relationship Id="rId10" Type="http://schemas.openxmlformats.org/officeDocument/2006/relationships/image" Target="media/image3.png"/><Relationship Id="rId31" Type="http://schemas.openxmlformats.org/officeDocument/2006/relationships/hyperlink" Target="https://hul-performance-highlights.hul.co.in/performance-highlights-fy-2025-2026/segments/beauty/" TargetMode="External"/><Relationship Id="rId44" Type="http://schemas.openxmlformats.org/officeDocument/2006/relationships/hyperlink" Target="https://doi.org/10.69968/ijisem.2025v4i4140-145" TargetMode="External"/><Relationship Id="rId52" Type="http://schemas.openxmlformats.org/officeDocument/2006/relationships/hyperlink" Target="https://www.unilever.com/sustainability/plastics/"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A57EB6DD-CB36-4C7E-A63F-58F030DE3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37</Pages>
  <Words>8729</Words>
  <Characters>49756</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Darshil Rana</dc:creator>
  <cp:keywords/>
  <dc:description/>
  <cp:lastModifiedBy>Darshil Rana</cp:lastModifiedBy>
  <cp:revision>3</cp:revision>
  <dcterms:created xsi:type="dcterms:W3CDTF">2026-07-28T16:55:00Z</dcterms:created>
  <dcterms:modified xsi:type="dcterms:W3CDTF">2026-08-11T21:58:00Z</dcterms:modified>
</cp:coreProperties>
</file>