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8314BB" w14:textId="77777777" w:rsidR="006E6AFD" w:rsidRPr="009C4494" w:rsidRDefault="009C4494" w:rsidP="009C4494">
      <w:pPr>
        <w:spacing w:line="360" w:lineRule="auto"/>
        <w:jc w:val="center"/>
        <w:rPr>
          <w:rFonts w:ascii="Times New Roman" w:hAnsi="Times New Roman" w:cs="Times New Roman"/>
          <w:b/>
          <w:sz w:val="32"/>
        </w:rPr>
      </w:pPr>
      <w:r w:rsidRPr="009C4494">
        <w:rPr>
          <w:rFonts w:ascii="Times New Roman" w:hAnsi="Times New Roman" w:cs="Times New Roman"/>
          <w:b/>
          <w:sz w:val="32"/>
        </w:rPr>
        <w:t>Marriot Hotel Ratio Analysis</w:t>
      </w:r>
    </w:p>
    <w:p w14:paraId="5DBF12A6" w14:textId="77777777" w:rsidR="009C4494" w:rsidRDefault="009C4494" w:rsidP="00E216F2">
      <w:pPr>
        <w:spacing w:line="360" w:lineRule="auto"/>
        <w:rPr>
          <w:rFonts w:ascii="Times New Roman" w:hAnsi="Times New Roman" w:cs="Times New Roman"/>
          <w:sz w:val="24"/>
        </w:rPr>
      </w:pPr>
    </w:p>
    <w:p w14:paraId="38236A68" w14:textId="77777777" w:rsidR="00B307A7" w:rsidRDefault="00B307A7" w:rsidP="00B307A7">
      <w:pPr>
        <w:rPr>
          <w:rStyle w:val="BookTitle"/>
          <w:i w:val="0"/>
          <w:iCs w:val="0"/>
          <w:sz w:val="52"/>
          <w:szCs w:val="48"/>
        </w:rPr>
      </w:pPr>
    </w:p>
    <w:p w14:paraId="41B5EC13" w14:textId="77777777" w:rsidR="00B307A7" w:rsidRPr="00AD6B9C" w:rsidRDefault="00B307A7" w:rsidP="00B307A7">
      <w:pPr>
        <w:pStyle w:val="IntenseQuote"/>
        <w:rPr>
          <w:rStyle w:val="BookTitle"/>
        </w:rPr>
      </w:pPr>
      <w:r w:rsidRPr="00AD6B9C">
        <w:rPr>
          <w:rStyle w:val="BookTitle"/>
          <w:i/>
          <w:iCs/>
          <w:sz w:val="52"/>
          <w:szCs w:val="48"/>
        </w:rPr>
        <w:t>Financial Management Analysis:</w:t>
      </w:r>
      <w:r w:rsidRPr="00AD6B9C">
        <w:rPr>
          <w:rStyle w:val="BookTitle"/>
          <w:sz w:val="52"/>
          <w:szCs w:val="48"/>
        </w:rPr>
        <w:t xml:space="preserve"> Marriott International</w:t>
      </w:r>
    </w:p>
    <w:p w14:paraId="7B2E7C00" w14:textId="77777777" w:rsidR="00B307A7" w:rsidRDefault="00B307A7" w:rsidP="00B307A7"/>
    <w:p w14:paraId="063B6232" w14:textId="77777777" w:rsidR="009C4494" w:rsidRDefault="009C4494" w:rsidP="00E216F2">
      <w:pPr>
        <w:spacing w:line="360" w:lineRule="auto"/>
        <w:rPr>
          <w:rFonts w:ascii="Times New Roman" w:hAnsi="Times New Roman" w:cs="Times New Roman"/>
          <w:sz w:val="24"/>
        </w:rPr>
      </w:pPr>
    </w:p>
    <w:p w14:paraId="2F32BD41" w14:textId="77777777" w:rsidR="009C4494" w:rsidRDefault="009C4494" w:rsidP="00E216F2">
      <w:pPr>
        <w:spacing w:line="360" w:lineRule="auto"/>
        <w:rPr>
          <w:rFonts w:ascii="Times New Roman" w:hAnsi="Times New Roman" w:cs="Times New Roman"/>
          <w:sz w:val="24"/>
        </w:rPr>
      </w:pPr>
    </w:p>
    <w:p w14:paraId="48933D15" w14:textId="77777777" w:rsidR="009C4494" w:rsidRDefault="009C4494" w:rsidP="00E216F2">
      <w:pPr>
        <w:spacing w:line="360" w:lineRule="auto"/>
        <w:rPr>
          <w:rFonts w:ascii="Times New Roman" w:hAnsi="Times New Roman" w:cs="Times New Roman"/>
          <w:sz w:val="24"/>
        </w:rPr>
      </w:pPr>
    </w:p>
    <w:p w14:paraId="539B19A2" w14:textId="77777777" w:rsidR="009C4494" w:rsidRDefault="009C4494" w:rsidP="00E216F2">
      <w:pPr>
        <w:spacing w:line="360" w:lineRule="auto"/>
        <w:rPr>
          <w:rFonts w:ascii="Times New Roman" w:hAnsi="Times New Roman" w:cs="Times New Roman"/>
          <w:sz w:val="24"/>
        </w:rPr>
      </w:pPr>
    </w:p>
    <w:p w14:paraId="00332EE0" w14:textId="77777777" w:rsidR="009C4494" w:rsidRDefault="009C4494" w:rsidP="00E216F2">
      <w:pPr>
        <w:spacing w:line="360" w:lineRule="auto"/>
        <w:rPr>
          <w:rFonts w:ascii="Times New Roman" w:hAnsi="Times New Roman" w:cs="Times New Roman"/>
          <w:sz w:val="24"/>
        </w:rPr>
      </w:pPr>
    </w:p>
    <w:p w14:paraId="68ECF845" w14:textId="77777777" w:rsidR="00B307A7" w:rsidRDefault="00B307A7" w:rsidP="00B307A7">
      <w:pPr>
        <w:jc w:val="center"/>
        <w:rPr>
          <w:bCs/>
          <w:lang w:val="en-GB"/>
        </w:rPr>
      </w:pPr>
      <w:r w:rsidRPr="00AD6B9C">
        <w:rPr>
          <w:b/>
          <w:bCs/>
        </w:rPr>
        <w:t>Module:</w:t>
      </w:r>
      <w:r>
        <w:t xml:space="preserve"> </w:t>
      </w:r>
      <w:r w:rsidRPr="00AD6B9C">
        <w:rPr>
          <w:bCs/>
          <w:lang w:val="en-GB"/>
        </w:rPr>
        <w:t>Financial Management for the Hotel Industry</w:t>
      </w:r>
    </w:p>
    <w:p w14:paraId="65FD5BA3" w14:textId="77777777" w:rsidR="00B307A7" w:rsidRPr="0055507C" w:rsidRDefault="00B307A7" w:rsidP="00B307A7">
      <w:pPr>
        <w:jc w:val="center"/>
        <w:rPr>
          <w:bCs/>
          <w:lang w:val="en-GB"/>
        </w:rPr>
      </w:pPr>
      <w:r w:rsidRPr="0055507C">
        <w:rPr>
          <w:b/>
          <w:lang w:val="en-GB"/>
        </w:rPr>
        <w:t>Module Code:</w:t>
      </w:r>
      <w:r w:rsidRPr="0055507C">
        <w:rPr>
          <w:bCs/>
          <w:lang w:val="en-GB"/>
        </w:rPr>
        <w:t xml:space="preserve"> BMIH5007</w:t>
      </w:r>
    </w:p>
    <w:p w14:paraId="43B15D9F" w14:textId="77777777" w:rsidR="00B307A7" w:rsidRPr="0055507C" w:rsidRDefault="00B307A7" w:rsidP="00B307A7">
      <w:pPr>
        <w:jc w:val="center"/>
        <w:rPr>
          <w:bCs/>
        </w:rPr>
      </w:pPr>
      <w:r w:rsidRPr="0055507C">
        <w:rPr>
          <w:b/>
        </w:rPr>
        <w:t>Lecturer:</w:t>
      </w:r>
      <w:r w:rsidRPr="0055507C">
        <w:rPr>
          <w:bCs/>
        </w:rPr>
        <w:t xml:space="preserve">  </w:t>
      </w:r>
      <w:r w:rsidRPr="0055507C">
        <w:rPr>
          <w:bCs/>
          <w:lang w:val="en-GB"/>
        </w:rPr>
        <w:t>Dale Clarke</w:t>
      </w:r>
    </w:p>
    <w:p w14:paraId="06617BB3" w14:textId="77777777" w:rsidR="00B307A7" w:rsidRPr="0055507C" w:rsidRDefault="00B307A7" w:rsidP="00B307A7">
      <w:pPr>
        <w:jc w:val="center"/>
        <w:rPr>
          <w:bCs/>
        </w:rPr>
      </w:pPr>
    </w:p>
    <w:p w14:paraId="64D33AD2" w14:textId="77777777" w:rsidR="00B307A7" w:rsidRPr="0055507C" w:rsidRDefault="00B307A7" w:rsidP="00B307A7">
      <w:pPr>
        <w:jc w:val="center"/>
        <w:rPr>
          <w:b/>
        </w:rPr>
      </w:pPr>
      <w:r w:rsidRPr="0055507C">
        <w:rPr>
          <w:b/>
        </w:rPr>
        <w:t>Student Name:</w:t>
      </w:r>
      <w:r>
        <w:rPr>
          <w:b/>
        </w:rPr>
        <w:t xml:space="preserve"> </w:t>
      </w:r>
      <w:r w:rsidRPr="003D6343">
        <w:rPr>
          <w:b/>
          <w:color w:val="941100"/>
        </w:rPr>
        <w:t>Mohammad Prince</w:t>
      </w:r>
    </w:p>
    <w:p w14:paraId="16847E5B" w14:textId="77777777" w:rsidR="00B307A7" w:rsidRPr="003D6343" w:rsidRDefault="00B307A7" w:rsidP="00B307A7">
      <w:pPr>
        <w:jc w:val="center"/>
        <w:rPr>
          <w:b/>
          <w:color w:val="941100"/>
        </w:rPr>
      </w:pPr>
      <w:r w:rsidRPr="0055507C">
        <w:rPr>
          <w:b/>
        </w:rPr>
        <w:t>Student ID:</w:t>
      </w:r>
      <w:r>
        <w:rPr>
          <w:b/>
        </w:rPr>
        <w:t xml:space="preserve"> </w:t>
      </w:r>
      <w:r w:rsidRPr="003D6343">
        <w:rPr>
          <w:b/>
          <w:color w:val="941100"/>
        </w:rPr>
        <w:t>2027484</w:t>
      </w:r>
    </w:p>
    <w:p w14:paraId="39E21BFE" w14:textId="77777777" w:rsidR="00574082" w:rsidRDefault="00574082">
      <w:pPr>
        <w:rPr>
          <w:rFonts w:ascii="Times New Roman" w:hAnsi="Times New Roman" w:cs="Times New Roman"/>
          <w:sz w:val="24"/>
        </w:rPr>
      </w:pPr>
      <w:r>
        <w:rPr>
          <w:rFonts w:ascii="Times New Roman" w:hAnsi="Times New Roman" w:cs="Times New Roman"/>
          <w:sz w:val="24"/>
        </w:rPr>
        <w:br w:type="page"/>
      </w:r>
    </w:p>
    <w:p w14:paraId="3258B3CB" w14:textId="77777777" w:rsidR="00574082" w:rsidRPr="00A02E73" w:rsidRDefault="00574082" w:rsidP="00A02E73">
      <w:pPr>
        <w:pStyle w:val="Heading1"/>
        <w:rPr>
          <w:rFonts w:ascii="Times New Roman" w:hAnsi="Times New Roman" w:cs="Times New Roman"/>
        </w:rPr>
      </w:pPr>
      <w:bookmarkStart w:id="0" w:name="_Toc120275540"/>
      <w:r w:rsidRPr="00A02E73">
        <w:rPr>
          <w:rFonts w:ascii="Times New Roman" w:hAnsi="Times New Roman" w:cs="Times New Roman"/>
        </w:rPr>
        <w:lastRenderedPageBreak/>
        <w:t>Executive Summary</w:t>
      </w:r>
      <w:bookmarkEnd w:id="0"/>
    </w:p>
    <w:p w14:paraId="0FF64864" w14:textId="77777777" w:rsidR="006E6AFD" w:rsidRDefault="00A02E73" w:rsidP="00A02E73">
      <w:pPr>
        <w:spacing w:line="360" w:lineRule="auto"/>
        <w:jc w:val="both"/>
        <w:rPr>
          <w:rFonts w:ascii="Times New Roman" w:hAnsi="Times New Roman" w:cs="Times New Roman"/>
          <w:sz w:val="24"/>
        </w:rPr>
      </w:pPr>
      <w:r w:rsidRPr="00A02E73">
        <w:rPr>
          <w:rFonts w:ascii="Times New Roman" w:hAnsi="Times New Roman" w:cs="Times New Roman"/>
          <w:sz w:val="24"/>
        </w:rPr>
        <w:t xml:space="preserve">The paper examines Marriott International, a </w:t>
      </w:r>
      <w:proofErr w:type="gramStart"/>
      <w:r w:rsidRPr="00A02E73">
        <w:rPr>
          <w:rFonts w:ascii="Times New Roman" w:hAnsi="Times New Roman" w:cs="Times New Roman"/>
          <w:sz w:val="24"/>
        </w:rPr>
        <w:t>leading global hoteliers</w:t>
      </w:r>
      <w:proofErr w:type="gramEnd"/>
      <w:r w:rsidRPr="00A02E73">
        <w:rPr>
          <w:rFonts w:ascii="Times New Roman" w:hAnsi="Times New Roman" w:cs="Times New Roman"/>
          <w:sz w:val="24"/>
        </w:rPr>
        <w:t xml:space="preserve">.   Ratios for profitability, solvency, and leveraging were calculated. The profitability efficiency ratio's overall emphasis is that Marriott's profits has greatly increased in all areas. In 2021, the profitability scenario is </w:t>
      </w:r>
      <w:proofErr w:type="spellStart"/>
      <w:r w:rsidRPr="00A02E73">
        <w:rPr>
          <w:rFonts w:ascii="Times New Roman" w:hAnsi="Times New Roman" w:cs="Times New Roman"/>
          <w:sz w:val="24"/>
        </w:rPr>
        <w:t>favourable</w:t>
      </w:r>
      <w:proofErr w:type="spellEnd"/>
      <w:r w:rsidRPr="00A02E73">
        <w:rPr>
          <w:rFonts w:ascii="Times New Roman" w:hAnsi="Times New Roman" w:cs="Times New Roman"/>
          <w:sz w:val="24"/>
        </w:rPr>
        <w:t xml:space="preserve">, but liquidity of the company </w:t>
      </w:r>
      <w:proofErr w:type="gramStart"/>
      <w:r w:rsidRPr="00A02E73">
        <w:rPr>
          <w:rFonts w:ascii="Times New Roman" w:hAnsi="Times New Roman" w:cs="Times New Roman"/>
          <w:sz w:val="24"/>
        </w:rPr>
        <w:t>are</w:t>
      </w:r>
      <w:proofErr w:type="gramEnd"/>
      <w:r w:rsidRPr="00A02E73">
        <w:rPr>
          <w:rFonts w:ascii="Times New Roman" w:hAnsi="Times New Roman" w:cs="Times New Roman"/>
          <w:sz w:val="24"/>
        </w:rPr>
        <w:t xml:space="preserve"> adverse. The entire indebtedness is extremely high, according to leverage ratios. Even though things are better now than they were in 2020, the change is not much satisfactory.</w:t>
      </w:r>
      <w:r w:rsidR="006E6AFD">
        <w:rPr>
          <w:rFonts w:ascii="Times New Roman" w:hAnsi="Times New Roman" w:cs="Times New Roman"/>
          <w:sz w:val="24"/>
        </w:rPr>
        <w:br w:type="page"/>
      </w:r>
    </w:p>
    <w:sdt>
      <w:sdtPr>
        <w:rPr>
          <w:rFonts w:asciiTheme="minorHAnsi" w:eastAsiaTheme="minorHAnsi" w:hAnsiTheme="minorHAnsi" w:cstheme="minorBidi"/>
          <w:color w:val="auto"/>
          <w:sz w:val="22"/>
          <w:szCs w:val="22"/>
        </w:rPr>
        <w:id w:val="1355846528"/>
        <w:docPartObj>
          <w:docPartGallery w:val="Table of Contents"/>
          <w:docPartUnique/>
        </w:docPartObj>
      </w:sdtPr>
      <w:sdtEndPr>
        <w:rPr>
          <w:b/>
          <w:bCs/>
          <w:noProof/>
        </w:rPr>
      </w:sdtEndPr>
      <w:sdtContent>
        <w:p w14:paraId="7643EF67" w14:textId="77777777" w:rsidR="00E43C76" w:rsidRPr="00E43C76" w:rsidRDefault="00E43C76">
          <w:pPr>
            <w:pStyle w:val="TOCHeading"/>
            <w:rPr>
              <w:rFonts w:ascii="Times New Roman" w:hAnsi="Times New Roman" w:cs="Times New Roman"/>
            </w:rPr>
          </w:pPr>
          <w:r w:rsidRPr="00E43C76">
            <w:rPr>
              <w:rFonts w:ascii="Times New Roman" w:hAnsi="Times New Roman" w:cs="Times New Roman"/>
            </w:rPr>
            <w:t>Contents</w:t>
          </w:r>
        </w:p>
        <w:p w14:paraId="274442C6" w14:textId="77777777" w:rsidR="007011BE" w:rsidRDefault="00E43C76">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120275540" w:history="1">
            <w:r w:rsidR="007011BE" w:rsidRPr="008655A7">
              <w:rPr>
                <w:rStyle w:val="Hyperlink"/>
                <w:rFonts w:ascii="Times New Roman" w:hAnsi="Times New Roman" w:cs="Times New Roman"/>
                <w:noProof/>
              </w:rPr>
              <w:t>Executive Summary</w:t>
            </w:r>
            <w:r w:rsidR="007011BE">
              <w:rPr>
                <w:noProof/>
                <w:webHidden/>
              </w:rPr>
              <w:tab/>
            </w:r>
            <w:r w:rsidR="007011BE">
              <w:rPr>
                <w:noProof/>
                <w:webHidden/>
              </w:rPr>
              <w:fldChar w:fldCharType="begin"/>
            </w:r>
            <w:r w:rsidR="007011BE">
              <w:rPr>
                <w:noProof/>
                <w:webHidden/>
              </w:rPr>
              <w:instrText xml:space="preserve"> PAGEREF _Toc120275540 \h </w:instrText>
            </w:r>
            <w:r w:rsidR="007011BE">
              <w:rPr>
                <w:noProof/>
                <w:webHidden/>
              </w:rPr>
            </w:r>
            <w:r w:rsidR="007011BE">
              <w:rPr>
                <w:noProof/>
                <w:webHidden/>
              </w:rPr>
              <w:fldChar w:fldCharType="separate"/>
            </w:r>
            <w:r w:rsidR="007011BE">
              <w:rPr>
                <w:noProof/>
                <w:webHidden/>
              </w:rPr>
              <w:t>2</w:t>
            </w:r>
            <w:r w:rsidR="007011BE">
              <w:rPr>
                <w:noProof/>
                <w:webHidden/>
              </w:rPr>
              <w:fldChar w:fldCharType="end"/>
            </w:r>
          </w:hyperlink>
        </w:p>
        <w:p w14:paraId="00C25F41" w14:textId="77777777" w:rsidR="007011BE" w:rsidRDefault="00000000">
          <w:pPr>
            <w:pStyle w:val="TOC1"/>
            <w:tabs>
              <w:tab w:val="right" w:leader="dot" w:pos="9350"/>
            </w:tabs>
            <w:rPr>
              <w:rFonts w:eastAsiaTheme="minorEastAsia"/>
              <w:noProof/>
            </w:rPr>
          </w:pPr>
          <w:hyperlink w:anchor="_Toc120275541" w:history="1">
            <w:r w:rsidR="007011BE" w:rsidRPr="008655A7">
              <w:rPr>
                <w:rStyle w:val="Hyperlink"/>
                <w:rFonts w:ascii="Times New Roman" w:hAnsi="Times New Roman" w:cs="Times New Roman"/>
                <w:noProof/>
              </w:rPr>
              <w:t>Introduction</w:t>
            </w:r>
            <w:r w:rsidR="007011BE">
              <w:rPr>
                <w:noProof/>
                <w:webHidden/>
              </w:rPr>
              <w:tab/>
            </w:r>
            <w:r w:rsidR="007011BE">
              <w:rPr>
                <w:noProof/>
                <w:webHidden/>
              </w:rPr>
              <w:fldChar w:fldCharType="begin"/>
            </w:r>
            <w:r w:rsidR="007011BE">
              <w:rPr>
                <w:noProof/>
                <w:webHidden/>
              </w:rPr>
              <w:instrText xml:space="preserve"> PAGEREF _Toc120275541 \h </w:instrText>
            </w:r>
            <w:r w:rsidR="007011BE">
              <w:rPr>
                <w:noProof/>
                <w:webHidden/>
              </w:rPr>
            </w:r>
            <w:r w:rsidR="007011BE">
              <w:rPr>
                <w:noProof/>
                <w:webHidden/>
              </w:rPr>
              <w:fldChar w:fldCharType="separate"/>
            </w:r>
            <w:r w:rsidR="007011BE">
              <w:rPr>
                <w:noProof/>
                <w:webHidden/>
              </w:rPr>
              <w:t>4</w:t>
            </w:r>
            <w:r w:rsidR="007011BE">
              <w:rPr>
                <w:noProof/>
                <w:webHidden/>
              </w:rPr>
              <w:fldChar w:fldCharType="end"/>
            </w:r>
          </w:hyperlink>
        </w:p>
        <w:p w14:paraId="3BCCF25E" w14:textId="77777777" w:rsidR="007011BE" w:rsidRDefault="00000000">
          <w:pPr>
            <w:pStyle w:val="TOC1"/>
            <w:tabs>
              <w:tab w:val="right" w:leader="dot" w:pos="9350"/>
            </w:tabs>
            <w:rPr>
              <w:rFonts w:eastAsiaTheme="minorEastAsia"/>
              <w:noProof/>
            </w:rPr>
          </w:pPr>
          <w:hyperlink w:anchor="_Toc120275542" w:history="1">
            <w:r w:rsidR="007011BE" w:rsidRPr="008655A7">
              <w:rPr>
                <w:rStyle w:val="Hyperlink"/>
                <w:rFonts w:ascii="Times New Roman" w:hAnsi="Times New Roman" w:cs="Times New Roman"/>
                <w:noProof/>
              </w:rPr>
              <w:t>Marriott International Ratios and trends interpretation</w:t>
            </w:r>
            <w:r w:rsidR="007011BE">
              <w:rPr>
                <w:noProof/>
                <w:webHidden/>
              </w:rPr>
              <w:tab/>
            </w:r>
            <w:r w:rsidR="007011BE">
              <w:rPr>
                <w:noProof/>
                <w:webHidden/>
              </w:rPr>
              <w:fldChar w:fldCharType="begin"/>
            </w:r>
            <w:r w:rsidR="007011BE">
              <w:rPr>
                <w:noProof/>
                <w:webHidden/>
              </w:rPr>
              <w:instrText xml:space="preserve"> PAGEREF _Toc120275542 \h </w:instrText>
            </w:r>
            <w:r w:rsidR="007011BE">
              <w:rPr>
                <w:noProof/>
                <w:webHidden/>
              </w:rPr>
            </w:r>
            <w:r w:rsidR="007011BE">
              <w:rPr>
                <w:noProof/>
                <w:webHidden/>
              </w:rPr>
              <w:fldChar w:fldCharType="separate"/>
            </w:r>
            <w:r w:rsidR="007011BE">
              <w:rPr>
                <w:noProof/>
                <w:webHidden/>
              </w:rPr>
              <w:t>4</w:t>
            </w:r>
            <w:r w:rsidR="007011BE">
              <w:rPr>
                <w:noProof/>
                <w:webHidden/>
              </w:rPr>
              <w:fldChar w:fldCharType="end"/>
            </w:r>
          </w:hyperlink>
        </w:p>
        <w:p w14:paraId="407ACB01" w14:textId="77777777" w:rsidR="007011BE" w:rsidRDefault="00000000">
          <w:pPr>
            <w:pStyle w:val="TOC2"/>
            <w:tabs>
              <w:tab w:val="right" w:leader="dot" w:pos="9350"/>
            </w:tabs>
            <w:rPr>
              <w:rFonts w:eastAsiaTheme="minorEastAsia"/>
              <w:noProof/>
            </w:rPr>
          </w:pPr>
          <w:hyperlink w:anchor="_Toc120275543" w:history="1">
            <w:r w:rsidR="007011BE" w:rsidRPr="008655A7">
              <w:rPr>
                <w:rStyle w:val="Hyperlink"/>
                <w:rFonts w:ascii="Times New Roman" w:hAnsi="Times New Roman" w:cs="Times New Roman"/>
                <w:noProof/>
              </w:rPr>
              <w:t>Liquidity Ratio</w:t>
            </w:r>
            <w:r w:rsidR="007011BE">
              <w:rPr>
                <w:noProof/>
                <w:webHidden/>
              </w:rPr>
              <w:tab/>
            </w:r>
            <w:r w:rsidR="007011BE">
              <w:rPr>
                <w:noProof/>
                <w:webHidden/>
              </w:rPr>
              <w:fldChar w:fldCharType="begin"/>
            </w:r>
            <w:r w:rsidR="007011BE">
              <w:rPr>
                <w:noProof/>
                <w:webHidden/>
              </w:rPr>
              <w:instrText xml:space="preserve"> PAGEREF _Toc120275543 \h </w:instrText>
            </w:r>
            <w:r w:rsidR="007011BE">
              <w:rPr>
                <w:noProof/>
                <w:webHidden/>
              </w:rPr>
            </w:r>
            <w:r w:rsidR="007011BE">
              <w:rPr>
                <w:noProof/>
                <w:webHidden/>
              </w:rPr>
              <w:fldChar w:fldCharType="separate"/>
            </w:r>
            <w:r w:rsidR="007011BE">
              <w:rPr>
                <w:noProof/>
                <w:webHidden/>
              </w:rPr>
              <w:t>4</w:t>
            </w:r>
            <w:r w:rsidR="007011BE">
              <w:rPr>
                <w:noProof/>
                <w:webHidden/>
              </w:rPr>
              <w:fldChar w:fldCharType="end"/>
            </w:r>
          </w:hyperlink>
        </w:p>
        <w:p w14:paraId="41CAB5E9" w14:textId="77777777" w:rsidR="007011BE" w:rsidRDefault="00000000">
          <w:pPr>
            <w:pStyle w:val="TOC3"/>
            <w:tabs>
              <w:tab w:val="right" w:leader="dot" w:pos="9350"/>
            </w:tabs>
            <w:rPr>
              <w:rFonts w:eastAsiaTheme="minorEastAsia"/>
              <w:noProof/>
            </w:rPr>
          </w:pPr>
          <w:hyperlink w:anchor="_Toc120275544" w:history="1">
            <w:r w:rsidR="007011BE" w:rsidRPr="008655A7">
              <w:rPr>
                <w:rStyle w:val="Hyperlink"/>
                <w:rFonts w:ascii="Times New Roman" w:hAnsi="Times New Roman" w:cs="Times New Roman"/>
                <w:noProof/>
              </w:rPr>
              <w:t>Trends in Liquidity Ratios</w:t>
            </w:r>
            <w:r w:rsidR="007011BE">
              <w:rPr>
                <w:noProof/>
                <w:webHidden/>
              </w:rPr>
              <w:tab/>
            </w:r>
            <w:r w:rsidR="007011BE">
              <w:rPr>
                <w:noProof/>
                <w:webHidden/>
              </w:rPr>
              <w:fldChar w:fldCharType="begin"/>
            </w:r>
            <w:r w:rsidR="007011BE">
              <w:rPr>
                <w:noProof/>
                <w:webHidden/>
              </w:rPr>
              <w:instrText xml:space="preserve"> PAGEREF _Toc120275544 \h </w:instrText>
            </w:r>
            <w:r w:rsidR="007011BE">
              <w:rPr>
                <w:noProof/>
                <w:webHidden/>
              </w:rPr>
            </w:r>
            <w:r w:rsidR="007011BE">
              <w:rPr>
                <w:noProof/>
                <w:webHidden/>
              </w:rPr>
              <w:fldChar w:fldCharType="separate"/>
            </w:r>
            <w:r w:rsidR="007011BE">
              <w:rPr>
                <w:noProof/>
                <w:webHidden/>
              </w:rPr>
              <w:t>7</w:t>
            </w:r>
            <w:r w:rsidR="007011BE">
              <w:rPr>
                <w:noProof/>
                <w:webHidden/>
              </w:rPr>
              <w:fldChar w:fldCharType="end"/>
            </w:r>
          </w:hyperlink>
        </w:p>
        <w:p w14:paraId="18B18F9A" w14:textId="77777777" w:rsidR="007011BE" w:rsidRDefault="00000000">
          <w:pPr>
            <w:pStyle w:val="TOC2"/>
            <w:tabs>
              <w:tab w:val="right" w:leader="dot" w:pos="9350"/>
            </w:tabs>
            <w:rPr>
              <w:rFonts w:eastAsiaTheme="minorEastAsia"/>
              <w:noProof/>
            </w:rPr>
          </w:pPr>
          <w:hyperlink w:anchor="_Toc120275545" w:history="1">
            <w:r w:rsidR="007011BE" w:rsidRPr="008655A7">
              <w:rPr>
                <w:rStyle w:val="Hyperlink"/>
                <w:rFonts w:ascii="Times New Roman" w:hAnsi="Times New Roman" w:cs="Times New Roman"/>
                <w:noProof/>
              </w:rPr>
              <w:t>Leverage Ratios</w:t>
            </w:r>
            <w:r w:rsidR="007011BE">
              <w:rPr>
                <w:noProof/>
                <w:webHidden/>
              </w:rPr>
              <w:tab/>
            </w:r>
            <w:r w:rsidR="007011BE">
              <w:rPr>
                <w:noProof/>
                <w:webHidden/>
              </w:rPr>
              <w:fldChar w:fldCharType="begin"/>
            </w:r>
            <w:r w:rsidR="007011BE">
              <w:rPr>
                <w:noProof/>
                <w:webHidden/>
              </w:rPr>
              <w:instrText xml:space="preserve"> PAGEREF _Toc120275545 \h </w:instrText>
            </w:r>
            <w:r w:rsidR="007011BE">
              <w:rPr>
                <w:noProof/>
                <w:webHidden/>
              </w:rPr>
            </w:r>
            <w:r w:rsidR="007011BE">
              <w:rPr>
                <w:noProof/>
                <w:webHidden/>
              </w:rPr>
              <w:fldChar w:fldCharType="separate"/>
            </w:r>
            <w:r w:rsidR="007011BE">
              <w:rPr>
                <w:noProof/>
                <w:webHidden/>
              </w:rPr>
              <w:t>7</w:t>
            </w:r>
            <w:r w:rsidR="007011BE">
              <w:rPr>
                <w:noProof/>
                <w:webHidden/>
              </w:rPr>
              <w:fldChar w:fldCharType="end"/>
            </w:r>
          </w:hyperlink>
        </w:p>
        <w:p w14:paraId="6EDEC642" w14:textId="77777777" w:rsidR="007011BE" w:rsidRDefault="00000000">
          <w:pPr>
            <w:pStyle w:val="TOC3"/>
            <w:tabs>
              <w:tab w:val="right" w:leader="dot" w:pos="9350"/>
            </w:tabs>
            <w:rPr>
              <w:rFonts w:eastAsiaTheme="minorEastAsia"/>
              <w:noProof/>
            </w:rPr>
          </w:pPr>
          <w:hyperlink w:anchor="_Toc120275546" w:history="1">
            <w:r w:rsidR="007011BE" w:rsidRPr="008655A7">
              <w:rPr>
                <w:rStyle w:val="Hyperlink"/>
                <w:rFonts w:ascii="Times New Roman" w:hAnsi="Times New Roman" w:cs="Times New Roman"/>
                <w:noProof/>
              </w:rPr>
              <w:t>Trends in leverage ratios</w:t>
            </w:r>
            <w:r w:rsidR="007011BE">
              <w:rPr>
                <w:noProof/>
                <w:webHidden/>
              </w:rPr>
              <w:tab/>
            </w:r>
            <w:r w:rsidR="007011BE">
              <w:rPr>
                <w:noProof/>
                <w:webHidden/>
              </w:rPr>
              <w:fldChar w:fldCharType="begin"/>
            </w:r>
            <w:r w:rsidR="007011BE">
              <w:rPr>
                <w:noProof/>
                <w:webHidden/>
              </w:rPr>
              <w:instrText xml:space="preserve"> PAGEREF _Toc120275546 \h </w:instrText>
            </w:r>
            <w:r w:rsidR="007011BE">
              <w:rPr>
                <w:noProof/>
                <w:webHidden/>
              </w:rPr>
            </w:r>
            <w:r w:rsidR="007011BE">
              <w:rPr>
                <w:noProof/>
                <w:webHidden/>
              </w:rPr>
              <w:fldChar w:fldCharType="separate"/>
            </w:r>
            <w:r w:rsidR="007011BE">
              <w:rPr>
                <w:noProof/>
                <w:webHidden/>
              </w:rPr>
              <w:t>9</w:t>
            </w:r>
            <w:r w:rsidR="007011BE">
              <w:rPr>
                <w:noProof/>
                <w:webHidden/>
              </w:rPr>
              <w:fldChar w:fldCharType="end"/>
            </w:r>
          </w:hyperlink>
        </w:p>
        <w:p w14:paraId="7368BE78" w14:textId="77777777" w:rsidR="007011BE" w:rsidRDefault="00000000">
          <w:pPr>
            <w:pStyle w:val="TOC2"/>
            <w:tabs>
              <w:tab w:val="right" w:leader="dot" w:pos="9350"/>
            </w:tabs>
            <w:rPr>
              <w:rFonts w:eastAsiaTheme="minorEastAsia"/>
              <w:noProof/>
            </w:rPr>
          </w:pPr>
          <w:hyperlink w:anchor="_Toc120275547" w:history="1">
            <w:r w:rsidR="007011BE" w:rsidRPr="008655A7">
              <w:rPr>
                <w:rStyle w:val="Hyperlink"/>
                <w:rFonts w:ascii="Times New Roman" w:hAnsi="Times New Roman" w:cs="Times New Roman"/>
                <w:noProof/>
              </w:rPr>
              <w:t>Profitability Ratios</w:t>
            </w:r>
            <w:r w:rsidR="007011BE">
              <w:rPr>
                <w:noProof/>
                <w:webHidden/>
              </w:rPr>
              <w:tab/>
            </w:r>
            <w:r w:rsidR="007011BE">
              <w:rPr>
                <w:noProof/>
                <w:webHidden/>
              </w:rPr>
              <w:fldChar w:fldCharType="begin"/>
            </w:r>
            <w:r w:rsidR="007011BE">
              <w:rPr>
                <w:noProof/>
                <w:webHidden/>
              </w:rPr>
              <w:instrText xml:space="preserve"> PAGEREF _Toc120275547 \h </w:instrText>
            </w:r>
            <w:r w:rsidR="007011BE">
              <w:rPr>
                <w:noProof/>
                <w:webHidden/>
              </w:rPr>
            </w:r>
            <w:r w:rsidR="007011BE">
              <w:rPr>
                <w:noProof/>
                <w:webHidden/>
              </w:rPr>
              <w:fldChar w:fldCharType="separate"/>
            </w:r>
            <w:r w:rsidR="007011BE">
              <w:rPr>
                <w:noProof/>
                <w:webHidden/>
              </w:rPr>
              <w:t>9</w:t>
            </w:r>
            <w:r w:rsidR="007011BE">
              <w:rPr>
                <w:noProof/>
                <w:webHidden/>
              </w:rPr>
              <w:fldChar w:fldCharType="end"/>
            </w:r>
          </w:hyperlink>
        </w:p>
        <w:p w14:paraId="14600266" w14:textId="77777777" w:rsidR="007011BE" w:rsidRDefault="00000000">
          <w:pPr>
            <w:pStyle w:val="TOC3"/>
            <w:tabs>
              <w:tab w:val="right" w:leader="dot" w:pos="9350"/>
            </w:tabs>
            <w:rPr>
              <w:rFonts w:eastAsiaTheme="minorEastAsia"/>
              <w:noProof/>
            </w:rPr>
          </w:pPr>
          <w:hyperlink w:anchor="_Toc120275548" w:history="1">
            <w:r w:rsidR="007011BE" w:rsidRPr="008655A7">
              <w:rPr>
                <w:rStyle w:val="Hyperlink"/>
                <w:rFonts w:ascii="Times New Roman" w:hAnsi="Times New Roman" w:cs="Times New Roman"/>
                <w:noProof/>
              </w:rPr>
              <w:t>Trends in Profitability Ratios</w:t>
            </w:r>
            <w:r w:rsidR="007011BE">
              <w:rPr>
                <w:noProof/>
                <w:webHidden/>
              </w:rPr>
              <w:tab/>
            </w:r>
            <w:r w:rsidR="007011BE">
              <w:rPr>
                <w:noProof/>
                <w:webHidden/>
              </w:rPr>
              <w:fldChar w:fldCharType="begin"/>
            </w:r>
            <w:r w:rsidR="007011BE">
              <w:rPr>
                <w:noProof/>
                <w:webHidden/>
              </w:rPr>
              <w:instrText xml:space="preserve"> PAGEREF _Toc120275548 \h </w:instrText>
            </w:r>
            <w:r w:rsidR="007011BE">
              <w:rPr>
                <w:noProof/>
                <w:webHidden/>
              </w:rPr>
            </w:r>
            <w:r w:rsidR="007011BE">
              <w:rPr>
                <w:noProof/>
                <w:webHidden/>
              </w:rPr>
              <w:fldChar w:fldCharType="separate"/>
            </w:r>
            <w:r w:rsidR="007011BE">
              <w:rPr>
                <w:noProof/>
                <w:webHidden/>
              </w:rPr>
              <w:t>15</w:t>
            </w:r>
            <w:r w:rsidR="007011BE">
              <w:rPr>
                <w:noProof/>
                <w:webHidden/>
              </w:rPr>
              <w:fldChar w:fldCharType="end"/>
            </w:r>
          </w:hyperlink>
        </w:p>
        <w:p w14:paraId="4248BFD2" w14:textId="77777777" w:rsidR="007011BE" w:rsidRDefault="00000000">
          <w:pPr>
            <w:pStyle w:val="TOC1"/>
            <w:tabs>
              <w:tab w:val="right" w:leader="dot" w:pos="9350"/>
            </w:tabs>
            <w:rPr>
              <w:rFonts w:eastAsiaTheme="minorEastAsia"/>
              <w:noProof/>
            </w:rPr>
          </w:pPr>
          <w:hyperlink w:anchor="_Toc120275549" w:history="1">
            <w:r w:rsidR="007011BE" w:rsidRPr="008655A7">
              <w:rPr>
                <w:rStyle w:val="Hyperlink"/>
                <w:rFonts w:ascii="Times New Roman" w:hAnsi="Times New Roman" w:cs="Times New Roman"/>
                <w:noProof/>
              </w:rPr>
              <w:t>The essentiality of the proper understanding of the ratios and their fluctuations</w:t>
            </w:r>
            <w:r w:rsidR="007011BE">
              <w:rPr>
                <w:noProof/>
                <w:webHidden/>
              </w:rPr>
              <w:tab/>
            </w:r>
            <w:r w:rsidR="007011BE">
              <w:rPr>
                <w:noProof/>
                <w:webHidden/>
              </w:rPr>
              <w:fldChar w:fldCharType="begin"/>
            </w:r>
            <w:r w:rsidR="007011BE">
              <w:rPr>
                <w:noProof/>
                <w:webHidden/>
              </w:rPr>
              <w:instrText xml:space="preserve"> PAGEREF _Toc120275549 \h </w:instrText>
            </w:r>
            <w:r w:rsidR="007011BE">
              <w:rPr>
                <w:noProof/>
                <w:webHidden/>
              </w:rPr>
            </w:r>
            <w:r w:rsidR="007011BE">
              <w:rPr>
                <w:noProof/>
                <w:webHidden/>
              </w:rPr>
              <w:fldChar w:fldCharType="separate"/>
            </w:r>
            <w:r w:rsidR="007011BE">
              <w:rPr>
                <w:noProof/>
                <w:webHidden/>
              </w:rPr>
              <w:t>15</w:t>
            </w:r>
            <w:r w:rsidR="007011BE">
              <w:rPr>
                <w:noProof/>
                <w:webHidden/>
              </w:rPr>
              <w:fldChar w:fldCharType="end"/>
            </w:r>
          </w:hyperlink>
        </w:p>
        <w:p w14:paraId="7BF3C10A" w14:textId="77777777" w:rsidR="007011BE" w:rsidRDefault="00000000">
          <w:pPr>
            <w:pStyle w:val="TOC1"/>
            <w:tabs>
              <w:tab w:val="right" w:leader="dot" w:pos="9350"/>
            </w:tabs>
            <w:rPr>
              <w:rFonts w:eastAsiaTheme="minorEastAsia"/>
              <w:noProof/>
            </w:rPr>
          </w:pPr>
          <w:hyperlink w:anchor="_Toc120275550" w:history="1">
            <w:r w:rsidR="007011BE" w:rsidRPr="008655A7">
              <w:rPr>
                <w:rStyle w:val="Hyperlink"/>
                <w:rFonts w:ascii="Times New Roman" w:hAnsi="Times New Roman" w:cs="Times New Roman"/>
                <w:noProof/>
              </w:rPr>
              <w:t>Ratios and importance of ratios for decision making</w:t>
            </w:r>
            <w:r w:rsidR="007011BE">
              <w:rPr>
                <w:noProof/>
                <w:webHidden/>
              </w:rPr>
              <w:tab/>
            </w:r>
            <w:r w:rsidR="007011BE">
              <w:rPr>
                <w:noProof/>
                <w:webHidden/>
              </w:rPr>
              <w:fldChar w:fldCharType="begin"/>
            </w:r>
            <w:r w:rsidR="007011BE">
              <w:rPr>
                <w:noProof/>
                <w:webHidden/>
              </w:rPr>
              <w:instrText xml:space="preserve"> PAGEREF _Toc120275550 \h </w:instrText>
            </w:r>
            <w:r w:rsidR="007011BE">
              <w:rPr>
                <w:noProof/>
                <w:webHidden/>
              </w:rPr>
            </w:r>
            <w:r w:rsidR="007011BE">
              <w:rPr>
                <w:noProof/>
                <w:webHidden/>
              </w:rPr>
              <w:fldChar w:fldCharType="separate"/>
            </w:r>
            <w:r w:rsidR="007011BE">
              <w:rPr>
                <w:noProof/>
                <w:webHidden/>
              </w:rPr>
              <w:t>15</w:t>
            </w:r>
            <w:r w:rsidR="007011BE">
              <w:rPr>
                <w:noProof/>
                <w:webHidden/>
              </w:rPr>
              <w:fldChar w:fldCharType="end"/>
            </w:r>
          </w:hyperlink>
        </w:p>
        <w:p w14:paraId="51419019" w14:textId="77777777" w:rsidR="007011BE" w:rsidRDefault="00000000">
          <w:pPr>
            <w:pStyle w:val="TOC1"/>
            <w:tabs>
              <w:tab w:val="right" w:leader="dot" w:pos="9350"/>
            </w:tabs>
            <w:rPr>
              <w:rFonts w:eastAsiaTheme="minorEastAsia"/>
              <w:noProof/>
            </w:rPr>
          </w:pPr>
          <w:hyperlink w:anchor="_Toc120275551" w:history="1">
            <w:r w:rsidR="007011BE" w:rsidRPr="008655A7">
              <w:rPr>
                <w:rStyle w:val="Hyperlink"/>
                <w:rFonts w:ascii="Times New Roman" w:hAnsi="Times New Roman" w:cs="Times New Roman"/>
                <w:noProof/>
              </w:rPr>
              <w:t>Limitations of Ratios</w:t>
            </w:r>
            <w:r w:rsidR="007011BE">
              <w:rPr>
                <w:noProof/>
                <w:webHidden/>
              </w:rPr>
              <w:tab/>
            </w:r>
            <w:r w:rsidR="007011BE">
              <w:rPr>
                <w:noProof/>
                <w:webHidden/>
              </w:rPr>
              <w:fldChar w:fldCharType="begin"/>
            </w:r>
            <w:r w:rsidR="007011BE">
              <w:rPr>
                <w:noProof/>
                <w:webHidden/>
              </w:rPr>
              <w:instrText xml:space="preserve"> PAGEREF _Toc120275551 \h </w:instrText>
            </w:r>
            <w:r w:rsidR="007011BE">
              <w:rPr>
                <w:noProof/>
                <w:webHidden/>
              </w:rPr>
            </w:r>
            <w:r w:rsidR="007011BE">
              <w:rPr>
                <w:noProof/>
                <w:webHidden/>
              </w:rPr>
              <w:fldChar w:fldCharType="separate"/>
            </w:r>
            <w:r w:rsidR="007011BE">
              <w:rPr>
                <w:noProof/>
                <w:webHidden/>
              </w:rPr>
              <w:t>16</w:t>
            </w:r>
            <w:r w:rsidR="007011BE">
              <w:rPr>
                <w:noProof/>
                <w:webHidden/>
              </w:rPr>
              <w:fldChar w:fldCharType="end"/>
            </w:r>
          </w:hyperlink>
        </w:p>
        <w:p w14:paraId="5B41E579" w14:textId="77777777" w:rsidR="007011BE" w:rsidRDefault="00000000">
          <w:pPr>
            <w:pStyle w:val="TOC1"/>
            <w:tabs>
              <w:tab w:val="right" w:leader="dot" w:pos="9350"/>
            </w:tabs>
            <w:rPr>
              <w:rFonts w:eastAsiaTheme="minorEastAsia"/>
              <w:noProof/>
            </w:rPr>
          </w:pPr>
          <w:hyperlink w:anchor="_Toc120275552" w:history="1">
            <w:r w:rsidR="007011BE" w:rsidRPr="008655A7">
              <w:rPr>
                <w:rStyle w:val="Hyperlink"/>
                <w:rFonts w:ascii="Times New Roman" w:hAnsi="Times New Roman" w:cs="Times New Roman"/>
                <w:noProof/>
              </w:rPr>
              <w:t>Conclusion</w:t>
            </w:r>
            <w:r w:rsidR="007011BE">
              <w:rPr>
                <w:noProof/>
                <w:webHidden/>
              </w:rPr>
              <w:tab/>
            </w:r>
            <w:r w:rsidR="007011BE">
              <w:rPr>
                <w:noProof/>
                <w:webHidden/>
              </w:rPr>
              <w:fldChar w:fldCharType="begin"/>
            </w:r>
            <w:r w:rsidR="007011BE">
              <w:rPr>
                <w:noProof/>
                <w:webHidden/>
              </w:rPr>
              <w:instrText xml:space="preserve"> PAGEREF _Toc120275552 \h </w:instrText>
            </w:r>
            <w:r w:rsidR="007011BE">
              <w:rPr>
                <w:noProof/>
                <w:webHidden/>
              </w:rPr>
            </w:r>
            <w:r w:rsidR="007011BE">
              <w:rPr>
                <w:noProof/>
                <w:webHidden/>
              </w:rPr>
              <w:fldChar w:fldCharType="separate"/>
            </w:r>
            <w:r w:rsidR="007011BE">
              <w:rPr>
                <w:noProof/>
                <w:webHidden/>
              </w:rPr>
              <w:t>16</w:t>
            </w:r>
            <w:r w:rsidR="007011BE">
              <w:rPr>
                <w:noProof/>
                <w:webHidden/>
              </w:rPr>
              <w:fldChar w:fldCharType="end"/>
            </w:r>
          </w:hyperlink>
        </w:p>
        <w:p w14:paraId="0A0D3D5C" w14:textId="77777777" w:rsidR="007011BE" w:rsidRDefault="00000000">
          <w:pPr>
            <w:pStyle w:val="TOC1"/>
            <w:tabs>
              <w:tab w:val="right" w:leader="dot" w:pos="9350"/>
            </w:tabs>
            <w:rPr>
              <w:rFonts w:eastAsiaTheme="minorEastAsia"/>
              <w:noProof/>
            </w:rPr>
          </w:pPr>
          <w:hyperlink w:anchor="_Toc120275553" w:history="1">
            <w:r w:rsidR="007011BE" w:rsidRPr="008655A7">
              <w:rPr>
                <w:rStyle w:val="Hyperlink"/>
                <w:rFonts w:ascii="Times New Roman" w:hAnsi="Times New Roman" w:cs="Times New Roman"/>
                <w:noProof/>
              </w:rPr>
              <w:t>Reference list</w:t>
            </w:r>
            <w:r w:rsidR="007011BE">
              <w:rPr>
                <w:noProof/>
                <w:webHidden/>
              </w:rPr>
              <w:tab/>
            </w:r>
            <w:r w:rsidR="007011BE">
              <w:rPr>
                <w:noProof/>
                <w:webHidden/>
              </w:rPr>
              <w:fldChar w:fldCharType="begin"/>
            </w:r>
            <w:r w:rsidR="007011BE">
              <w:rPr>
                <w:noProof/>
                <w:webHidden/>
              </w:rPr>
              <w:instrText xml:space="preserve"> PAGEREF _Toc120275553 \h </w:instrText>
            </w:r>
            <w:r w:rsidR="007011BE">
              <w:rPr>
                <w:noProof/>
                <w:webHidden/>
              </w:rPr>
            </w:r>
            <w:r w:rsidR="007011BE">
              <w:rPr>
                <w:noProof/>
                <w:webHidden/>
              </w:rPr>
              <w:fldChar w:fldCharType="separate"/>
            </w:r>
            <w:r w:rsidR="007011BE">
              <w:rPr>
                <w:noProof/>
                <w:webHidden/>
              </w:rPr>
              <w:t>17</w:t>
            </w:r>
            <w:r w:rsidR="007011BE">
              <w:rPr>
                <w:noProof/>
                <w:webHidden/>
              </w:rPr>
              <w:fldChar w:fldCharType="end"/>
            </w:r>
          </w:hyperlink>
        </w:p>
        <w:p w14:paraId="38F7A333" w14:textId="77777777" w:rsidR="007011BE" w:rsidRDefault="00000000">
          <w:pPr>
            <w:pStyle w:val="TOC1"/>
            <w:tabs>
              <w:tab w:val="right" w:leader="dot" w:pos="9350"/>
            </w:tabs>
            <w:rPr>
              <w:rFonts w:eastAsiaTheme="minorEastAsia"/>
              <w:noProof/>
            </w:rPr>
          </w:pPr>
          <w:hyperlink w:anchor="_Toc120275554" w:history="1">
            <w:r w:rsidR="007011BE" w:rsidRPr="008655A7">
              <w:rPr>
                <w:rStyle w:val="Hyperlink"/>
                <w:rFonts w:ascii="Times New Roman" w:hAnsi="Times New Roman" w:cs="Times New Roman"/>
                <w:noProof/>
              </w:rPr>
              <w:t>Appendix</w:t>
            </w:r>
            <w:r w:rsidR="007011BE">
              <w:rPr>
                <w:noProof/>
                <w:webHidden/>
              </w:rPr>
              <w:tab/>
            </w:r>
            <w:r w:rsidR="007011BE">
              <w:rPr>
                <w:noProof/>
                <w:webHidden/>
              </w:rPr>
              <w:fldChar w:fldCharType="begin"/>
            </w:r>
            <w:r w:rsidR="007011BE">
              <w:rPr>
                <w:noProof/>
                <w:webHidden/>
              </w:rPr>
              <w:instrText xml:space="preserve"> PAGEREF _Toc120275554 \h </w:instrText>
            </w:r>
            <w:r w:rsidR="007011BE">
              <w:rPr>
                <w:noProof/>
                <w:webHidden/>
              </w:rPr>
            </w:r>
            <w:r w:rsidR="007011BE">
              <w:rPr>
                <w:noProof/>
                <w:webHidden/>
              </w:rPr>
              <w:fldChar w:fldCharType="separate"/>
            </w:r>
            <w:r w:rsidR="007011BE">
              <w:rPr>
                <w:noProof/>
                <w:webHidden/>
              </w:rPr>
              <w:t>19</w:t>
            </w:r>
            <w:r w:rsidR="007011BE">
              <w:rPr>
                <w:noProof/>
                <w:webHidden/>
              </w:rPr>
              <w:fldChar w:fldCharType="end"/>
            </w:r>
          </w:hyperlink>
        </w:p>
        <w:p w14:paraId="0F3CBEE3" w14:textId="77777777" w:rsidR="00E43C76" w:rsidRDefault="00E43C76">
          <w:r>
            <w:rPr>
              <w:b/>
              <w:bCs/>
              <w:noProof/>
            </w:rPr>
            <w:fldChar w:fldCharType="end"/>
          </w:r>
        </w:p>
      </w:sdtContent>
    </w:sdt>
    <w:p w14:paraId="2873B866" w14:textId="77777777" w:rsidR="006E6AFD" w:rsidRDefault="006E6AFD" w:rsidP="00E216F2">
      <w:pPr>
        <w:spacing w:line="360" w:lineRule="auto"/>
        <w:rPr>
          <w:rFonts w:ascii="Times New Roman" w:hAnsi="Times New Roman" w:cs="Times New Roman"/>
          <w:sz w:val="24"/>
        </w:rPr>
      </w:pPr>
    </w:p>
    <w:p w14:paraId="7A75E1CA" w14:textId="77777777" w:rsidR="006E6AFD" w:rsidRDefault="006E6AFD">
      <w:pPr>
        <w:rPr>
          <w:rFonts w:ascii="Times New Roman" w:hAnsi="Times New Roman" w:cs="Times New Roman"/>
          <w:sz w:val="24"/>
        </w:rPr>
      </w:pPr>
      <w:r>
        <w:rPr>
          <w:rFonts w:ascii="Times New Roman" w:hAnsi="Times New Roman" w:cs="Times New Roman"/>
          <w:sz w:val="24"/>
        </w:rPr>
        <w:br w:type="page"/>
      </w:r>
    </w:p>
    <w:p w14:paraId="17640031" w14:textId="77777777" w:rsidR="007A75B8" w:rsidRPr="00E43C76" w:rsidRDefault="00205A8C" w:rsidP="00E43C76">
      <w:pPr>
        <w:pStyle w:val="Heading1"/>
        <w:rPr>
          <w:rFonts w:ascii="Times New Roman" w:hAnsi="Times New Roman" w:cs="Times New Roman"/>
        </w:rPr>
      </w:pPr>
      <w:bookmarkStart w:id="1" w:name="_Toc120275541"/>
      <w:r w:rsidRPr="00E43C76">
        <w:rPr>
          <w:rFonts w:ascii="Times New Roman" w:hAnsi="Times New Roman" w:cs="Times New Roman"/>
        </w:rPr>
        <w:lastRenderedPageBreak/>
        <w:t>Introduction</w:t>
      </w:r>
      <w:bookmarkEnd w:id="1"/>
    </w:p>
    <w:p w14:paraId="72680A60" w14:textId="77777777" w:rsidR="00205A8C" w:rsidRPr="00D5307A" w:rsidRDefault="00EA102B" w:rsidP="00205A8C">
      <w:pPr>
        <w:spacing w:line="360" w:lineRule="auto"/>
        <w:jc w:val="both"/>
        <w:rPr>
          <w:rFonts w:ascii="Times New Roman" w:hAnsi="Times New Roman" w:cs="Times New Roman"/>
          <w:sz w:val="24"/>
        </w:rPr>
      </w:pPr>
      <w:r w:rsidRPr="00EA102B">
        <w:rPr>
          <w:rFonts w:ascii="Times New Roman" w:hAnsi="Times New Roman" w:cs="Times New Roman"/>
          <w:sz w:val="24"/>
        </w:rPr>
        <w:t>Marriott International, Inc. is a global company with its headquarters in the US that operates, permits, and franchises lodging establishments such hotels, residences, and resorts.</w:t>
      </w:r>
      <w:r>
        <w:rPr>
          <w:rFonts w:ascii="Times New Roman" w:hAnsi="Times New Roman" w:cs="Times New Roman"/>
          <w:sz w:val="24"/>
        </w:rPr>
        <w:t xml:space="preserve"> </w:t>
      </w:r>
      <w:r w:rsidR="009C4494">
        <w:rPr>
          <w:rFonts w:ascii="Times New Roman" w:hAnsi="Times New Roman" w:cs="Times New Roman"/>
          <w:sz w:val="24"/>
        </w:rPr>
        <w:t xml:space="preserve">According to the company website (2022), </w:t>
      </w:r>
      <w:r w:rsidR="00205A8C" w:rsidRPr="00205A8C">
        <w:rPr>
          <w:rFonts w:ascii="Times New Roman" w:hAnsi="Times New Roman" w:cs="Times New Roman"/>
          <w:sz w:val="24"/>
        </w:rPr>
        <w:t xml:space="preserve">Maryland's Bethesda serves as its administrative </w:t>
      </w:r>
      <w:proofErr w:type="spellStart"/>
      <w:r w:rsidR="00205A8C" w:rsidRPr="00205A8C">
        <w:rPr>
          <w:rFonts w:ascii="Times New Roman" w:hAnsi="Times New Roman" w:cs="Times New Roman"/>
          <w:sz w:val="24"/>
        </w:rPr>
        <w:t>centre</w:t>
      </w:r>
      <w:proofErr w:type="spellEnd"/>
      <w:r w:rsidR="00205A8C" w:rsidRPr="00205A8C">
        <w:rPr>
          <w:rFonts w:ascii="Times New Roman" w:hAnsi="Times New Roman" w:cs="Times New Roman"/>
          <w:sz w:val="24"/>
        </w:rPr>
        <w:t>. </w:t>
      </w:r>
      <w:r w:rsidR="00205A8C">
        <w:rPr>
          <w:rFonts w:ascii="Times New Roman" w:hAnsi="Times New Roman" w:cs="Times New Roman"/>
          <w:sz w:val="24"/>
        </w:rPr>
        <w:t xml:space="preserve">This report aims to interpret the ratios of </w:t>
      </w:r>
      <w:r w:rsidR="00205A8C" w:rsidRPr="00205A8C">
        <w:rPr>
          <w:rFonts w:ascii="Times New Roman" w:hAnsi="Times New Roman" w:cs="Times New Roman"/>
          <w:sz w:val="24"/>
        </w:rPr>
        <w:t>Marriott International, Inc</w:t>
      </w:r>
      <w:r w:rsidR="00205A8C">
        <w:rPr>
          <w:rFonts w:ascii="Times New Roman" w:hAnsi="Times New Roman" w:cs="Times New Roman"/>
          <w:sz w:val="24"/>
        </w:rPr>
        <w:t xml:space="preserve">. Besides, the limitations of ratios are discussed in this report. Moreover, </w:t>
      </w:r>
      <w:r w:rsidR="000E6B39">
        <w:rPr>
          <w:rFonts w:ascii="Times New Roman" w:hAnsi="Times New Roman" w:cs="Times New Roman"/>
          <w:sz w:val="24"/>
        </w:rPr>
        <w:t xml:space="preserve">the </w:t>
      </w:r>
      <w:r w:rsidR="00FC678C">
        <w:rPr>
          <w:rFonts w:ascii="Times New Roman" w:hAnsi="Times New Roman" w:cs="Times New Roman"/>
          <w:sz w:val="24"/>
        </w:rPr>
        <w:t>importance of ratios for decision making also discussed.</w:t>
      </w:r>
    </w:p>
    <w:p w14:paraId="1C62F605" w14:textId="77777777" w:rsidR="00D5307A" w:rsidRPr="00E43C76" w:rsidRDefault="00F30CFE" w:rsidP="00E43C76">
      <w:pPr>
        <w:pStyle w:val="Heading1"/>
        <w:rPr>
          <w:rFonts w:ascii="Times New Roman" w:hAnsi="Times New Roman" w:cs="Times New Roman"/>
        </w:rPr>
      </w:pPr>
      <w:bookmarkStart w:id="2" w:name="_Toc120275542"/>
      <w:r w:rsidRPr="00E43C76">
        <w:rPr>
          <w:rFonts w:ascii="Times New Roman" w:hAnsi="Times New Roman" w:cs="Times New Roman"/>
        </w:rPr>
        <w:t xml:space="preserve">Marriott International </w:t>
      </w:r>
      <w:r w:rsidR="00D5307A" w:rsidRPr="00E43C76">
        <w:rPr>
          <w:rFonts w:ascii="Times New Roman" w:hAnsi="Times New Roman" w:cs="Times New Roman"/>
        </w:rPr>
        <w:t>Ratios</w:t>
      </w:r>
      <w:r w:rsidR="0063209E">
        <w:rPr>
          <w:rFonts w:ascii="Times New Roman" w:hAnsi="Times New Roman" w:cs="Times New Roman"/>
        </w:rPr>
        <w:t xml:space="preserve"> and trends</w:t>
      </w:r>
      <w:r w:rsidR="00D5307A" w:rsidRPr="00E43C76">
        <w:rPr>
          <w:rFonts w:ascii="Times New Roman" w:hAnsi="Times New Roman" w:cs="Times New Roman"/>
        </w:rPr>
        <w:t xml:space="preserve"> interpretation</w:t>
      </w:r>
      <w:bookmarkEnd w:id="2"/>
      <w:r w:rsidRPr="00E43C76">
        <w:rPr>
          <w:rFonts w:ascii="Times New Roman" w:hAnsi="Times New Roman" w:cs="Times New Roman"/>
        </w:rPr>
        <w:t xml:space="preserve"> </w:t>
      </w:r>
    </w:p>
    <w:p w14:paraId="1B84DC16" w14:textId="77777777" w:rsidR="00B87088" w:rsidRPr="000476BC" w:rsidRDefault="00B87088" w:rsidP="000476BC">
      <w:pPr>
        <w:pStyle w:val="Heading2"/>
        <w:rPr>
          <w:rFonts w:ascii="Times New Roman" w:hAnsi="Times New Roman" w:cs="Times New Roman"/>
          <w:sz w:val="28"/>
        </w:rPr>
      </w:pPr>
      <w:bookmarkStart w:id="3" w:name="_Toc120275543"/>
      <w:r w:rsidRPr="000476BC">
        <w:rPr>
          <w:rFonts w:ascii="Times New Roman" w:hAnsi="Times New Roman" w:cs="Times New Roman"/>
          <w:sz w:val="28"/>
        </w:rPr>
        <w:t>Liquidity Ratio</w:t>
      </w:r>
      <w:bookmarkEnd w:id="3"/>
    </w:p>
    <w:p w14:paraId="52FBE94B" w14:textId="77777777" w:rsidR="00D5307A" w:rsidRPr="00D41411" w:rsidRDefault="00D5307A" w:rsidP="00E216F2">
      <w:pPr>
        <w:spacing w:line="360" w:lineRule="auto"/>
        <w:rPr>
          <w:rFonts w:ascii="Times New Roman" w:hAnsi="Times New Roman" w:cs="Times New Roman"/>
          <w:b/>
          <w:sz w:val="24"/>
        </w:rPr>
      </w:pPr>
      <w:r w:rsidRPr="00D41411">
        <w:rPr>
          <w:rFonts w:ascii="Times New Roman" w:hAnsi="Times New Roman" w:cs="Times New Roman"/>
          <w:b/>
          <w:sz w:val="24"/>
        </w:rPr>
        <w:t>Current Ratio</w:t>
      </w:r>
    </w:p>
    <w:p w14:paraId="2531D005" w14:textId="77777777" w:rsidR="00DF1BC0" w:rsidRDefault="00DF1BC0" w:rsidP="00E216F2">
      <w:pPr>
        <w:spacing w:line="360" w:lineRule="auto"/>
        <w:rPr>
          <w:noProof/>
        </w:rPr>
      </w:pPr>
    </w:p>
    <w:p w14:paraId="03060744" w14:textId="77777777" w:rsidR="00D5307A" w:rsidRDefault="00DF1BC0" w:rsidP="00E216F2">
      <w:pPr>
        <w:spacing w:line="360" w:lineRule="auto"/>
        <w:jc w:val="center"/>
        <w:rPr>
          <w:rFonts w:ascii="Times New Roman" w:hAnsi="Times New Roman" w:cs="Times New Roman"/>
          <w:sz w:val="24"/>
        </w:rPr>
      </w:pPr>
      <w:r>
        <w:rPr>
          <w:noProof/>
        </w:rPr>
        <w:drawing>
          <wp:inline distT="0" distB="0" distL="0" distR="0" wp14:anchorId="1F674BAB" wp14:editId="58CEA075">
            <wp:extent cx="1495425" cy="27432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62981" t="24800" r="24679" b="27594"/>
                    <a:stretch/>
                  </pic:blipFill>
                  <pic:spPr bwMode="auto">
                    <a:xfrm>
                      <a:off x="0" y="0"/>
                      <a:ext cx="1495425" cy="2743200"/>
                    </a:xfrm>
                    <a:prstGeom prst="rect">
                      <a:avLst/>
                    </a:prstGeom>
                    <a:ln>
                      <a:noFill/>
                    </a:ln>
                    <a:extLst>
                      <a:ext uri="{53640926-AAD7-44D8-BBD7-CCE9431645EC}">
                        <a14:shadowObscured xmlns:a14="http://schemas.microsoft.com/office/drawing/2010/main"/>
                      </a:ext>
                    </a:extLst>
                  </pic:spPr>
                </pic:pic>
              </a:graphicData>
            </a:graphic>
          </wp:inline>
        </w:drawing>
      </w:r>
    </w:p>
    <w:p w14:paraId="19517F11" w14:textId="77777777" w:rsidR="00735C55" w:rsidRDefault="00735C55" w:rsidP="00E216F2">
      <w:pPr>
        <w:spacing w:line="360" w:lineRule="auto"/>
        <w:jc w:val="center"/>
        <w:rPr>
          <w:rFonts w:ascii="Times New Roman" w:hAnsi="Times New Roman" w:cs="Times New Roman"/>
          <w:sz w:val="24"/>
        </w:rPr>
      </w:pPr>
      <w:r>
        <w:rPr>
          <w:rFonts w:ascii="Times New Roman" w:hAnsi="Times New Roman" w:cs="Times New Roman"/>
          <w:sz w:val="24"/>
        </w:rPr>
        <w:t xml:space="preserve">(Source: </w:t>
      </w:r>
      <w:r w:rsidRPr="00735C55">
        <w:rPr>
          <w:rFonts w:ascii="Times New Roman" w:hAnsi="Times New Roman" w:cs="Times New Roman"/>
          <w:sz w:val="24"/>
        </w:rPr>
        <w:t>www.macrotrends.net, 2022)</w:t>
      </w:r>
    </w:p>
    <w:p w14:paraId="66846DF7" w14:textId="77777777" w:rsidR="00DF1BC0" w:rsidRDefault="00DF1BC0" w:rsidP="00E216F2">
      <w:pPr>
        <w:spacing w:line="360" w:lineRule="auto"/>
        <w:jc w:val="both"/>
        <w:rPr>
          <w:rFonts w:ascii="Times New Roman" w:hAnsi="Times New Roman" w:cs="Times New Roman"/>
          <w:sz w:val="24"/>
        </w:rPr>
      </w:pPr>
      <w:r>
        <w:rPr>
          <w:rFonts w:ascii="Times New Roman" w:hAnsi="Times New Roman" w:cs="Times New Roman"/>
          <w:sz w:val="24"/>
        </w:rPr>
        <w:t xml:space="preserve">From the </w:t>
      </w:r>
      <w:r w:rsidR="00F62302">
        <w:rPr>
          <w:rFonts w:ascii="Times New Roman" w:hAnsi="Times New Roman" w:cs="Times New Roman"/>
          <w:sz w:val="24"/>
        </w:rPr>
        <w:t>chart</w:t>
      </w:r>
      <w:r>
        <w:rPr>
          <w:rFonts w:ascii="Times New Roman" w:hAnsi="Times New Roman" w:cs="Times New Roman"/>
          <w:sz w:val="24"/>
        </w:rPr>
        <w:t>, it can be seen that the current ratio of Marriot Hotel was 0</w:t>
      </w:r>
      <w:r w:rsidR="00AB3842">
        <w:rPr>
          <w:rFonts w:ascii="Times New Roman" w:hAnsi="Times New Roman" w:cs="Times New Roman"/>
          <w:sz w:val="24"/>
        </w:rPr>
        <w:t>.49 in 2020 and it rose to 0.565 in 2020. The current ratio of Marriot hotel has a positive trend compared to the previous year.</w:t>
      </w:r>
      <w:r w:rsidR="00C17778">
        <w:rPr>
          <w:rFonts w:ascii="Times New Roman" w:hAnsi="Times New Roman" w:cs="Times New Roman"/>
          <w:sz w:val="24"/>
        </w:rPr>
        <w:t xml:space="preserve"> However,</w:t>
      </w:r>
      <w:r w:rsidR="0068374B">
        <w:rPr>
          <w:rFonts w:ascii="Times New Roman" w:hAnsi="Times New Roman" w:cs="Times New Roman"/>
          <w:sz w:val="24"/>
        </w:rPr>
        <w:t xml:space="preserve"> t</w:t>
      </w:r>
      <w:r w:rsidR="00AB3842">
        <w:rPr>
          <w:rFonts w:ascii="Times New Roman" w:hAnsi="Times New Roman" w:cs="Times New Roman"/>
          <w:sz w:val="24"/>
        </w:rPr>
        <w:t>he current ratio indicates</w:t>
      </w:r>
      <w:r w:rsidR="00C17778">
        <w:rPr>
          <w:rFonts w:ascii="Times New Roman" w:hAnsi="Times New Roman" w:cs="Times New Roman"/>
          <w:sz w:val="24"/>
        </w:rPr>
        <w:t xml:space="preserve"> that Marriot Hotel has $0.565 current assets against $1 current liability which is not satisfactory.</w:t>
      </w:r>
      <w:r w:rsidR="0068374B">
        <w:rPr>
          <w:rFonts w:ascii="Times New Roman" w:hAnsi="Times New Roman" w:cs="Times New Roman"/>
          <w:sz w:val="24"/>
        </w:rPr>
        <w:t xml:space="preserve"> </w:t>
      </w:r>
    </w:p>
    <w:p w14:paraId="017B95D2" w14:textId="77777777" w:rsidR="00031B1B" w:rsidRPr="00BD2C53" w:rsidRDefault="00031B1B" w:rsidP="00031B1B">
      <w:pPr>
        <w:spacing w:line="360" w:lineRule="auto"/>
        <w:jc w:val="both"/>
        <w:rPr>
          <w:rFonts w:ascii="Times New Roman" w:hAnsi="Times New Roman" w:cs="Times New Roman"/>
          <w:b/>
          <w:sz w:val="24"/>
        </w:rPr>
      </w:pPr>
      <w:r w:rsidRPr="00651737">
        <w:rPr>
          <w:rFonts w:ascii="Times New Roman" w:hAnsi="Times New Roman" w:cs="Times New Roman"/>
          <w:b/>
          <w:sz w:val="24"/>
        </w:rPr>
        <w:t>Operating Cash Flow Per Share</w:t>
      </w:r>
    </w:p>
    <w:p w14:paraId="7D2F3AC7" w14:textId="77777777" w:rsidR="00031B1B" w:rsidRDefault="00031B1B" w:rsidP="00031B1B">
      <w:pPr>
        <w:spacing w:line="360" w:lineRule="auto"/>
        <w:jc w:val="center"/>
        <w:rPr>
          <w:rFonts w:ascii="Times New Roman" w:hAnsi="Times New Roman" w:cs="Times New Roman"/>
          <w:sz w:val="24"/>
        </w:rPr>
      </w:pPr>
      <w:r>
        <w:rPr>
          <w:noProof/>
        </w:rPr>
        <w:lastRenderedPageBreak/>
        <w:drawing>
          <wp:inline distT="0" distB="0" distL="0" distR="0" wp14:anchorId="09EE9155" wp14:editId="204A21C7">
            <wp:extent cx="2543175" cy="1390650"/>
            <wp:effectExtent l="0" t="0" r="952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30769" t="30502" r="39423" b="33580"/>
                    <a:stretch/>
                  </pic:blipFill>
                  <pic:spPr bwMode="auto">
                    <a:xfrm>
                      <a:off x="0" y="0"/>
                      <a:ext cx="2543175" cy="1390650"/>
                    </a:xfrm>
                    <a:prstGeom prst="rect">
                      <a:avLst/>
                    </a:prstGeom>
                    <a:ln>
                      <a:noFill/>
                    </a:ln>
                    <a:extLst>
                      <a:ext uri="{53640926-AAD7-44D8-BBD7-CCE9431645EC}">
                        <a14:shadowObscured xmlns:a14="http://schemas.microsoft.com/office/drawing/2010/main"/>
                      </a:ext>
                    </a:extLst>
                  </pic:spPr>
                </pic:pic>
              </a:graphicData>
            </a:graphic>
          </wp:inline>
        </w:drawing>
      </w:r>
    </w:p>
    <w:p w14:paraId="17EEEBEB" w14:textId="77777777" w:rsidR="00031B1B" w:rsidRDefault="00031B1B" w:rsidP="00031B1B">
      <w:pPr>
        <w:spacing w:line="360" w:lineRule="auto"/>
        <w:jc w:val="center"/>
        <w:rPr>
          <w:rFonts w:ascii="Times New Roman" w:hAnsi="Times New Roman" w:cs="Times New Roman"/>
          <w:sz w:val="24"/>
        </w:rPr>
      </w:pPr>
      <w:r>
        <w:rPr>
          <w:rFonts w:ascii="Times New Roman" w:hAnsi="Times New Roman" w:cs="Times New Roman"/>
          <w:sz w:val="24"/>
        </w:rPr>
        <w:t xml:space="preserve">(Source: </w:t>
      </w:r>
      <w:r w:rsidRPr="00735C55">
        <w:rPr>
          <w:rFonts w:ascii="Times New Roman" w:hAnsi="Times New Roman" w:cs="Times New Roman"/>
          <w:sz w:val="24"/>
        </w:rPr>
        <w:t>www.macrotrends.net, 2022)</w:t>
      </w:r>
    </w:p>
    <w:p w14:paraId="43DD4C8B" w14:textId="77777777" w:rsidR="00031B1B" w:rsidRDefault="00031B1B" w:rsidP="00031B1B">
      <w:pPr>
        <w:spacing w:line="360" w:lineRule="auto"/>
        <w:jc w:val="both"/>
        <w:rPr>
          <w:rFonts w:ascii="Times New Roman" w:hAnsi="Times New Roman" w:cs="Times New Roman"/>
          <w:sz w:val="24"/>
        </w:rPr>
      </w:pPr>
      <w:r>
        <w:rPr>
          <w:rFonts w:ascii="Times New Roman" w:hAnsi="Times New Roman" w:cs="Times New Roman"/>
          <w:sz w:val="24"/>
        </w:rPr>
        <w:t xml:space="preserve">From the above chart, it can be seen that </w:t>
      </w:r>
      <w:r w:rsidRPr="00D33837">
        <w:rPr>
          <w:rFonts w:ascii="Times New Roman" w:hAnsi="Times New Roman" w:cs="Times New Roman"/>
          <w:sz w:val="24"/>
        </w:rPr>
        <w:t>Operating Cash Flow Per Share</w:t>
      </w:r>
      <w:r>
        <w:rPr>
          <w:rFonts w:ascii="Times New Roman" w:hAnsi="Times New Roman" w:cs="Times New Roman"/>
          <w:b/>
          <w:sz w:val="24"/>
        </w:rPr>
        <w:t xml:space="preserve"> </w:t>
      </w:r>
      <w:r>
        <w:rPr>
          <w:rFonts w:ascii="Times New Roman" w:hAnsi="Times New Roman" w:cs="Times New Roman"/>
          <w:sz w:val="24"/>
        </w:rPr>
        <w:t xml:space="preserve">was 0.008 in 2020 and it decreased to – 1.46 in 2021 which is a negative trend for the firm as the rate has reduced significantly from positive to negative. It is said that above 1 </w:t>
      </w:r>
      <w:r w:rsidRPr="00CA159D">
        <w:rPr>
          <w:rFonts w:ascii="Times New Roman" w:hAnsi="Times New Roman" w:cs="Times New Roman"/>
          <w:sz w:val="24"/>
        </w:rPr>
        <w:t>Operating Cash Flow Per Share</w:t>
      </w:r>
      <w:r>
        <w:rPr>
          <w:rFonts w:ascii="Times New Roman" w:hAnsi="Times New Roman" w:cs="Times New Roman"/>
          <w:b/>
          <w:sz w:val="24"/>
        </w:rPr>
        <w:t xml:space="preserve"> </w:t>
      </w:r>
      <w:r>
        <w:rPr>
          <w:rFonts w:ascii="Times New Roman" w:hAnsi="Times New Roman" w:cs="Times New Roman"/>
          <w:sz w:val="24"/>
        </w:rPr>
        <w:t xml:space="preserve">can be perceived as good for the hotel industry </w:t>
      </w:r>
      <w:r w:rsidRPr="00C30A80">
        <w:rPr>
          <w:rFonts w:ascii="Times New Roman" w:hAnsi="Times New Roman" w:cs="Times New Roman"/>
          <w:sz w:val="24"/>
        </w:rPr>
        <w:t>(</w:t>
      </w:r>
      <w:proofErr w:type="spellStart"/>
      <w:r w:rsidRPr="00C30A80">
        <w:rPr>
          <w:rFonts w:ascii="Times New Roman" w:hAnsi="Times New Roman" w:cs="Times New Roman"/>
          <w:sz w:val="24"/>
        </w:rPr>
        <w:t>Guilding</w:t>
      </w:r>
      <w:proofErr w:type="spellEnd"/>
      <w:r w:rsidRPr="00C30A80">
        <w:rPr>
          <w:rFonts w:ascii="Times New Roman" w:hAnsi="Times New Roman" w:cs="Times New Roman"/>
          <w:sz w:val="24"/>
        </w:rPr>
        <w:t xml:space="preserve"> and </w:t>
      </w:r>
      <w:proofErr w:type="spellStart"/>
      <w:r w:rsidRPr="00C30A80">
        <w:rPr>
          <w:rFonts w:ascii="Times New Roman" w:hAnsi="Times New Roman" w:cs="Times New Roman"/>
          <w:sz w:val="24"/>
        </w:rPr>
        <w:t>Mingjie</w:t>
      </w:r>
      <w:proofErr w:type="spellEnd"/>
      <w:r w:rsidRPr="00C30A80">
        <w:rPr>
          <w:rFonts w:ascii="Times New Roman" w:hAnsi="Times New Roman" w:cs="Times New Roman"/>
          <w:sz w:val="24"/>
        </w:rPr>
        <w:t xml:space="preserve"> Ji, 2022)</w:t>
      </w:r>
      <w:r>
        <w:rPr>
          <w:rFonts w:ascii="Times New Roman" w:hAnsi="Times New Roman" w:cs="Times New Roman"/>
          <w:sz w:val="24"/>
        </w:rPr>
        <w:t xml:space="preserve">. However, Marriot’s is </w:t>
      </w:r>
      <w:r w:rsidRPr="00CA159D">
        <w:rPr>
          <w:rFonts w:ascii="Times New Roman" w:hAnsi="Times New Roman" w:cs="Times New Roman"/>
          <w:sz w:val="24"/>
        </w:rPr>
        <w:t>Operating Cash Flow Per Share</w:t>
      </w:r>
      <w:r>
        <w:rPr>
          <w:rFonts w:ascii="Times New Roman" w:hAnsi="Times New Roman" w:cs="Times New Roman"/>
          <w:b/>
          <w:sz w:val="24"/>
        </w:rPr>
        <w:t xml:space="preserve"> </w:t>
      </w:r>
      <w:r>
        <w:rPr>
          <w:rFonts w:ascii="Times New Roman" w:hAnsi="Times New Roman" w:cs="Times New Roman"/>
          <w:sz w:val="24"/>
        </w:rPr>
        <w:t>lower than the ideal one i.e. – 1.46 in 2021 which indicates that the company might face short-term cash-related problems.</w:t>
      </w:r>
    </w:p>
    <w:p w14:paraId="1BCE56DA" w14:textId="77777777" w:rsidR="00031B1B" w:rsidRPr="002507F6" w:rsidRDefault="00031B1B" w:rsidP="00031B1B">
      <w:pPr>
        <w:spacing w:line="360" w:lineRule="auto"/>
        <w:jc w:val="both"/>
        <w:rPr>
          <w:rFonts w:ascii="Times New Roman" w:hAnsi="Times New Roman" w:cs="Times New Roman"/>
          <w:b/>
          <w:sz w:val="24"/>
        </w:rPr>
      </w:pPr>
      <w:r w:rsidRPr="00AA5517">
        <w:rPr>
          <w:rFonts w:ascii="Times New Roman" w:hAnsi="Times New Roman" w:cs="Times New Roman"/>
          <w:b/>
          <w:sz w:val="24"/>
        </w:rPr>
        <w:t>Free Cash Flow Per Share</w:t>
      </w:r>
    </w:p>
    <w:p w14:paraId="55E6A151" w14:textId="77777777" w:rsidR="00031B1B" w:rsidRDefault="00031B1B" w:rsidP="00031B1B">
      <w:pPr>
        <w:spacing w:line="360" w:lineRule="auto"/>
        <w:jc w:val="center"/>
        <w:rPr>
          <w:rFonts w:ascii="Times New Roman" w:hAnsi="Times New Roman" w:cs="Times New Roman"/>
          <w:sz w:val="24"/>
        </w:rPr>
      </w:pPr>
      <w:r>
        <w:rPr>
          <w:noProof/>
        </w:rPr>
        <w:drawing>
          <wp:inline distT="0" distB="0" distL="0" distR="0" wp14:anchorId="56FE9619" wp14:editId="7FD12FDE">
            <wp:extent cx="2800350" cy="222885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46154" t="32782" r="23237" b="27594"/>
                    <a:stretch/>
                  </pic:blipFill>
                  <pic:spPr bwMode="auto">
                    <a:xfrm>
                      <a:off x="0" y="0"/>
                      <a:ext cx="2800350" cy="2228850"/>
                    </a:xfrm>
                    <a:prstGeom prst="rect">
                      <a:avLst/>
                    </a:prstGeom>
                    <a:ln>
                      <a:noFill/>
                    </a:ln>
                    <a:extLst>
                      <a:ext uri="{53640926-AAD7-44D8-BBD7-CCE9431645EC}">
                        <a14:shadowObscured xmlns:a14="http://schemas.microsoft.com/office/drawing/2010/main"/>
                      </a:ext>
                    </a:extLst>
                  </pic:spPr>
                </pic:pic>
              </a:graphicData>
            </a:graphic>
          </wp:inline>
        </w:drawing>
      </w:r>
    </w:p>
    <w:p w14:paraId="0BC77C24" w14:textId="77777777" w:rsidR="00031B1B" w:rsidRDefault="00031B1B" w:rsidP="00031B1B">
      <w:pPr>
        <w:spacing w:line="360" w:lineRule="auto"/>
        <w:jc w:val="center"/>
        <w:rPr>
          <w:rFonts w:ascii="Times New Roman" w:hAnsi="Times New Roman" w:cs="Times New Roman"/>
          <w:sz w:val="24"/>
        </w:rPr>
      </w:pPr>
      <w:r>
        <w:rPr>
          <w:rFonts w:ascii="Times New Roman" w:hAnsi="Times New Roman" w:cs="Times New Roman"/>
          <w:sz w:val="24"/>
        </w:rPr>
        <w:t xml:space="preserve">(Source: </w:t>
      </w:r>
      <w:r w:rsidRPr="00735C55">
        <w:rPr>
          <w:rFonts w:ascii="Times New Roman" w:hAnsi="Times New Roman" w:cs="Times New Roman"/>
          <w:sz w:val="24"/>
        </w:rPr>
        <w:t>www.macrotrends.net, 2022)</w:t>
      </w:r>
    </w:p>
    <w:p w14:paraId="7EF23123" w14:textId="77777777" w:rsidR="00031B1B" w:rsidRDefault="00031B1B" w:rsidP="00031B1B">
      <w:pPr>
        <w:spacing w:line="360" w:lineRule="auto"/>
        <w:jc w:val="both"/>
        <w:rPr>
          <w:rFonts w:ascii="Times New Roman" w:hAnsi="Times New Roman" w:cs="Times New Roman"/>
          <w:sz w:val="24"/>
        </w:rPr>
      </w:pPr>
      <w:r>
        <w:rPr>
          <w:rFonts w:ascii="Times New Roman" w:hAnsi="Times New Roman" w:cs="Times New Roman"/>
          <w:sz w:val="24"/>
        </w:rPr>
        <w:t>From the above chart, it can be seen that Free</w:t>
      </w:r>
      <w:r w:rsidRPr="00D33837">
        <w:rPr>
          <w:rFonts w:ascii="Times New Roman" w:hAnsi="Times New Roman" w:cs="Times New Roman"/>
          <w:sz w:val="24"/>
        </w:rPr>
        <w:t xml:space="preserve"> Cash Flow Per Share</w:t>
      </w:r>
      <w:r>
        <w:rPr>
          <w:rFonts w:ascii="Times New Roman" w:hAnsi="Times New Roman" w:cs="Times New Roman"/>
          <w:b/>
          <w:sz w:val="24"/>
        </w:rPr>
        <w:t xml:space="preserve"> </w:t>
      </w:r>
      <w:r>
        <w:rPr>
          <w:rFonts w:ascii="Times New Roman" w:hAnsi="Times New Roman" w:cs="Times New Roman"/>
          <w:sz w:val="24"/>
        </w:rPr>
        <w:t>was 1.16 in 2020 and it decreased to –2.36 in 2021 which is a negative trend for the firm as the rate has reduced significantly from positive to negative. It is said that positive Free</w:t>
      </w:r>
      <w:r w:rsidRPr="00CA159D">
        <w:rPr>
          <w:rFonts w:ascii="Times New Roman" w:hAnsi="Times New Roman" w:cs="Times New Roman"/>
          <w:sz w:val="24"/>
        </w:rPr>
        <w:t xml:space="preserve"> Cash Flow Per Share</w:t>
      </w:r>
      <w:r>
        <w:rPr>
          <w:rFonts w:ascii="Times New Roman" w:hAnsi="Times New Roman" w:cs="Times New Roman"/>
          <w:b/>
          <w:sz w:val="24"/>
        </w:rPr>
        <w:t xml:space="preserve"> </w:t>
      </w:r>
      <w:r>
        <w:rPr>
          <w:rFonts w:ascii="Times New Roman" w:hAnsi="Times New Roman" w:cs="Times New Roman"/>
          <w:sz w:val="24"/>
        </w:rPr>
        <w:t xml:space="preserve">can be perceived as good </w:t>
      </w:r>
      <w:r w:rsidRPr="00C30A80">
        <w:rPr>
          <w:rFonts w:ascii="Times New Roman" w:hAnsi="Times New Roman" w:cs="Times New Roman"/>
          <w:sz w:val="24"/>
        </w:rPr>
        <w:t>(</w:t>
      </w:r>
      <w:proofErr w:type="spellStart"/>
      <w:r w:rsidRPr="00C30A80">
        <w:rPr>
          <w:rFonts w:ascii="Times New Roman" w:hAnsi="Times New Roman" w:cs="Times New Roman"/>
          <w:sz w:val="24"/>
        </w:rPr>
        <w:t>Guilding</w:t>
      </w:r>
      <w:proofErr w:type="spellEnd"/>
      <w:r w:rsidRPr="00C30A80">
        <w:rPr>
          <w:rFonts w:ascii="Times New Roman" w:hAnsi="Times New Roman" w:cs="Times New Roman"/>
          <w:sz w:val="24"/>
        </w:rPr>
        <w:t xml:space="preserve"> and </w:t>
      </w:r>
      <w:proofErr w:type="spellStart"/>
      <w:r w:rsidRPr="00C30A80">
        <w:rPr>
          <w:rFonts w:ascii="Times New Roman" w:hAnsi="Times New Roman" w:cs="Times New Roman"/>
          <w:sz w:val="24"/>
        </w:rPr>
        <w:t>Mingjie</w:t>
      </w:r>
      <w:proofErr w:type="spellEnd"/>
      <w:r w:rsidRPr="00C30A80">
        <w:rPr>
          <w:rFonts w:ascii="Times New Roman" w:hAnsi="Times New Roman" w:cs="Times New Roman"/>
          <w:sz w:val="24"/>
        </w:rPr>
        <w:t xml:space="preserve"> Ji, 2022)</w:t>
      </w:r>
      <w:r>
        <w:rPr>
          <w:rFonts w:ascii="Times New Roman" w:hAnsi="Times New Roman" w:cs="Times New Roman"/>
          <w:sz w:val="24"/>
        </w:rPr>
        <w:t>. Positive free cash flow indicates the financial flexibility of the business. However, Marriot’s is Free</w:t>
      </w:r>
      <w:r w:rsidRPr="00CA159D">
        <w:rPr>
          <w:rFonts w:ascii="Times New Roman" w:hAnsi="Times New Roman" w:cs="Times New Roman"/>
          <w:sz w:val="24"/>
        </w:rPr>
        <w:t xml:space="preserve"> Cash Flow Per Share</w:t>
      </w:r>
      <w:r>
        <w:rPr>
          <w:rFonts w:ascii="Times New Roman" w:hAnsi="Times New Roman" w:cs="Times New Roman"/>
          <w:b/>
          <w:sz w:val="24"/>
        </w:rPr>
        <w:t xml:space="preserve"> </w:t>
      </w:r>
      <w:r>
        <w:rPr>
          <w:rFonts w:ascii="Times New Roman" w:hAnsi="Times New Roman" w:cs="Times New Roman"/>
          <w:sz w:val="24"/>
        </w:rPr>
        <w:t xml:space="preserve">lower than the ideal </w:t>
      </w:r>
      <w:r>
        <w:rPr>
          <w:rFonts w:ascii="Times New Roman" w:hAnsi="Times New Roman" w:cs="Times New Roman"/>
          <w:sz w:val="24"/>
        </w:rPr>
        <w:lastRenderedPageBreak/>
        <w:t>one i.e. – 2.36 in 2021 which indicates that the company has an inability in making sufficient cash for supporting the business operation which is a negative sign for the company.</w:t>
      </w:r>
    </w:p>
    <w:p w14:paraId="2C541788" w14:textId="77777777" w:rsidR="00031B1B" w:rsidRPr="005936A0" w:rsidRDefault="00031B1B" w:rsidP="00031B1B">
      <w:pPr>
        <w:spacing w:line="360" w:lineRule="auto"/>
        <w:jc w:val="both"/>
        <w:rPr>
          <w:rFonts w:ascii="Times New Roman" w:hAnsi="Times New Roman" w:cs="Times New Roman"/>
          <w:b/>
          <w:sz w:val="24"/>
        </w:rPr>
      </w:pPr>
      <w:r w:rsidRPr="005936A0">
        <w:rPr>
          <w:rFonts w:ascii="Times New Roman" w:hAnsi="Times New Roman" w:cs="Times New Roman"/>
          <w:b/>
          <w:sz w:val="24"/>
        </w:rPr>
        <w:t>Days Sales on Receivables</w:t>
      </w:r>
    </w:p>
    <w:p w14:paraId="31179426" w14:textId="77777777" w:rsidR="00031B1B" w:rsidRDefault="00031B1B" w:rsidP="00031B1B">
      <w:pPr>
        <w:spacing w:line="360" w:lineRule="auto"/>
        <w:jc w:val="both"/>
        <w:rPr>
          <w:noProof/>
        </w:rPr>
      </w:pPr>
    </w:p>
    <w:p w14:paraId="709B442D" w14:textId="77777777" w:rsidR="00031B1B" w:rsidRDefault="00031B1B" w:rsidP="00031B1B">
      <w:pPr>
        <w:spacing w:line="360" w:lineRule="auto"/>
        <w:jc w:val="center"/>
        <w:rPr>
          <w:rFonts w:ascii="Times New Roman" w:hAnsi="Times New Roman" w:cs="Times New Roman"/>
          <w:sz w:val="24"/>
        </w:rPr>
      </w:pPr>
      <w:r>
        <w:rPr>
          <w:noProof/>
        </w:rPr>
        <w:drawing>
          <wp:inline distT="0" distB="0" distL="0" distR="0" wp14:anchorId="17266258" wp14:editId="369785D6">
            <wp:extent cx="1638300" cy="277177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69231" t="35633" r="17147" b="9065"/>
                    <a:stretch/>
                  </pic:blipFill>
                  <pic:spPr bwMode="auto">
                    <a:xfrm>
                      <a:off x="0" y="0"/>
                      <a:ext cx="1638300" cy="2771775"/>
                    </a:xfrm>
                    <a:prstGeom prst="rect">
                      <a:avLst/>
                    </a:prstGeom>
                    <a:ln>
                      <a:noFill/>
                    </a:ln>
                    <a:extLst>
                      <a:ext uri="{53640926-AAD7-44D8-BBD7-CCE9431645EC}">
                        <a14:shadowObscured xmlns:a14="http://schemas.microsoft.com/office/drawing/2010/main"/>
                      </a:ext>
                    </a:extLst>
                  </pic:spPr>
                </pic:pic>
              </a:graphicData>
            </a:graphic>
          </wp:inline>
        </w:drawing>
      </w:r>
    </w:p>
    <w:p w14:paraId="0F937267" w14:textId="77777777" w:rsidR="00031B1B" w:rsidRDefault="00031B1B" w:rsidP="00031B1B">
      <w:pPr>
        <w:spacing w:line="360" w:lineRule="auto"/>
        <w:jc w:val="center"/>
        <w:rPr>
          <w:rFonts w:ascii="Times New Roman" w:hAnsi="Times New Roman" w:cs="Times New Roman"/>
          <w:sz w:val="24"/>
        </w:rPr>
      </w:pPr>
      <w:r>
        <w:rPr>
          <w:rFonts w:ascii="Times New Roman" w:hAnsi="Times New Roman" w:cs="Times New Roman"/>
          <w:sz w:val="24"/>
        </w:rPr>
        <w:t xml:space="preserve">(Source: </w:t>
      </w:r>
      <w:r w:rsidRPr="00735C55">
        <w:rPr>
          <w:rFonts w:ascii="Times New Roman" w:hAnsi="Times New Roman" w:cs="Times New Roman"/>
          <w:sz w:val="24"/>
        </w:rPr>
        <w:t>www.macrotrends.net, 2022)</w:t>
      </w:r>
    </w:p>
    <w:p w14:paraId="26989D3B" w14:textId="77777777" w:rsidR="00031B1B" w:rsidRDefault="00031B1B" w:rsidP="00031B1B">
      <w:pPr>
        <w:spacing w:line="360" w:lineRule="auto"/>
        <w:jc w:val="both"/>
        <w:rPr>
          <w:rFonts w:ascii="Times New Roman" w:hAnsi="Times New Roman" w:cs="Times New Roman"/>
          <w:sz w:val="24"/>
        </w:rPr>
      </w:pPr>
      <w:r>
        <w:rPr>
          <w:rFonts w:ascii="Times New Roman" w:hAnsi="Times New Roman" w:cs="Times New Roman"/>
          <w:sz w:val="24"/>
        </w:rPr>
        <w:t xml:space="preserve">From the above chart, it can be seen that </w:t>
      </w:r>
      <w:proofErr w:type="gramStart"/>
      <w:r>
        <w:rPr>
          <w:rFonts w:ascii="Times New Roman" w:hAnsi="Times New Roman" w:cs="Times New Roman"/>
          <w:sz w:val="24"/>
        </w:rPr>
        <w:t>days</w:t>
      </w:r>
      <w:proofErr w:type="gramEnd"/>
      <w:r>
        <w:rPr>
          <w:rFonts w:ascii="Times New Roman" w:hAnsi="Times New Roman" w:cs="Times New Roman"/>
          <w:sz w:val="24"/>
        </w:rPr>
        <w:t xml:space="preserve"> sales on receivables were 61.04 in 2020 and it reduced to 52.20 in 2021 which is a positive trend for the firm as the rate is decreasing. It is said that under 45 days of sales on receivables can be perceived as ideal </w:t>
      </w:r>
      <w:r w:rsidRPr="00B454FD">
        <w:rPr>
          <w:rFonts w:ascii="Times New Roman" w:hAnsi="Times New Roman" w:cs="Times New Roman"/>
          <w:sz w:val="24"/>
        </w:rPr>
        <w:t>(</w:t>
      </w:r>
      <w:proofErr w:type="spellStart"/>
      <w:r w:rsidRPr="00B454FD">
        <w:rPr>
          <w:rFonts w:ascii="Times New Roman" w:hAnsi="Times New Roman" w:cs="Times New Roman"/>
          <w:sz w:val="24"/>
        </w:rPr>
        <w:t>Fabozzi</w:t>
      </w:r>
      <w:proofErr w:type="spellEnd"/>
      <w:r w:rsidRPr="00B454FD">
        <w:rPr>
          <w:rFonts w:ascii="Times New Roman" w:hAnsi="Times New Roman" w:cs="Times New Roman"/>
          <w:sz w:val="24"/>
        </w:rPr>
        <w:t xml:space="preserve"> and Peterson, 2003)</w:t>
      </w:r>
      <w:r>
        <w:rPr>
          <w:rFonts w:ascii="Times New Roman" w:hAnsi="Times New Roman" w:cs="Times New Roman"/>
          <w:sz w:val="24"/>
        </w:rPr>
        <w:t xml:space="preserve">. However, Marriot’s days' sales on receivables are slightly more than the ideal one </w:t>
      </w:r>
      <w:proofErr w:type="gramStart"/>
      <w:r>
        <w:rPr>
          <w:rFonts w:ascii="Times New Roman" w:hAnsi="Times New Roman" w:cs="Times New Roman"/>
          <w:sz w:val="24"/>
        </w:rPr>
        <w:t>i.e.</w:t>
      </w:r>
      <w:proofErr w:type="gramEnd"/>
      <w:r>
        <w:rPr>
          <w:rFonts w:ascii="Times New Roman" w:hAnsi="Times New Roman" w:cs="Times New Roman"/>
          <w:sz w:val="24"/>
        </w:rPr>
        <w:t xml:space="preserve"> 52.20 in 2021 which indicates that the company is somewhat efficient in collecting receivables.</w:t>
      </w:r>
    </w:p>
    <w:p w14:paraId="47D4A2AC" w14:textId="77777777" w:rsidR="008B74DD" w:rsidRPr="001954DD" w:rsidRDefault="008B74DD" w:rsidP="008B74DD">
      <w:pPr>
        <w:spacing w:line="360" w:lineRule="auto"/>
        <w:jc w:val="both"/>
        <w:rPr>
          <w:rFonts w:ascii="Times New Roman" w:hAnsi="Times New Roman" w:cs="Times New Roman"/>
          <w:b/>
          <w:sz w:val="24"/>
        </w:rPr>
      </w:pPr>
      <w:r w:rsidRPr="001954DD">
        <w:rPr>
          <w:rFonts w:ascii="Times New Roman" w:hAnsi="Times New Roman" w:cs="Times New Roman"/>
          <w:b/>
          <w:sz w:val="24"/>
        </w:rPr>
        <w:t>Receivable Turnover Ratio</w:t>
      </w:r>
    </w:p>
    <w:p w14:paraId="437169D7" w14:textId="77777777" w:rsidR="008B74DD" w:rsidRDefault="008B74DD" w:rsidP="008B74DD">
      <w:pPr>
        <w:spacing w:line="360" w:lineRule="auto"/>
        <w:jc w:val="both"/>
        <w:rPr>
          <w:noProof/>
        </w:rPr>
      </w:pPr>
    </w:p>
    <w:p w14:paraId="70F63046" w14:textId="77777777" w:rsidR="008B74DD" w:rsidRDefault="008B74DD" w:rsidP="008B74DD">
      <w:pPr>
        <w:spacing w:line="360" w:lineRule="auto"/>
        <w:jc w:val="center"/>
        <w:rPr>
          <w:rFonts w:ascii="Times New Roman" w:hAnsi="Times New Roman" w:cs="Times New Roman"/>
          <w:sz w:val="24"/>
        </w:rPr>
      </w:pPr>
      <w:r>
        <w:rPr>
          <w:noProof/>
        </w:rPr>
        <w:lastRenderedPageBreak/>
        <w:drawing>
          <wp:inline distT="0" distB="0" distL="0" distR="0" wp14:anchorId="6DF64199" wp14:editId="1B3F8923">
            <wp:extent cx="2000250" cy="27813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69391" t="35918" r="17628" b="10206"/>
                    <a:stretch/>
                  </pic:blipFill>
                  <pic:spPr bwMode="auto">
                    <a:xfrm>
                      <a:off x="0" y="0"/>
                      <a:ext cx="2000250" cy="2781300"/>
                    </a:xfrm>
                    <a:prstGeom prst="rect">
                      <a:avLst/>
                    </a:prstGeom>
                    <a:ln>
                      <a:noFill/>
                    </a:ln>
                    <a:extLst>
                      <a:ext uri="{53640926-AAD7-44D8-BBD7-CCE9431645EC}">
                        <a14:shadowObscured xmlns:a14="http://schemas.microsoft.com/office/drawing/2010/main"/>
                      </a:ext>
                    </a:extLst>
                  </pic:spPr>
                </pic:pic>
              </a:graphicData>
            </a:graphic>
          </wp:inline>
        </w:drawing>
      </w:r>
    </w:p>
    <w:p w14:paraId="2FA6DF19" w14:textId="77777777" w:rsidR="008B74DD" w:rsidRDefault="008B74DD" w:rsidP="008B74DD">
      <w:pPr>
        <w:spacing w:line="360" w:lineRule="auto"/>
        <w:jc w:val="center"/>
        <w:rPr>
          <w:rFonts w:ascii="Times New Roman" w:hAnsi="Times New Roman" w:cs="Times New Roman"/>
          <w:sz w:val="24"/>
        </w:rPr>
      </w:pPr>
      <w:r>
        <w:rPr>
          <w:rFonts w:ascii="Times New Roman" w:hAnsi="Times New Roman" w:cs="Times New Roman"/>
          <w:sz w:val="24"/>
        </w:rPr>
        <w:t xml:space="preserve">(Source: </w:t>
      </w:r>
      <w:r w:rsidRPr="00735C55">
        <w:rPr>
          <w:rFonts w:ascii="Times New Roman" w:hAnsi="Times New Roman" w:cs="Times New Roman"/>
          <w:sz w:val="24"/>
        </w:rPr>
        <w:t>www.macrotrends.net, 2022)</w:t>
      </w:r>
    </w:p>
    <w:p w14:paraId="2FC98AB0" w14:textId="77777777" w:rsidR="008B74DD" w:rsidRDefault="008B74DD" w:rsidP="00031B1B">
      <w:pPr>
        <w:spacing w:line="360" w:lineRule="auto"/>
        <w:jc w:val="both"/>
        <w:rPr>
          <w:rFonts w:ascii="Times New Roman" w:hAnsi="Times New Roman" w:cs="Times New Roman"/>
          <w:sz w:val="24"/>
        </w:rPr>
      </w:pPr>
      <w:r>
        <w:rPr>
          <w:rFonts w:ascii="Times New Roman" w:hAnsi="Times New Roman" w:cs="Times New Roman"/>
          <w:sz w:val="24"/>
        </w:rPr>
        <w:t xml:space="preserve">From the above chart, it can be seen that the receivable turnover was 5.98 in 2020 and it enhanced to 6.99 in 2021 which is a positive trend for the firm as the rate is increasing. It is said that the above 10 receivable turnover ratio can be perceived as ideal </w:t>
      </w:r>
      <w:r w:rsidRPr="00B454FD">
        <w:rPr>
          <w:rFonts w:ascii="Times New Roman" w:hAnsi="Times New Roman" w:cs="Times New Roman"/>
          <w:sz w:val="24"/>
        </w:rPr>
        <w:t>(</w:t>
      </w:r>
      <w:proofErr w:type="spellStart"/>
      <w:r w:rsidRPr="00B454FD">
        <w:rPr>
          <w:rFonts w:ascii="Times New Roman" w:hAnsi="Times New Roman" w:cs="Times New Roman"/>
          <w:sz w:val="24"/>
        </w:rPr>
        <w:t>Chibili</w:t>
      </w:r>
      <w:proofErr w:type="spellEnd"/>
      <w:r w:rsidRPr="00B454FD">
        <w:rPr>
          <w:rFonts w:ascii="Times New Roman" w:hAnsi="Times New Roman" w:cs="Times New Roman"/>
          <w:sz w:val="24"/>
        </w:rPr>
        <w:t>, 2019)</w:t>
      </w:r>
      <w:r>
        <w:rPr>
          <w:rFonts w:ascii="Times New Roman" w:hAnsi="Times New Roman" w:cs="Times New Roman"/>
          <w:sz w:val="24"/>
        </w:rPr>
        <w:t xml:space="preserve">. However, Marriot’s receivable turnover is less than the ideal one </w:t>
      </w:r>
      <w:proofErr w:type="gramStart"/>
      <w:r>
        <w:rPr>
          <w:rFonts w:ascii="Times New Roman" w:hAnsi="Times New Roman" w:cs="Times New Roman"/>
          <w:sz w:val="24"/>
        </w:rPr>
        <w:t>i.e.</w:t>
      </w:r>
      <w:proofErr w:type="gramEnd"/>
      <w:r>
        <w:rPr>
          <w:rFonts w:ascii="Times New Roman" w:hAnsi="Times New Roman" w:cs="Times New Roman"/>
          <w:sz w:val="24"/>
        </w:rPr>
        <w:t xml:space="preserve"> 6.99 in 2021 which indicates that the company is somewhat efficient in collecting sales generated on credit.</w:t>
      </w:r>
    </w:p>
    <w:p w14:paraId="61DA5C26" w14:textId="77777777" w:rsidR="00075B3A" w:rsidRPr="000476BC" w:rsidRDefault="00075B3A" w:rsidP="000476BC">
      <w:pPr>
        <w:pStyle w:val="Heading3"/>
        <w:rPr>
          <w:rFonts w:ascii="Times New Roman" w:hAnsi="Times New Roman" w:cs="Times New Roman"/>
          <w:sz w:val="28"/>
        </w:rPr>
      </w:pPr>
      <w:bookmarkStart w:id="4" w:name="_Toc120275544"/>
      <w:r w:rsidRPr="000476BC">
        <w:rPr>
          <w:rFonts w:ascii="Times New Roman" w:hAnsi="Times New Roman" w:cs="Times New Roman"/>
          <w:sz w:val="28"/>
        </w:rPr>
        <w:t>Trends in Liquidity Ratios</w:t>
      </w:r>
      <w:bookmarkEnd w:id="4"/>
    </w:p>
    <w:p w14:paraId="110E1252" w14:textId="77777777" w:rsidR="00075B3A" w:rsidRDefault="00DD1685" w:rsidP="00031B1B">
      <w:pPr>
        <w:spacing w:line="360" w:lineRule="auto"/>
        <w:jc w:val="both"/>
        <w:rPr>
          <w:rFonts w:ascii="Times New Roman" w:hAnsi="Times New Roman" w:cs="Times New Roman"/>
          <w:sz w:val="24"/>
        </w:rPr>
      </w:pPr>
      <w:r>
        <w:rPr>
          <w:rFonts w:ascii="Times New Roman" w:hAnsi="Times New Roman" w:cs="Times New Roman"/>
          <w:sz w:val="24"/>
        </w:rPr>
        <w:t xml:space="preserve">Although the company has improved its performance </w:t>
      </w:r>
      <w:r w:rsidR="00362377">
        <w:rPr>
          <w:rFonts w:ascii="Times New Roman" w:hAnsi="Times New Roman" w:cs="Times New Roman"/>
          <w:sz w:val="24"/>
        </w:rPr>
        <w:t>compared to the previous year, t</w:t>
      </w:r>
      <w:r w:rsidR="00075B3A">
        <w:rPr>
          <w:rFonts w:ascii="Times New Roman" w:hAnsi="Times New Roman" w:cs="Times New Roman"/>
          <w:sz w:val="24"/>
        </w:rPr>
        <w:t xml:space="preserve">he </w:t>
      </w:r>
      <w:r>
        <w:rPr>
          <w:rFonts w:ascii="Times New Roman" w:hAnsi="Times New Roman" w:cs="Times New Roman"/>
          <w:sz w:val="24"/>
        </w:rPr>
        <w:t>liquidity situation of the company is not much satisfactory.</w:t>
      </w:r>
      <w:r w:rsidR="00BF7C4A">
        <w:rPr>
          <w:rFonts w:ascii="Times New Roman" w:hAnsi="Times New Roman" w:cs="Times New Roman"/>
          <w:sz w:val="24"/>
        </w:rPr>
        <w:t xml:space="preserve"> As per the liquidity ratios</w:t>
      </w:r>
      <w:r w:rsidR="00620588">
        <w:rPr>
          <w:rFonts w:ascii="Times New Roman" w:hAnsi="Times New Roman" w:cs="Times New Roman"/>
          <w:sz w:val="24"/>
        </w:rPr>
        <w:t>, overall liquidity situation of the company has been deteriorated.</w:t>
      </w:r>
    </w:p>
    <w:p w14:paraId="63E19892" w14:textId="77777777" w:rsidR="00B87088" w:rsidRPr="000476BC" w:rsidRDefault="00C4666E" w:rsidP="000476BC">
      <w:pPr>
        <w:pStyle w:val="Heading2"/>
        <w:rPr>
          <w:rFonts w:ascii="Times New Roman" w:hAnsi="Times New Roman" w:cs="Times New Roman"/>
          <w:sz w:val="28"/>
        </w:rPr>
      </w:pPr>
      <w:bookmarkStart w:id="5" w:name="_Toc120275545"/>
      <w:r w:rsidRPr="000476BC">
        <w:rPr>
          <w:rFonts w:ascii="Times New Roman" w:hAnsi="Times New Roman" w:cs="Times New Roman"/>
          <w:sz w:val="28"/>
        </w:rPr>
        <w:t>Leverage Ratios</w:t>
      </w:r>
      <w:bookmarkEnd w:id="5"/>
    </w:p>
    <w:p w14:paraId="60A70F80" w14:textId="77777777" w:rsidR="005D2CB6" w:rsidRPr="005D2CB6" w:rsidRDefault="005D2CB6" w:rsidP="00E216F2">
      <w:pPr>
        <w:spacing w:line="360" w:lineRule="auto"/>
        <w:jc w:val="both"/>
        <w:rPr>
          <w:rFonts w:ascii="Times New Roman" w:hAnsi="Times New Roman" w:cs="Times New Roman"/>
          <w:b/>
          <w:sz w:val="24"/>
        </w:rPr>
      </w:pPr>
      <w:r w:rsidRPr="005D2CB6">
        <w:rPr>
          <w:rFonts w:ascii="Times New Roman" w:hAnsi="Times New Roman" w:cs="Times New Roman"/>
          <w:b/>
          <w:sz w:val="24"/>
        </w:rPr>
        <w:t>Long-term Debt and Capital ratio</w:t>
      </w:r>
    </w:p>
    <w:p w14:paraId="040A8203" w14:textId="77777777" w:rsidR="005D2CB6" w:rsidRDefault="005D2CB6" w:rsidP="00E216F2">
      <w:pPr>
        <w:spacing w:line="360" w:lineRule="auto"/>
        <w:jc w:val="both"/>
        <w:rPr>
          <w:noProof/>
        </w:rPr>
      </w:pPr>
    </w:p>
    <w:p w14:paraId="222A5EC5" w14:textId="77777777" w:rsidR="005D2CB6" w:rsidRDefault="005D2CB6" w:rsidP="00E216F2">
      <w:pPr>
        <w:spacing w:line="360" w:lineRule="auto"/>
        <w:jc w:val="center"/>
        <w:rPr>
          <w:rFonts w:ascii="Times New Roman" w:hAnsi="Times New Roman" w:cs="Times New Roman"/>
          <w:sz w:val="24"/>
        </w:rPr>
      </w:pPr>
      <w:r>
        <w:rPr>
          <w:noProof/>
        </w:rPr>
        <w:lastRenderedPageBreak/>
        <w:drawing>
          <wp:inline distT="0" distB="0" distL="0" distR="0" wp14:anchorId="6F7CD59C" wp14:editId="231BAFF8">
            <wp:extent cx="1447800" cy="24479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62981" t="25655" r="25961" b="30445"/>
                    <a:stretch/>
                  </pic:blipFill>
                  <pic:spPr bwMode="auto">
                    <a:xfrm>
                      <a:off x="0" y="0"/>
                      <a:ext cx="1447800" cy="2447925"/>
                    </a:xfrm>
                    <a:prstGeom prst="rect">
                      <a:avLst/>
                    </a:prstGeom>
                    <a:ln>
                      <a:noFill/>
                    </a:ln>
                    <a:extLst>
                      <a:ext uri="{53640926-AAD7-44D8-BBD7-CCE9431645EC}">
                        <a14:shadowObscured xmlns:a14="http://schemas.microsoft.com/office/drawing/2010/main"/>
                      </a:ext>
                    </a:extLst>
                  </pic:spPr>
                </pic:pic>
              </a:graphicData>
            </a:graphic>
          </wp:inline>
        </w:drawing>
      </w:r>
    </w:p>
    <w:p w14:paraId="4E826F73" w14:textId="77777777" w:rsidR="00735C55" w:rsidRDefault="00735C55" w:rsidP="00735C55">
      <w:pPr>
        <w:spacing w:line="360" w:lineRule="auto"/>
        <w:jc w:val="center"/>
        <w:rPr>
          <w:rFonts w:ascii="Times New Roman" w:hAnsi="Times New Roman" w:cs="Times New Roman"/>
          <w:sz w:val="24"/>
        </w:rPr>
      </w:pPr>
      <w:r>
        <w:rPr>
          <w:rFonts w:ascii="Times New Roman" w:hAnsi="Times New Roman" w:cs="Times New Roman"/>
          <w:sz w:val="24"/>
        </w:rPr>
        <w:t xml:space="preserve">(Source: </w:t>
      </w:r>
      <w:r w:rsidRPr="00735C55">
        <w:rPr>
          <w:rFonts w:ascii="Times New Roman" w:hAnsi="Times New Roman" w:cs="Times New Roman"/>
          <w:sz w:val="24"/>
        </w:rPr>
        <w:t>www.macrotrends.net, 2022)</w:t>
      </w:r>
    </w:p>
    <w:p w14:paraId="7CFA7E58" w14:textId="77777777" w:rsidR="005D2CB6" w:rsidRDefault="00E133BE" w:rsidP="00E216F2">
      <w:pPr>
        <w:spacing w:line="360" w:lineRule="auto"/>
        <w:jc w:val="both"/>
        <w:rPr>
          <w:rFonts w:ascii="Times New Roman" w:hAnsi="Times New Roman" w:cs="Times New Roman"/>
          <w:sz w:val="24"/>
        </w:rPr>
      </w:pPr>
      <w:r>
        <w:rPr>
          <w:rFonts w:ascii="Times New Roman" w:hAnsi="Times New Roman" w:cs="Times New Roman"/>
          <w:sz w:val="24"/>
        </w:rPr>
        <w:t xml:space="preserve">From the above </w:t>
      </w:r>
      <w:r w:rsidR="00F62302">
        <w:rPr>
          <w:rFonts w:ascii="Times New Roman" w:hAnsi="Times New Roman" w:cs="Times New Roman"/>
          <w:sz w:val="24"/>
        </w:rPr>
        <w:t>chart</w:t>
      </w:r>
      <w:r>
        <w:rPr>
          <w:rFonts w:ascii="Times New Roman" w:hAnsi="Times New Roman" w:cs="Times New Roman"/>
          <w:sz w:val="24"/>
        </w:rPr>
        <w:t xml:space="preserve">, </w:t>
      </w:r>
      <w:r w:rsidR="00732CDE">
        <w:rPr>
          <w:rFonts w:ascii="Times New Roman" w:hAnsi="Times New Roman" w:cs="Times New Roman"/>
          <w:sz w:val="24"/>
        </w:rPr>
        <w:t xml:space="preserve">it can be seen that the long-term debt and capital ratio was 0.955 in 2020 and it reduced to 0.868 in 2021 which is a positive trend. However, the debt is higher compared to the </w:t>
      </w:r>
      <w:r w:rsidR="0096141E">
        <w:rPr>
          <w:rFonts w:ascii="Times New Roman" w:hAnsi="Times New Roman" w:cs="Times New Roman"/>
          <w:sz w:val="24"/>
        </w:rPr>
        <w:t>capital</w:t>
      </w:r>
      <w:r w:rsidR="00732CDE">
        <w:rPr>
          <w:rFonts w:ascii="Times New Roman" w:hAnsi="Times New Roman" w:cs="Times New Roman"/>
          <w:sz w:val="24"/>
        </w:rPr>
        <w:t xml:space="preserve">. It is said that 40-60% </w:t>
      </w:r>
      <w:r w:rsidR="000E6B39">
        <w:rPr>
          <w:rFonts w:ascii="Times New Roman" w:hAnsi="Times New Roman" w:cs="Times New Roman"/>
          <w:sz w:val="24"/>
        </w:rPr>
        <w:t xml:space="preserve">of </w:t>
      </w:r>
      <w:r w:rsidR="00732CDE">
        <w:rPr>
          <w:rFonts w:ascii="Times New Roman" w:hAnsi="Times New Roman" w:cs="Times New Roman"/>
          <w:sz w:val="24"/>
        </w:rPr>
        <w:t xml:space="preserve">debt against capital can be perceived as </w:t>
      </w:r>
      <w:r w:rsidR="009E71C4">
        <w:rPr>
          <w:rFonts w:ascii="Times New Roman" w:hAnsi="Times New Roman" w:cs="Times New Roman"/>
          <w:sz w:val="24"/>
        </w:rPr>
        <w:t>acceptable</w:t>
      </w:r>
      <w:r w:rsidR="00D41411">
        <w:rPr>
          <w:rFonts w:ascii="Times New Roman" w:hAnsi="Times New Roman" w:cs="Times New Roman"/>
          <w:sz w:val="24"/>
        </w:rPr>
        <w:t xml:space="preserve"> </w:t>
      </w:r>
      <w:r w:rsidR="00D41411" w:rsidRPr="00D41411">
        <w:rPr>
          <w:rFonts w:ascii="Times New Roman" w:hAnsi="Times New Roman" w:cs="Times New Roman"/>
          <w:sz w:val="24"/>
        </w:rPr>
        <w:t>(</w:t>
      </w:r>
      <w:proofErr w:type="spellStart"/>
      <w:r w:rsidR="00D41411" w:rsidRPr="00D41411">
        <w:rPr>
          <w:rFonts w:ascii="Times New Roman" w:hAnsi="Times New Roman" w:cs="Times New Roman"/>
          <w:sz w:val="24"/>
        </w:rPr>
        <w:t>Böhm</w:t>
      </w:r>
      <w:proofErr w:type="spellEnd"/>
      <w:r w:rsidR="00D41411" w:rsidRPr="00D41411">
        <w:rPr>
          <w:rFonts w:ascii="Times New Roman" w:hAnsi="Times New Roman" w:cs="Times New Roman"/>
          <w:sz w:val="24"/>
        </w:rPr>
        <w:t>, 2008)</w:t>
      </w:r>
      <w:r w:rsidR="009E71C4">
        <w:rPr>
          <w:rFonts w:ascii="Times New Roman" w:hAnsi="Times New Roman" w:cs="Times New Roman"/>
          <w:sz w:val="24"/>
        </w:rPr>
        <w:t>. However, Marriot’s debt is far higher than capital.</w:t>
      </w:r>
    </w:p>
    <w:p w14:paraId="30CDE191" w14:textId="77777777" w:rsidR="00E216F2" w:rsidRPr="00E216F2" w:rsidRDefault="00E216F2" w:rsidP="00E216F2">
      <w:pPr>
        <w:spacing w:line="360" w:lineRule="auto"/>
        <w:jc w:val="both"/>
        <w:rPr>
          <w:rFonts w:ascii="Times New Roman" w:hAnsi="Times New Roman" w:cs="Times New Roman"/>
          <w:b/>
          <w:sz w:val="24"/>
        </w:rPr>
      </w:pPr>
      <w:r w:rsidRPr="00E216F2">
        <w:rPr>
          <w:rFonts w:ascii="Times New Roman" w:hAnsi="Times New Roman" w:cs="Times New Roman"/>
          <w:b/>
          <w:sz w:val="24"/>
        </w:rPr>
        <w:t>Debt equity Ratio</w:t>
      </w:r>
    </w:p>
    <w:p w14:paraId="65534B38" w14:textId="77777777" w:rsidR="00456310" w:rsidRDefault="00456310" w:rsidP="00E216F2">
      <w:pPr>
        <w:spacing w:line="360" w:lineRule="auto"/>
        <w:jc w:val="both"/>
        <w:rPr>
          <w:noProof/>
        </w:rPr>
      </w:pPr>
    </w:p>
    <w:p w14:paraId="4779917D" w14:textId="77777777" w:rsidR="00E216F2" w:rsidRDefault="0085080A" w:rsidP="00456310">
      <w:pPr>
        <w:spacing w:line="360" w:lineRule="auto"/>
        <w:jc w:val="center"/>
        <w:rPr>
          <w:rFonts w:ascii="Times New Roman" w:hAnsi="Times New Roman" w:cs="Times New Roman"/>
          <w:sz w:val="24"/>
        </w:rPr>
      </w:pPr>
      <w:r>
        <w:rPr>
          <w:noProof/>
        </w:rPr>
        <w:drawing>
          <wp:inline distT="0" distB="0" distL="0" distR="0" wp14:anchorId="783A7EF4" wp14:editId="772549E1">
            <wp:extent cx="1219200" cy="22574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62821" t="17388" r="25640" b="30981"/>
                    <a:stretch/>
                  </pic:blipFill>
                  <pic:spPr bwMode="auto">
                    <a:xfrm>
                      <a:off x="0" y="0"/>
                      <a:ext cx="1219200" cy="2257425"/>
                    </a:xfrm>
                    <a:prstGeom prst="rect">
                      <a:avLst/>
                    </a:prstGeom>
                    <a:ln>
                      <a:noFill/>
                    </a:ln>
                    <a:extLst>
                      <a:ext uri="{53640926-AAD7-44D8-BBD7-CCE9431645EC}">
                        <a14:shadowObscured xmlns:a14="http://schemas.microsoft.com/office/drawing/2010/main"/>
                      </a:ext>
                    </a:extLst>
                  </pic:spPr>
                </pic:pic>
              </a:graphicData>
            </a:graphic>
          </wp:inline>
        </w:drawing>
      </w:r>
    </w:p>
    <w:p w14:paraId="1DCF42B3" w14:textId="77777777" w:rsidR="00735C55" w:rsidRDefault="00735C55" w:rsidP="00735C55">
      <w:pPr>
        <w:spacing w:line="360" w:lineRule="auto"/>
        <w:jc w:val="center"/>
        <w:rPr>
          <w:rFonts w:ascii="Times New Roman" w:hAnsi="Times New Roman" w:cs="Times New Roman"/>
          <w:sz w:val="24"/>
        </w:rPr>
      </w:pPr>
      <w:r>
        <w:rPr>
          <w:rFonts w:ascii="Times New Roman" w:hAnsi="Times New Roman" w:cs="Times New Roman"/>
          <w:sz w:val="24"/>
        </w:rPr>
        <w:t xml:space="preserve">(Source: </w:t>
      </w:r>
      <w:r w:rsidRPr="00735C55">
        <w:rPr>
          <w:rFonts w:ascii="Times New Roman" w:hAnsi="Times New Roman" w:cs="Times New Roman"/>
          <w:sz w:val="24"/>
        </w:rPr>
        <w:t>www.macrotrends.net, 2022)</w:t>
      </w:r>
    </w:p>
    <w:p w14:paraId="333EA226" w14:textId="77777777" w:rsidR="00E46A4B" w:rsidRDefault="00741ACF" w:rsidP="00741ACF">
      <w:pPr>
        <w:spacing w:line="360" w:lineRule="auto"/>
        <w:jc w:val="both"/>
        <w:rPr>
          <w:rFonts w:ascii="Times New Roman" w:hAnsi="Times New Roman" w:cs="Times New Roman"/>
          <w:sz w:val="24"/>
        </w:rPr>
      </w:pPr>
      <w:r>
        <w:rPr>
          <w:rFonts w:ascii="Times New Roman" w:hAnsi="Times New Roman" w:cs="Times New Roman"/>
          <w:sz w:val="24"/>
        </w:rPr>
        <w:t xml:space="preserve">From the above </w:t>
      </w:r>
      <w:r w:rsidR="00F62302">
        <w:rPr>
          <w:rFonts w:ascii="Times New Roman" w:hAnsi="Times New Roman" w:cs="Times New Roman"/>
          <w:sz w:val="24"/>
        </w:rPr>
        <w:t>chart</w:t>
      </w:r>
      <w:r>
        <w:rPr>
          <w:rFonts w:ascii="Times New Roman" w:hAnsi="Times New Roman" w:cs="Times New Roman"/>
          <w:sz w:val="24"/>
        </w:rPr>
        <w:t>, it can be seen that the debt and capital equity w</w:t>
      </w:r>
      <w:r w:rsidR="000E6B39">
        <w:rPr>
          <w:rFonts w:ascii="Times New Roman" w:hAnsi="Times New Roman" w:cs="Times New Roman"/>
          <w:sz w:val="24"/>
        </w:rPr>
        <w:t>ere</w:t>
      </w:r>
      <w:r>
        <w:rPr>
          <w:rFonts w:ascii="Times New Roman" w:hAnsi="Times New Roman" w:cs="Times New Roman"/>
          <w:sz w:val="24"/>
        </w:rPr>
        <w:t xml:space="preserve"> 24.13 in 2020 and it reduced to 7.1</w:t>
      </w:r>
      <w:r w:rsidR="00343807">
        <w:rPr>
          <w:rFonts w:ascii="Times New Roman" w:hAnsi="Times New Roman" w:cs="Times New Roman"/>
          <w:sz w:val="24"/>
        </w:rPr>
        <w:t xml:space="preserve">69 </w:t>
      </w:r>
      <w:r>
        <w:rPr>
          <w:rFonts w:ascii="Times New Roman" w:hAnsi="Times New Roman" w:cs="Times New Roman"/>
          <w:sz w:val="24"/>
        </w:rPr>
        <w:t xml:space="preserve">in 2021 which is a positive trend. However, the debt is higher compared to the </w:t>
      </w:r>
      <w:r w:rsidR="0096141E">
        <w:rPr>
          <w:rFonts w:ascii="Times New Roman" w:hAnsi="Times New Roman" w:cs="Times New Roman"/>
          <w:sz w:val="24"/>
        </w:rPr>
        <w:lastRenderedPageBreak/>
        <w:t>equity</w:t>
      </w:r>
      <w:r>
        <w:rPr>
          <w:rFonts w:ascii="Times New Roman" w:hAnsi="Times New Roman" w:cs="Times New Roman"/>
          <w:sz w:val="24"/>
        </w:rPr>
        <w:t xml:space="preserve">. It is said that </w:t>
      </w:r>
      <w:r w:rsidR="00C07E39">
        <w:rPr>
          <w:rFonts w:ascii="Times New Roman" w:hAnsi="Times New Roman" w:cs="Times New Roman"/>
          <w:sz w:val="24"/>
        </w:rPr>
        <w:t>2</w:t>
      </w:r>
      <w:r>
        <w:rPr>
          <w:rFonts w:ascii="Times New Roman" w:hAnsi="Times New Roman" w:cs="Times New Roman"/>
          <w:sz w:val="24"/>
        </w:rPr>
        <w:t>-</w:t>
      </w:r>
      <w:r w:rsidR="00C07E39">
        <w:rPr>
          <w:rFonts w:ascii="Times New Roman" w:hAnsi="Times New Roman" w:cs="Times New Roman"/>
          <w:sz w:val="24"/>
        </w:rPr>
        <w:t xml:space="preserve">2.5 </w:t>
      </w:r>
      <w:r>
        <w:rPr>
          <w:rFonts w:ascii="Times New Roman" w:hAnsi="Times New Roman" w:cs="Times New Roman"/>
          <w:sz w:val="24"/>
        </w:rPr>
        <w:t xml:space="preserve">debt against </w:t>
      </w:r>
      <w:r w:rsidR="00C07E39">
        <w:rPr>
          <w:rFonts w:ascii="Times New Roman" w:hAnsi="Times New Roman" w:cs="Times New Roman"/>
          <w:sz w:val="24"/>
        </w:rPr>
        <w:t>equity</w:t>
      </w:r>
      <w:r>
        <w:rPr>
          <w:rFonts w:ascii="Times New Roman" w:hAnsi="Times New Roman" w:cs="Times New Roman"/>
          <w:sz w:val="24"/>
        </w:rPr>
        <w:t xml:space="preserve"> can be perceived as </w:t>
      </w:r>
      <w:r w:rsidR="00C07E39">
        <w:rPr>
          <w:rFonts w:ascii="Times New Roman" w:hAnsi="Times New Roman" w:cs="Times New Roman"/>
          <w:sz w:val="24"/>
        </w:rPr>
        <w:t>ideal</w:t>
      </w:r>
      <w:r w:rsidR="0057657E">
        <w:rPr>
          <w:rFonts w:ascii="Times New Roman" w:hAnsi="Times New Roman" w:cs="Times New Roman"/>
          <w:sz w:val="24"/>
        </w:rPr>
        <w:t xml:space="preserve"> </w:t>
      </w:r>
      <w:r w:rsidR="0057657E" w:rsidRPr="0057657E">
        <w:rPr>
          <w:rFonts w:ascii="Times New Roman" w:hAnsi="Times New Roman" w:cs="Times New Roman"/>
          <w:sz w:val="24"/>
        </w:rPr>
        <w:t>(</w:t>
      </w:r>
      <w:proofErr w:type="spellStart"/>
      <w:r w:rsidR="0057657E" w:rsidRPr="0057657E">
        <w:rPr>
          <w:rFonts w:ascii="Times New Roman" w:hAnsi="Times New Roman" w:cs="Times New Roman"/>
          <w:sz w:val="24"/>
        </w:rPr>
        <w:t>Borosky</w:t>
      </w:r>
      <w:proofErr w:type="spellEnd"/>
      <w:r w:rsidR="0057657E" w:rsidRPr="0057657E">
        <w:rPr>
          <w:rFonts w:ascii="Times New Roman" w:hAnsi="Times New Roman" w:cs="Times New Roman"/>
          <w:sz w:val="24"/>
        </w:rPr>
        <w:t>, 2020)</w:t>
      </w:r>
      <w:r>
        <w:rPr>
          <w:rFonts w:ascii="Times New Roman" w:hAnsi="Times New Roman" w:cs="Times New Roman"/>
          <w:sz w:val="24"/>
        </w:rPr>
        <w:t xml:space="preserve">. However, Marriot’s debt is far higher than </w:t>
      </w:r>
      <w:r w:rsidR="00696ECE">
        <w:rPr>
          <w:rFonts w:ascii="Times New Roman" w:hAnsi="Times New Roman" w:cs="Times New Roman"/>
          <w:sz w:val="24"/>
        </w:rPr>
        <w:t>equity</w:t>
      </w:r>
      <w:r w:rsidR="00DA453F">
        <w:rPr>
          <w:rFonts w:ascii="Times New Roman" w:hAnsi="Times New Roman" w:cs="Times New Roman"/>
          <w:sz w:val="24"/>
        </w:rPr>
        <w:t xml:space="preserve"> </w:t>
      </w:r>
      <w:proofErr w:type="gramStart"/>
      <w:r w:rsidR="00DA453F">
        <w:rPr>
          <w:rFonts w:ascii="Times New Roman" w:hAnsi="Times New Roman" w:cs="Times New Roman"/>
          <w:sz w:val="24"/>
        </w:rPr>
        <w:t>i.e.</w:t>
      </w:r>
      <w:proofErr w:type="gramEnd"/>
      <w:r w:rsidR="00DA453F">
        <w:rPr>
          <w:rFonts w:ascii="Times New Roman" w:hAnsi="Times New Roman" w:cs="Times New Roman"/>
          <w:sz w:val="24"/>
        </w:rPr>
        <w:t xml:space="preserve"> $7.17 debt against $1 equity in 2021</w:t>
      </w:r>
      <w:r>
        <w:rPr>
          <w:rFonts w:ascii="Times New Roman" w:hAnsi="Times New Roman" w:cs="Times New Roman"/>
          <w:sz w:val="24"/>
        </w:rPr>
        <w:t>.</w:t>
      </w:r>
      <w:r w:rsidR="00696ECE">
        <w:rPr>
          <w:rFonts w:ascii="Times New Roman" w:hAnsi="Times New Roman" w:cs="Times New Roman"/>
          <w:sz w:val="24"/>
        </w:rPr>
        <w:t xml:space="preserve"> The investment of the comp</w:t>
      </w:r>
      <w:r w:rsidR="0096141E">
        <w:rPr>
          <w:rFonts w:ascii="Times New Roman" w:hAnsi="Times New Roman" w:cs="Times New Roman"/>
          <w:sz w:val="24"/>
        </w:rPr>
        <w:t>any mostly comes from debt.</w:t>
      </w:r>
      <w:r w:rsidR="00DA453F">
        <w:rPr>
          <w:rFonts w:ascii="Times New Roman" w:hAnsi="Times New Roman" w:cs="Times New Roman"/>
          <w:sz w:val="24"/>
        </w:rPr>
        <w:t xml:space="preserve"> </w:t>
      </w:r>
    </w:p>
    <w:p w14:paraId="04DF4C79" w14:textId="77777777" w:rsidR="00BC0F0E" w:rsidRPr="003C3936" w:rsidRDefault="00BC0F0E" w:rsidP="00BC0F0E">
      <w:pPr>
        <w:spacing w:line="360" w:lineRule="auto"/>
        <w:jc w:val="both"/>
        <w:rPr>
          <w:rFonts w:ascii="Times New Roman" w:hAnsi="Times New Roman" w:cs="Times New Roman"/>
          <w:b/>
          <w:sz w:val="24"/>
        </w:rPr>
      </w:pPr>
      <w:r w:rsidRPr="00700D9C">
        <w:rPr>
          <w:rFonts w:ascii="Times New Roman" w:hAnsi="Times New Roman" w:cs="Times New Roman"/>
          <w:b/>
          <w:sz w:val="24"/>
        </w:rPr>
        <w:t>Book Value Per Share</w:t>
      </w:r>
    </w:p>
    <w:p w14:paraId="05856812" w14:textId="77777777" w:rsidR="00BC0F0E" w:rsidRDefault="00BC0F0E" w:rsidP="00BC0F0E">
      <w:pPr>
        <w:spacing w:line="360" w:lineRule="auto"/>
        <w:jc w:val="center"/>
        <w:rPr>
          <w:rFonts w:ascii="Times New Roman" w:hAnsi="Times New Roman" w:cs="Times New Roman"/>
          <w:sz w:val="24"/>
        </w:rPr>
      </w:pPr>
      <w:r>
        <w:rPr>
          <w:noProof/>
        </w:rPr>
        <w:drawing>
          <wp:inline distT="0" distB="0" distL="0" distR="0" wp14:anchorId="6C9024A9" wp14:editId="70DB6532">
            <wp:extent cx="1447800" cy="280035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69391" t="33637" r="17147" b="10206"/>
                    <a:stretch/>
                  </pic:blipFill>
                  <pic:spPr bwMode="auto">
                    <a:xfrm>
                      <a:off x="0" y="0"/>
                      <a:ext cx="1447800" cy="2800350"/>
                    </a:xfrm>
                    <a:prstGeom prst="rect">
                      <a:avLst/>
                    </a:prstGeom>
                    <a:ln>
                      <a:noFill/>
                    </a:ln>
                    <a:extLst>
                      <a:ext uri="{53640926-AAD7-44D8-BBD7-CCE9431645EC}">
                        <a14:shadowObscured xmlns:a14="http://schemas.microsoft.com/office/drawing/2010/main"/>
                      </a:ext>
                    </a:extLst>
                  </pic:spPr>
                </pic:pic>
              </a:graphicData>
            </a:graphic>
          </wp:inline>
        </w:drawing>
      </w:r>
    </w:p>
    <w:p w14:paraId="69F63129" w14:textId="77777777" w:rsidR="00BC0F0E" w:rsidRDefault="00BC0F0E" w:rsidP="00BC0F0E">
      <w:pPr>
        <w:spacing w:line="360" w:lineRule="auto"/>
        <w:jc w:val="center"/>
        <w:rPr>
          <w:rFonts w:ascii="Times New Roman" w:hAnsi="Times New Roman" w:cs="Times New Roman"/>
          <w:sz w:val="24"/>
        </w:rPr>
      </w:pPr>
      <w:r>
        <w:rPr>
          <w:rFonts w:ascii="Times New Roman" w:hAnsi="Times New Roman" w:cs="Times New Roman"/>
          <w:sz w:val="24"/>
        </w:rPr>
        <w:t xml:space="preserve">(Source: </w:t>
      </w:r>
      <w:r w:rsidRPr="00735C55">
        <w:rPr>
          <w:rFonts w:ascii="Times New Roman" w:hAnsi="Times New Roman" w:cs="Times New Roman"/>
          <w:sz w:val="24"/>
        </w:rPr>
        <w:t>www.macrotrends.net, 2022)</w:t>
      </w:r>
    </w:p>
    <w:p w14:paraId="24C8DBB2" w14:textId="77777777" w:rsidR="00C4666E" w:rsidRDefault="00BC0F0E" w:rsidP="00741ACF">
      <w:pPr>
        <w:spacing w:line="360" w:lineRule="auto"/>
        <w:jc w:val="both"/>
        <w:rPr>
          <w:rFonts w:ascii="Times New Roman" w:hAnsi="Times New Roman" w:cs="Times New Roman"/>
          <w:sz w:val="24"/>
        </w:rPr>
      </w:pPr>
      <w:r>
        <w:rPr>
          <w:rFonts w:ascii="Times New Roman" w:hAnsi="Times New Roman" w:cs="Times New Roman"/>
          <w:sz w:val="24"/>
        </w:rPr>
        <w:t>From the above chart, it can be seen that Book Value Per Share was 1.33 in 2020 and it increased to 4.30 in 2021 which is a positive trend for the firm as the rate has increased significantly. However, the book value per share of Marriot Hotel is much lower than the market value of Marriot Hotel's share. According to Nasdaq (2022), the market value per share of the company is $165.24 in 2021 which is much higher than the book value. Therefore, the stock price is overvalued.</w:t>
      </w:r>
    </w:p>
    <w:p w14:paraId="48A1016C" w14:textId="77777777" w:rsidR="00F62471" w:rsidRPr="000476BC" w:rsidRDefault="00F62471" w:rsidP="000476BC">
      <w:pPr>
        <w:pStyle w:val="Heading3"/>
        <w:rPr>
          <w:rFonts w:ascii="Times New Roman" w:hAnsi="Times New Roman" w:cs="Times New Roman"/>
          <w:sz w:val="28"/>
        </w:rPr>
      </w:pPr>
      <w:bookmarkStart w:id="6" w:name="_Toc120275546"/>
      <w:r w:rsidRPr="000476BC">
        <w:rPr>
          <w:rFonts w:ascii="Times New Roman" w:hAnsi="Times New Roman" w:cs="Times New Roman"/>
          <w:sz w:val="28"/>
        </w:rPr>
        <w:t>Trends in leverage ratios</w:t>
      </w:r>
      <w:bookmarkEnd w:id="6"/>
    </w:p>
    <w:p w14:paraId="63C06A31" w14:textId="77777777" w:rsidR="00F62471" w:rsidRDefault="00CE19DD" w:rsidP="00741ACF">
      <w:pPr>
        <w:spacing w:line="360" w:lineRule="auto"/>
        <w:jc w:val="both"/>
        <w:rPr>
          <w:rFonts w:ascii="Times New Roman" w:hAnsi="Times New Roman" w:cs="Times New Roman"/>
          <w:sz w:val="24"/>
        </w:rPr>
      </w:pPr>
      <w:r>
        <w:rPr>
          <w:rFonts w:ascii="Times New Roman" w:hAnsi="Times New Roman" w:cs="Times New Roman"/>
          <w:sz w:val="24"/>
        </w:rPr>
        <w:t xml:space="preserve">From the evaluation of the leverage of the company, it can be easily perceived that the overall leverage situation of the company is </w:t>
      </w:r>
      <w:r w:rsidR="00A5729F">
        <w:rPr>
          <w:rFonts w:ascii="Times New Roman" w:hAnsi="Times New Roman" w:cs="Times New Roman"/>
          <w:sz w:val="24"/>
        </w:rPr>
        <w:t xml:space="preserve">much beyond the standard level. However, the situation of leverage has improved in 2021 compared to that of 2020. </w:t>
      </w:r>
      <w:r w:rsidR="009B0F60">
        <w:rPr>
          <w:rFonts w:ascii="Times New Roman" w:hAnsi="Times New Roman" w:cs="Times New Roman"/>
          <w:sz w:val="24"/>
        </w:rPr>
        <w:t xml:space="preserve">If the situation does not </w:t>
      </w:r>
      <w:proofErr w:type="spellStart"/>
      <w:r w:rsidR="009B0F60">
        <w:rPr>
          <w:rFonts w:ascii="Times New Roman" w:hAnsi="Times New Roman" w:cs="Times New Roman"/>
          <w:sz w:val="24"/>
        </w:rPr>
        <w:t>impoved</w:t>
      </w:r>
      <w:proofErr w:type="spellEnd"/>
      <w:r w:rsidR="009B0F60">
        <w:rPr>
          <w:rFonts w:ascii="Times New Roman" w:hAnsi="Times New Roman" w:cs="Times New Roman"/>
          <w:sz w:val="24"/>
        </w:rPr>
        <w:t xml:space="preserve"> in the subsequent years, Marriot might face tough situation due to excessive debt against its </w:t>
      </w:r>
      <w:proofErr w:type="spellStart"/>
      <w:r w:rsidR="009B0F60">
        <w:rPr>
          <w:rFonts w:ascii="Times New Roman" w:hAnsi="Times New Roman" w:cs="Times New Roman"/>
          <w:sz w:val="24"/>
        </w:rPr>
        <w:t>assests</w:t>
      </w:r>
      <w:proofErr w:type="spellEnd"/>
      <w:r w:rsidR="009B0F60">
        <w:rPr>
          <w:rFonts w:ascii="Times New Roman" w:hAnsi="Times New Roman" w:cs="Times New Roman"/>
          <w:sz w:val="24"/>
        </w:rPr>
        <w:t>.</w:t>
      </w:r>
    </w:p>
    <w:p w14:paraId="67B6D176" w14:textId="77777777" w:rsidR="00C4666E" w:rsidRPr="000476BC" w:rsidRDefault="00C4666E" w:rsidP="000476BC">
      <w:pPr>
        <w:pStyle w:val="Heading2"/>
        <w:rPr>
          <w:rFonts w:ascii="Times New Roman" w:hAnsi="Times New Roman" w:cs="Times New Roman"/>
          <w:sz w:val="28"/>
        </w:rPr>
      </w:pPr>
      <w:bookmarkStart w:id="7" w:name="_Toc120275547"/>
      <w:r w:rsidRPr="000476BC">
        <w:rPr>
          <w:rFonts w:ascii="Times New Roman" w:hAnsi="Times New Roman" w:cs="Times New Roman"/>
          <w:sz w:val="28"/>
        </w:rPr>
        <w:t>Profitability Ratios</w:t>
      </w:r>
      <w:bookmarkEnd w:id="7"/>
    </w:p>
    <w:p w14:paraId="6B8E78C7" w14:textId="77777777" w:rsidR="00684178" w:rsidRPr="0057657E" w:rsidRDefault="00684178" w:rsidP="00684178">
      <w:pPr>
        <w:rPr>
          <w:rFonts w:ascii="Times New Roman" w:hAnsi="Times New Roman" w:cs="Times New Roman"/>
          <w:b/>
          <w:sz w:val="24"/>
        </w:rPr>
      </w:pPr>
      <w:r w:rsidRPr="0057657E">
        <w:rPr>
          <w:rFonts w:ascii="Times New Roman" w:hAnsi="Times New Roman" w:cs="Times New Roman"/>
          <w:b/>
          <w:sz w:val="24"/>
        </w:rPr>
        <w:t>Gross margin</w:t>
      </w:r>
    </w:p>
    <w:p w14:paraId="53BC4D1F" w14:textId="77777777" w:rsidR="00684178" w:rsidRDefault="00684178" w:rsidP="00735C55">
      <w:pPr>
        <w:spacing w:line="360" w:lineRule="auto"/>
        <w:jc w:val="center"/>
        <w:rPr>
          <w:rFonts w:ascii="Times New Roman" w:hAnsi="Times New Roman" w:cs="Times New Roman"/>
          <w:sz w:val="24"/>
        </w:rPr>
      </w:pPr>
      <w:r>
        <w:rPr>
          <w:noProof/>
        </w:rPr>
        <w:lastRenderedPageBreak/>
        <w:drawing>
          <wp:inline distT="0" distB="0" distL="0" distR="0" wp14:anchorId="2BC62E78" wp14:editId="6CF17C72">
            <wp:extent cx="1714500" cy="2609850"/>
            <wp:effectExtent l="0" t="0" r="0" b="0"/>
            <wp:docPr id="6" name="Picture 6"/>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16"/>
                    <a:srcRect l="78846" t="19669" r="6090" b="18473"/>
                    <a:stretch/>
                  </pic:blipFill>
                  <pic:spPr bwMode="auto">
                    <a:xfrm>
                      <a:off x="0" y="0"/>
                      <a:ext cx="1714500" cy="2609850"/>
                    </a:xfrm>
                    <a:prstGeom prst="rect">
                      <a:avLst/>
                    </a:prstGeom>
                    <a:ln>
                      <a:noFill/>
                    </a:ln>
                    <a:extLst>
                      <a:ext uri="{53640926-AAD7-44D8-BBD7-CCE9431645EC}">
                        <a14:shadowObscured xmlns:a14="http://schemas.microsoft.com/office/drawing/2010/main"/>
                      </a:ext>
                    </a:extLst>
                  </pic:spPr>
                </pic:pic>
              </a:graphicData>
            </a:graphic>
          </wp:inline>
        </w:drawing>
      </w:r>
    </w:p>
    <w:p w14:paraId="79E78E93" w14:textId="77777777" w:rsidR="00735C55" w:rsidRDefault="00735C55" w:rsidP="00735C55">
      <w:pPr>
        <w:spacing w:line="360" w:lineRule="auto"/>
        <w:jc w:val="center"/>
        <w:rPr>
          <w:rFonts w:ascii="Times New Roman" w:hAnsi="Times New Roman" w:cs="Times New Roman"/>
          <w:sz w:val="24"/>
        </w:rPr>
      </w:pPr>
      <w:r>
        <w:rPr>
          <w:rFonts w:ascii="Times New Roman" w:hAnsi="Times New Roman" w:cs="Times New Roman"/>
          <w:sz w:val="24"/>
        </w:rPr>
        <w:t xml:space="preserve">(Source: </w:t>
      </w:r>
      <w:r w:rsidRPr="00735C55">
        <w:rPr>
          <w:rFonts w:ascii="Times New Roman" w:hAnsi="Times New Roman" w:cs="Times New Roman"/>
          <w:sz w:val="24"/>
        </w:rPr>
        <w:t>www.macrotrends.net, 2022)</w:t>
      </w:r>
    </w:p>
    <w:p w14:paraId="4355A852" w14:textId="77777777" w:rsidR="00684178" w:rsidRDefault="001009D1" w:rsidP="00741ACF">
      <w:pPr>
        <w:spacing w:line="360" w:lineRule="auto"/>
        <w:jc w:val="both"/>
        <w:rPr>
          <w:rFonts w:ascii="Times New Roman" w:hAnsi="Times New Roman" w:cs="Times New Roman"/>
          <w:sz w:val="24"/>
        </w:rPr>
      </w:pPr>
      <w:r>
        <w:rPr>
          <w:rFonts w:ascii="Times New Roman" w:hAnsi="Times New Roman" w:cs="Times New Roman"/>
          <w:sz w:val="24"/>
        </w:rPr>
        <w:t xml:space="preserve">From the above </w:t>
      </w:r>
      <w:r w:rsidR="00F62302">
        <w:rPr>
          <w:rFonts w:ascii="Times New Roman" w:hAnsi="Times New Roman" w:cs="Times New Roman"/>
          <w:sz w:val="24"/>
        </w:rPr>
        <w:t>chart</w:t>
      </w:r>
      <w:r>
        <w:rPr>
          <w:rFonts w:ascii="Times New Roman" w:hAnsi="Times New Roman" w:cs="Times New Roman"/>
          <w:sz w:val="24"/>
        </w:rPr>
        <w:t xml:space="preserve">, it can be seen that the gross margin was 13.80 in 2020 and it rose to 20.21 in 2021 which is a positive trend. The company has made significant progress in 2021 compared to 2020. However, Marriot’s gross margin is less </w:t>
      </w:r>
      <w:proofErr w:type="gramStart"/>
      <w:r>
        <w:rPr>
          <w:rFonts w:ascii="Times New Roman" w:hAnsi="Times New Roman" w:cs="Times New Roman"/>
          <w:sz w:val="24"/>
        </w:rPr>
        <w:t>i.e.</w:t>
      </w:r>
      <w:proofErr w:type="gramEnd"/>
      <w:r>
        <w:rPr>
          <w:rFonts w:ascii="Times New Roman" w:hAnsi="Times New Roman" w:cs="Times New Roman"/>
          <w:sz w:val="24"/>
        </w:rPr>
        <w:t xml:space="preserve"> 20% of per dollar revenue generated in 2021. </w:t>
      </w:r>
    </w:p>
    <w:p w14:paraId="482722A3" w14:textId="77777777" w:rsidR="00F53590" w:rsidRPr="00803C83" w:rsidRDefault="00803C83" w:rsidP="00741ACF">
      <w:pPr>
        <w:spacing w:line="360" w:lineRule="auto"/>
        <w:jc w:val="both"/>
        <w:rPr>
          <w:rFonts w:ascii="Times New Roman" w:hAnsi="Times New Roman" w:cs="Times New Roman"/>
          <w:b/>
          <w:sz w:val="24"/>
        </w:rPr>
      </w:pPr>
      <w:r w:rsidRPr="00803C83">
        <w:rPr>
          <w:rFonts w:ascii="Times New Roman" w:hAnsi="Times New Roman" w:cs="Times New Roman"/>
          <w:b/>
          <w:sz w:val="24"/>
        </w:rPr>
        <w:t>Operating Margin</w:t>
      </w:r>
    </w:p>
    <w:p w14:paraId="2068A0AE" w14:textId="77777777" w:rsidR="00A83202" w:rsidRDefault="00A83202" w:rsidP="001009D1">
      <w:pPr>
        <w:spacing w:line="360" w:lineRule="auto"/>
        <w:jc w:val="both"/>
        <w:rPr>
          <w:noProof/>
        </w:rPr>
      </w:pPr>
    </w:p>
    <w:p w14:paraId="68E90867" w14:textId="77777777" w:rsidR="003376FB" w:rsidRDefault="003376FB" w:rsidP="00A83202">
      <w:pPr>
        <w:spacing w:line="360" w:lineRule="auto"/>
        <w:jc w:val="center"/>
        <w:rPr>
          <w:rFonts w:ascii="Times New Roman" w:hAnsi="Times New Roman" w:cs="Times New Roman"/>
          <w:sz w:val="24"/>
        </w:rPr>
      </w:pPr>
      <w:r>
        <w:rPr>
          <w:noProof/>
        </w:rPr>
        <w:drawing>
          <wp:inline distT="0" distB="0" distL="0" distR="0" wp14:anchorId="07400CDD" wp14:editId="3F3A400B">
            <wp:extent cx="1714500" cy="25336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69231" t="23090" r="17949" b="22748"/>
                    <a:stretch/>
                  </pic:blipFill>
                  <pic:spPr bwMode="auto">
                    <a:xfrm>
                      <a:off x="0" y="0"/>
                      <a:ext cx="1714500" cy="2533650"/>
                    </a:xfrm>
                    <a:prstGeom prst="rect">
                      <a:avLst/>
                    </a:prstGeom>
                    <a:ln>
                      <a:noFill/>
                    </a:ln>
                    <a:extLst>
                      <a:ext uri="{53640926-AAD7-44D8-BBD7-CCE9431645EC}">
                        <a14:shadowObscured xmlns:a14="http://schemas.microsoft.com/office/drawing/2010/main"/>
                      </a:ext>
                    </a:extLst>
                  </pic:spPr>
                </pic:pic>
              </a:graphicData>
            </a:graphic>
          </wp:inline>
        </w:drawing>
      </w:r>
    </w:p>
    <w:p w14:paraId="4EF4456A" w14:textId="77777777" w:rsidR="00735C55" w:rsidRDefault="00735C55" w:rsidP="00735C55">
      <w:pPr>
        <w:spacing w:line="360" w:lineRule="auto"/>
        <w:jc w:val="center"/>
        <w:rPr>
          <w:rFonts w:ascii="Times New Roman" w:hAnsi="Times New Roman" w:cs="Times New Roman"/>
          <w:sz w:val="24"/>
        </w:rPr>
      </w:pPr>
      <w:r>
        <w:rPr>
          <w:rFonts w:ascii="Times New Roman" w:hAnsi="Times New Roman" w:cs="Times New Roman"/>
          <w:sz w:val="24"/>
        </w:rPr>
        <w:t xml:space="preserve">(Source: </w:t>
      </w:r>
      <w:r w:rsidRPr="00735C55">
        <w:rPr>
          <w:rFonts w:ascii="Times New Roman" w:hAnsi="Times New Roman" w:cs="Times New Roman"/>
          <w:sz w:val="24"/>
        </w:rPr>
        <w:t>www.macrotrends.net, 2022)</w:t>
      </w:r>
    </w:p>
    <w:p w14:paraId="0C17BFDD" w14:textId="77777777" w:rsidR="001009D1" w:rsidRDefault="001009D1" w:rsidP="001009D1">
      <w:pPr>
        <w:spacing w:line="360" w:lineRule="auto"/>
        <w:jc w:val="both"/>
        <w:rPr>
          <w:rFonts w:ascii="Times New Roman" w:hAnsi="Times New Roman" w:cs="Times New Roman"/>
          <w:sz w:val="24"/>
        </w:rPr>
      </w:pPr>
      <w:r>
        <w:rPr>
          <w:rFonts w:ascii="Times New Roman" w:hAnsi="Times New Roman" w:cs="Times New Roman"/>
          <w:sz w:val="24"/>
        </w:rPr>
        <w:lastRenderedPageBreak/>
        <w:t xml:space="preserve">From the above </w:t>
      </w:r>
      <w:r w:rsidR="00F62302">
        <w:rPr>
          <w:rFonts w:ascii="Times New Roman" w:hAnsi="Times New Roman" w:cs="Times New Roman"/>
          <w:sz w:val="24"/>
        </w:rPr>
        <w:t>chart</w:t>
      </w:r>
      <w:r>
        <w:rPr>
          <w:rFonts w:ascii="Times New Roman" w:hAnsi="Times New Roman" w:cs="Times New Roman"/>
          <w:sz w:val="24"/>
        </w:rPr>
        <w:t xml:space="preserve">, it can be seen that the operating margin was 0.79 in 2020 and it rose to 12.62 in 2021 which is a positive trend. The company has made significant progress in 2021 compared to 2020. It is said that </w:t>
      </w:r>
      <w:r w:rsidR="000E6B39">
        <w:rPr>
          <w:rFonts w:ascii="Times New Roman" w:hAnsi="Times New Roman" w:cs="Times New Roman"/>
          <w:sz w:val="24"/>
        </w:rPr>
        <w:t xml:space="preserve">a </w:t>
      </w:r>
      <w:r w:rsidR="00073B5A">
        <w:rPr>
          <w:rFonts w:ascii="Times New Roman" w:hAnsi="Times New Roman" w:cs="Times New Roman"/>
          <w:sz w:val="24"/>
        </w:rPr>
        <w:t>2</w:t>
      </w:r>
      <w:r>
        <w:rPr>
          <w:rFonts w:ascii="Times New Roman" w:hAnsi="Times New Roman" w:cs="Times New Roman"/>
          <w:sz w:val="24"/>
        </w:rPr>
        <w:t xml:space="preserve">0% operating margin can be perceived as healthy in </w:t>
      </w:r>
      <w:r w:rsidR="000E6B39">
        <w:rPr>
          <w:rFonts w:ascii="Times New Roman" w:hAnsi="Times New Roman" w:cs="Times New Roman"/>
          <w:sz w:val="24"/>
        </w:rPr>
        <w:t xml:space="preserve">the </w:t>
      </w:r>
      <w:r>
        <w:rPr>
          <w:rFonts w:ascii="Times New Roman" w:hAnsi="Times New Roman" w:cs="Times New Roman"/>
          <w:sz w:val="24"/>
        </w:rPr>
        <w:t>hotel industry</w:t>
      </w:r>
      <w:r w:rsidR="001C3E8C">
        <w:rPr>
          <w:rFonts w:ascii="Times New Roman" w:hAnsi="Times New Roman" w:cs="Times New Roman"/>
          <w:sz w:val="24"/>
        </w:rPr>
        <w:t xml:space="preserve"> </w:t>
      </w:r>
      <w:r w:rsidR="001C3E8C" w:rsidRPr="001C3E8C">
        <w:rPr>
          <w:rFonts w:ascii="Times New Roman" w:hAnsi="Times New Roman" w:cs="Times New Roman"/>
          <w:sz w:val="24"/>
        </w:rPr>
        <w:t>(Voigt, 2005)</w:t>
      </w:r>
      <w:r>
        <w:rPr>
          <w:rFonts w:ascii="Times New Roman" w:hAnsi="Times New Roman" w:cs="Times New Roman"/>
          <w:sz w:val="24"/>
        </w:rPr>
        <w:t xml:space="preserve">. However, Marriot’s operating margin is far better </w:t>
      </w:r>
      <w:proofErr w:type="gramStart"/>
      <w:r>
        <w:rPr>
          <w:rFonts w:ascii="Times New Roman" w:hAnsi="Times New Roman" w:cs="Times New Roman"/>
          <w:sz w:val="24"/>
        </w:rPr>
        <w:t>i.e.</w:t>
      </w:r>
      <w:proofErr w:type="gramEnd"/>
      <w:r>
        <w:rPr>
          <w:rFonts w:ascii="Times New Roman" w:hAnsi="Times New Roman" w:cs="Times New Roman"/>
          <w:sz w:val="24"/>
        </w:rPr>
        <w:t xml:space="preserve"> 12.62% of per dollar revenue generated in 2021. However, due to </w:t>
      </w:r>
      <w:r w:rsidR="000E6B39">
        <w:rPr>
          <w:rFonts w:ascii="Times New Roman" w:hAnsi="Times New Roman" w:cs="Times New Roman"/>
          <w:sz w:val="24"/>
        </w:rPr>
        <w:t xml:space="preserve">the </w:t>
      </w:r>
      <w:r>
        <w:rPr>
          <w:rFonts w:ascii="Times New Roman" w:hAnsi="Times New Roman" w:cs="Times New Roman"/>
          <w:sz w:val="24"/>
        </w:rPr>
        <w:t xml:space="preserve">pandemic, the company suffered much in 2020. </w:t>
      </w:r>
      <w:r w:rsidR="00C967A9">
        <w:rPr>
          <w:rFonts w:ascii="Times New Roman" w:hAnsi="Times New Roman" w:cs="Times New Roman"/>
          <w:sz w:val="24"/>
        </w:rPr>
        <w:t xml:space="preserve">The profitability of the firm is </w:t>
      </w:r>
      <w:r w:rsidR="00073B5A">
        <w:rPr>
          <w:rFonts w:ascii="Times New Roman" w:hAnsi="Times New Roman" w:cs="Times New Roman"/>
          <w:sz w:val="24"/>
        </w:rPr>
        <w:t>average</w:t>
      </w:r>
      <w:r w:rsidR="00C967A9">
        <w:rPr>
          <w:rFonts w:ascii="Times New Roman" w:hAnsi="Times New Roman" w:cs="Times New Roman"/>
          <w:sz w:val="24"/>
        </w:rPr>
        <w:t>.</w:t>
      </w:r>
    </w:p>
    <w:p w14:paraId="06283849" w14:textId="77777777" w:rsidR="004E5F5B" w:rsidRPr="00492402" w:rsidRDefault="00492402" w:rsidP="00D13250">
      <w:pPr>
        <w:spacing w:line="360" w:lineRule="auto"/>
        <w:jc w:val="both"/>
        <w:rPr>
          <w:rFonts w:ascii="Times New Roman" w:hAnsi="Times New Roman" w:cs="Times New Roman"/>
          <w:b/>
          <w:sz w:val="24"/>
        </w:rPr>
      </w:pPr>
      <w:r w:rsidRPr="00492402">
        <w:rPr>
          <w:rFonts w:ascii="Times New Roman" w:hAnsi="Times New Roman" w:cs="Times New Roman"/>
          <w:b/>
          <w:sz w:val="24"/>
        </w:rPr>
        <w:t>Net Profit Margin</w:t>
      </w:r>
    </w:p>
    <w:p w14:paraId="5004086F" w14:textId="77777777" w:rsidR="000242E7" w:rsidRDefault="000242E7" w:rsidP="00492402">
      <w:pPr>
        <w:spacing w:line="360" w:lineRule="auto"/>
        <w:jc w:val="both"/>
        <w:rPr>
          <w:noProof/>
        </w:rPr>
      </w:pPr>
    </w:p>
    <w:p w14:paraId="45C461D7" w14:textId="77777777" w:rsidR="000242E7" w:rsidRDefault="000242E7" w:rsidP="000242E7">
      <w:pPr>
        <w:spacing w:line="360" w:lineRule="auto"/>
        <w:jc w:val="center"/>
        <w:rPr>
          <w:rFonts w:ascii="Times New Roman" w:hAnsi="Times New Roman" w:cs="Times New Roman"/>
          <w:sz w:val="24"/>
        </w:rPr>
      </w:pPr>
      <w:r>
        <w:rPr>
          <w:noProof/>
        </w:rPr>
        <w:drawing>
          <wp:inline distT="0" distB="0" distL="0" distR="0" wp14:anchorId="38B7C3F5" wp14:editId="7CE55F4C">
            <wp:extent cx="1752600" cy="25336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69391" t="41049" r="17308" b="9920"/>
                    <a:stretch/>
                  </pic:blipFill>
                  <pic:spPr bwMode="auto">
                    <a:xfrm>
                      <a:off x="0" y="0"/>
                      <a:ext cx="1752600" cy="2533650"/>
                    </a:xfrm>
                    <a:prstGeom prst="rect">
                      <a:avLst/>
                    </a:prstGeom>
                    <a:ln>
                      <a:noFill/>
                    </a:ln>
                    <a:extLst>
                      <a:ext uri="{53640926-AAD7-44D8-BBD7-CCE9431645EC}">
                        <a14:shadowObscured xmlns:a14="http://schemas.microsoft.com/office/drawing/2010/main"/>
                      </a:ext>
                    </a:extLst>
                  </pic:spPr>
                </pic:pic>
              </a:graphicData>
            </a:graphic>
          </wp:inline>
        </w:drawing>
      </w:r>
    </w:p>
    <w:p w14:paraId="19EA54F1" w14:textId="77777777" w:rsidR="00735C55" w:rsidRDefault="00735C55" w:rsidP="00735C55">
      <w:pPr>
        <w:spacing w:line="360" w:lineRule="auto"/>
        <w:jc w:val="center"/>
        <w:rPr>
          <w:rFonts w:ascii="Times New Roman" w:hAnsi="Times New Roman" w:cs="Times New Roman"/>
          <w:sz w:val="24"/>
        </w:rPr>
      </w:pPr>
      <w:r>
        <w:rPr>
          <w:rFonts w:ascii="Times New Roman" w:hAnsi="Times New Roman" w:cs="Times New Roman"/>
          <w:sz w:val="24"/>
        </w:rPr>
        <w:t xml:space="preserve">(Source: </w:t>
      </w:r>
      <w:r w:rsidRPr="00735C55">
        <w:rPr>
          <w:rFonts w:ascii="Times New Roman" w:hAnsi="Times New Roman" w:cs="Times New Roman"/>
          <w:sz w:val="24"/>
        </w:rPr>
        <w:t>www.macrotrends.net, 2022)</w:t>
      </w:r>
    </w:p>
    <w:p w14:paraId="4DC9613D" w14:textId="77777777" w:rsidR="00492402" w:rsidRDefault="00492402" w:rsidP="00492402">
      <w:pPr>
        <w:spacing w:line="360" w:lineRule="auto"/>
        <w:jc w:val="both"/>
        <w:rPr>
          <w:rFonts w:ascii="Times New Roman" w:hAnsi="Times New Roman" w:cs="Times New Roman"/>
          <w:sz w:val="24"/>
        </w:rPr>
      </w:pPr>
      <w:r>
        <w:rPr>
          <w:rFonts w:ascii="Times New Roman" w:hAnsi="Times New Roman" w:cs="Times New Roman"/>
          <w:sz w:val="24"/>
        </w:rPr>
        <w:t xml:space="preserve">From the above </w:t>
      </w:r>
      <w:r w:rsidR="00F62302">
        <w:rPr>
          <w:rFonts w:ascii="Times New Roman" w:hAnsi="Times New Roman" w:cs="Times New Roman"/>
          <w:sz w:val="24"/>
        </w:rPr>
        <w:t>chart</w:t>
      </w:r>
      <w:r>
        <w:rPr>
          <w:rFonts w:ascii="Times New Roman" w:hAnsi="Times New Roman" w:cs="Times New Roman"/>
          <w:sz w:val="24"/>
        </w:rPr>
        <w:t xml:space="preserve">, it can be seen that the </w:t>
      </w:r>
      <w:r w:rsidR="00260437">
        <w:rPr>
          <w:rFonts w:ascii="Times New Roman" w:hAnsi="Times New Roman" w:cs="Times New Roman"/>
          <w:sz w:val="24"/>
        </w:rPr>
        <w:t>Net Profit</w:t>
      </w:r>
      <w:r>
        <w:rPr>
          <w:rFonts w:ascii="Times New Roman" w:hAnsi="Times New Roman" w:cs="Times New Roman"/>
          <w:sz w:val="24"/>
        </w:rPr>
        <w:t xml:space="preserve"> margin was -2.53 in 2020 and it rose to 7.93 in 2021 which is a positive trend. The company has made significant progress in 2021 compared to 2020. It is said that </w:t>
      </w:r>
      <w:r w:rsidR="000E6B39">
        <w:rPr>
          <w:rFonts w:ascii="Times New Roman" w:hAnsi="Times New Roman" w:cs="Times New Roman"/>
          <w:sz w:val="24"/>
        </w:rPr>
        <w:t xml:space="preserve">a </w:t>
      </w:r>
      <w:r w:rsidR="00260437">
        <w:rPr>
          <w:rFonts w:ascii="Times New Roman" w:hAnsi="Times New Roman" w:cs="Times New Roman"/>
          <w:sz w:val="24"/>
        </w:rPr>
        <w:t>1</w:t>
      </w:r>
      <w:r>
        <w:rPr>
          <w:rFonts w:ascii="Times New Roman" w:hAnsi="Times New Roman" w:cs="Times New Roman"/>
          <w:sz w:val="24"/>
        </w:rPr>
        <w:t xml:space="preserve">0% </w:t>
      </w:r>
      <w:r w:rsidR="00260437">
        <w:rPr>
          <w:rFonts w:ascii="Times New Roman" w:hAnsi="Times New Roman" w:cs="Times New Roman"/>
          <w:sz w:val="24"/>
        </w:rPr>
        <w:t>net profit</w:t>
      </w:r>
      <w:r>
        <w:rPr>
          <w:rFonts w:ascii="Times New Roman" w:hAnsi="Times New Roman" w:cs="Times New Roman"/>
          <w:sz w:val="24"/>
        </w:rPr>
        <w:t xml:space="preserve"> margin can be perceived as healthy in </w:t>
      </w:r>
      <w:r w:rsidR="000E6B39">
        <w:rPr>
          <w:rFonts w:ascii="Times New Roman" w:hAnsi="Times New Roman" w:cs="Times New Roman"/>
          <w:sz w:val="24"/>
        </w:rPr>
        <w:t xml:space="preserve">the </w:t>
      </w:r>
      <w:r>
        <w:rPr>
          <w:rFonts w:ascii="Times New Roman" w:hAnsi="Times New Roman" w:cs="Times New Roman"/>
          <w:sz w:val="24"/>
        </w:rPr>
        <w:t>hotel industry</w:t>
      </w:r>
      <w:r w:rsidR="00260437">
        <w:rPr>
          <w:rFonts w:ascii="Times New Roman" w:hAnsi="Times New Roman" w:cs="Times New Roman"/>
          <w:sz w:val="24"/>
        </w:rPr>
        <w:t xml:space="preserve"> and 5% </w:t>
      </w:r>
      <w:r w:rsidR="000E6B39">
        <w:rPr>
          <w:rFonts w:ascii="Times New Roman" w:hAnsi="Times New Roman" w:cs="Times New Roman"/>
          <w:sz w:val="24"/>
        </w:rPr>
        <w:t xml:space="preserve">is </w:t>
      </w:r>
      <w:r w:rsidR="00260437">
        <w:rPr>
          <w:rFonts w:ascii="Times New Roman" w:hAnsi="Times New Roman" w:cs="Times New Roman"/>
          <w:sz w:val="24"/>
        </w:rPr>
        <w:t>considered average</w:t>
      </w:r>
      <w:r w:rsidR="006A2A23">
        <w:rPr>
          <w:rFonts w:ascii="Times New Roman" w:hAnsi="Times New Roman" w:cs="Times New Roman"/>
          <w:sz w:val="24"/>
        </w:rPr>
        <w:t xml:space="preserve"> </w:t>
      </w:r>
      <w:r w:rsidR="006A2A23" w:rsidRPr="006A2A23">
        <w:rPr>
          <w:rFonts w:ascii="Times New Roman" w:hAnsi="Times New Roman" w:cs="Times New Roman"/>
          <w:sz w:val="24"/>
        </w:rPr>
        <w:t>(</w:t>
      </w:r>
      <w:proofErr w:type="spellStart"/>
      <w:r w:rsidR="006A2A23" w:rsidRPr="006A2A23">
        <w:rPr>
          <w:rFonts w:ascii="Times New Roman" w:hAnsi="Times New Roman" w:cs="Times New Roman"/>
          <w:sz w:val="24"/>
        </w:rPr>
        <w:t>Guilding</w:t>
      </w:r>
      <w:proofErr w:type="spellEnd"/>
      <w:r w:rsidR="006A2A23" w:rsidRPr="006A2A23">
        <w:rPr>
          <w:rFonts w:ascii="Times New Roman" w:hAnsi="Times New Roman" w:cs="Times New Roman"/>
          <w:sz w:val="24"/>
        </w:rPr>
        <w:t>, 2007)</w:t>
      </w:r>
      <w:r>
        <w:rPr>
          <w:rFonts w:ascii="Times New Roman" w:hAnsi="Times New Roman" w:cs="Times New Roman"/>
          <w:sz w:val="24"/>
        </w:rPr>
        <w:t xml:space="preserve">. However, Marriot’s </w:t>
      </w:r>
      <w:r w:rsidR="00260437">
        <w:rPr>
          <w:rFonts w:ascii="Times New Roman" w:hAnsi="Times New Roman" w:cs="Times New Roman"/>
          <w:sz w:val="24"/>
        </w:rPr>
        <w:t>net profit</w:t>
      </w:r>
      <w:r>
        <w:rPr>
          <w:rFonts w:ascii="Times New Roman" w:hAnsi="Times New Roman" w:cs="Times New Roman"/>
          <w:sz w:val="24"/>
        </w:rPr>
        <w:t xml:space="preserve"> margin is </w:t>
      </w:r>
      <w:r w:rsidR="00E14ECE">
        <w:rPr>
          <w:rFonts w:ascii="Times New Roman" w:hAnsi="Times New Roman" w:cs="Times New Roman"/>
          <w:sz w:val="24"/>
        </w:rPr>
        <w:t>average</w:t>
      </w:r>
      <w:r>
        <w:rPr>
          <w:rFonts w:ascii="Times New Roman" w:hAnsi="Times New Roman" w:cs="Times New Roman"/>
          <w:sz w:val="24"/>
        </w:rPr>
        <w:t xml:space="preserve"> </w:t>
      </w:r>
      <w:proofErr w:type="gramStart"/>
      <w:r>
        <w:rPr>
          <w:rFonts w:ascii="Times New Roman" w:hAnsi="Times New Roman" w:cs="Times New Roman"/>
          <w:sz w:val="24"/>
        </w:rPr>
        <w:t>i.e.</w:t>
      </w:r>
      <w:proofErr w:type="gramEnd"/>
      <w:r>
        <w:rPr>
          <w:rFonts w:ascii="Times New Roman" w:hAnsi="Times New Roman" w:cs="Times New Roman"/>
          <w:sz w:val="24"/>
        </w:rPr>
        <w:t xml:space="preserve"> </w:t>
      </w:r>
      <w:r w:rsidR="00E14ECE">
        <w:rPr>
          <w:rFonts w:ascii="Times New Roman" w:hAnsi="Times New Roman" w:cs="Times New Roman"/>
          <w:sz w:val="24"/>
        </w:rPr>
        <w:t>7.93</w:t>
      </w:r>
      <w:r>
        <w:rPr>
          <w:rFonts w:ascii="Times New Roman" w:hAnsi="Times New Roman" w:cs="Times New Roman"/>
          <w:sz w:val="24"/>
        </w:rPr>
        <w:t xml:space="preserve">% of per dollar revenue generated in 2021. However, due to </w:t>
      </w:r>
      <w:r w:rsidR="000E6B39">
        <w:rPr>
          <w:rFonts w:ascii="Times New Roman" w:hAnsi="Times New Roman" w:cs="Times New Roman"/>
          <w:sz w:val="24"/>
        </w:rPr>
        <w:t xml:space="preserve">the </w:t>
      </w:r>
      <w:r>
        <w:rPr>
          <w:rFonts w:ascii="Times New Roman" w:hAnsi="Times New Roman" w:cs="Times New Roman"/>
          <w:sz w:val="24"/>
        </w:rPr>
        <w:t>pandemic, the company suffered much in 2020</w:t>
      </w:r>
      <w:r w:rsidR="00E14ECE">
        <w:rPr>
          <w:rFonts w:ascii="Times New Roman" w:hAnsi="Times New Roman" w:cs="Times New Roman"/>
          <w:sz w:val="24"/>
        </w:rPr>
        <w:t xml:space="preserve"> and had shown </w:t>
      </w:r>
      <w:r w:rsidR="000E6B39">
        <w:rPr>
          <w:rFonts w:ascii="Times New Roman" w:hAnsi="Times New Roman" w:cs="Times New Roman"/>
          <w:sz w:val="24"/>
        </w:rPr>
        <w:t xml:space="preserve">a </w:t>
      </w:r>
      <w:r w:rsidR="00E14ECE">
        <w:rPr>
          <w:rFonts w:ascii="Times New Roman" w:hAnsi="Times New Roman" w:cs="Times New Roman"/>
          <w:sz w:val="24"/>
        </w:rPr>
        <w:t>loss in 2020</w:t>
      </w:r>
      <w:r>
        <w:rPr>
          <w:rFonts w:ascii="Times New Roman" w:hAnsi="Times New Roman" w:cs="Times New Roman"/>
          <w:sz w:val="24"/>
        </w:rPr>
        <w:t xml:space="preserve">. </w:t>
      </w:r>
    </w:p>
    <w:p w14:paraId="41A44A23" w14:textId="77777777" w:rsidR="006D2664" w:rsidRPr="00735C55" w:rsidRDefault="007B3041" w:rsidP="00E600ED">
      <w:pPr>
        <w:spacing w:line="360" w:lineRule="auto"/>
        <w:jc w:val="both"/>
        <w:rPr>
          <w:rFonts w:ascii="Times New Roman" w:hAnsi="Times New Roman" w:cs="Times New Roman"/>
          <w:b/>
          <w:sz w:val="24"/>
        </w:rPr>
      </w:pPr>
      <w:r w:rsidRPr="007B3041">
        <w:rPr>
          <w:rFonts w:ascii="Times New Roman" w:hAnsi="Times New Roman" w:cs="Times New Roman"/>
          <w:b/>
          <w:sz w:val="24"/>
        </w:rPr>
        <w:t>Asset Turnover Ratio</w:t>
      </w:r>
    </w:p>
    <w:p w14:paraId="56BCE68C" w14:textId="77777777" w:rsidR="006D2664" w:rsidRDefault="006D2664" w:rsidP="006D2664">
      <w:pPr>
        <w:spacing w:line="360" w:lineRule="auto"/>
        <w:jc w:val="center"/>
        <w:rPr>
          <w:rFonts w:ascii="Times New Roman" w:hAnsi="Times New Roman" w:cs="Times New Roman"/>
          <w:sz w:val="24"/>
        </w:rPr>
      </w:pPr>
      <w:r>
        <w:rPr>
          <w:noProof/>
        </w:rPr>
        <w:lastRenderedPageBreak/>
        <w:drawing>
          <wp:inline distT="0" distB="0" distL="0" distR="0" wp14:anchorId="0685E9E3" wp14:editId="5A6A65EE">
            <wp:extent cx="1695450" cy="25146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69231" t="33923" r="16987" b="9920"/>
                    <a:stretch/>
                  </pic:blipFill>
                  <pic:spPr bwMode="auto">
                    <a:xfrm>
                      <a:off x="0" y="0"/>
                      <a:ext cx="1695450" cy="2514600"/>
                    </a:xfrm>
                    <a:prstGeom prst="rect">
                      <a:avLst/>
                    </a:prstGeom>
                    <a:ln>
                      <a:noFill/>
                    </a:ln>
                    <a:extLst>
                      <a:ext uri="{53640926-AAD7-44D8-BBD7-CCE9431645EC}">
                        <a14:shadowObscured xmlns:a14="http://schemas.microsoft.com/office/drawing/2010/main"/>
                      </a:ext>
                    </a:extLst>
                  </pic:spPr>
                </pic:pic>
              </a:graphicData>
            </a:graphic>
          </wp:inline>
        </w:drawing>
      </w:r>
    </w:p>
    <w:p w14:paraId="27E56DCA" w14:textId="77777777" w:rsidR="00735C55" w:rsidRDefault="00735C55" w:rsidP="00735C55">
      <w:pPr>
        <w:spacing w:line="360" w:lineRule="auto"/>
        <w:jc w:val="center"/>
        <w:rPr>
          <w:rFonts w:ascii="Times New Roman" w:hAnsi="Times New Roman" w:cs="Times New Roman"/>
          <w:sz w:val="24"/>
        </w:rPr>
      </w:pPr>
      <w:r>
        <w:rPr>
          <w:rFonts w:ascii="Times New Roman" w:hAnsi="Times New Roman" w:cs="Times New Roman"/>
          <w:sz w:val="24"/>
        </w:rPr>
        <w:t xml:space="preserve">(Source: </w:t>
      </w:r>
      <w:r w:rsidRPr="00735C55">
        <w:rPr>
          <w:rFonts w:ascii="Times New Roman" w:hAnsi="Times New Roman" w:cs="Times New Roman"/>
          <w:sz w:val="24"/>
        </w:rPr>
        <w:t>www.macrotrends.net, 2022)</w:t>
      </w:r>
    </w:p>
    <w:p w14:paraId="27B1AB90" w14:textId="77777777" w:rsidR="00735C55" w:rsidRDefault="00735C55" w:rsidP="006D2664">
      <w:pPr>
        <w:spacing w:line="360" w:lineRule="auto"/>
        <w:jc w:val="center"/>
        <w:rPr>
          <w:rFonts w:ascii="Times New Roman" w:hAnsi="Times New Roman" w:cs="Times New Roman"/>
          <w:sz w:val="24"/>
        </w:rPr>
      </w:pPr>
    </w:p>
    <w:p w14:paraId="660F6A3C" w14:textId="77777777" w:rsidR="00E600ED" w:rsidRDefault="00E600ED" w:rsidP="00E600ED">
      <w:pPr>
        <w:spacing w:line="360" w:lineRule="auto"/>
        <w:jc w:val="both"/>
        <w:rPr>
          <w:rFonts w:ascii="Times New Roman" w:hAnsi="Times New Roman" w:cs="Times New Roman"/>
          <w:sz w:val="24"/>
        </w:rPr>
      </w:pPr>
      <w:r>
        <w:rPr>
          <w:rFonts w:ascii="Times New Roman" w:hAnsi="Times New Roman" w:cs="Times New Roman"/>
          <w:sz w:val="24"/>
        </w:rPr>
        <w:t xml:space="preserve">From the above </w:t>
      </w:r>
      <w:r w:rsidR="00F62302">
        <w:rPr>
          <w:rFonts w:ascii="Times New Roman" w:hAnsi="Times New Roman" w:cs="Times New Roman"/>
          <w:sz w:val="24"/>
        </w:rPr>
        <w:t>chart</w:t>
      </w:r>
      <w:r>
        <w:rPr>
          <w:rFonts w:ascii="Times New Roman" w:hAnsi="Times New Roman" w:cs="Times New Roman"/>
          <w:sz w:val="24"/>
        </w:rPr>
        <w:t>, it can be seen that the asset turnover was</w:t>
      </w:r>
      <w:r w:rsidR="008C2B6B">
        <w:rPr>
          <w:rFonts w:ascii="Times New Roman" w:hAnsi="Times New Roman" w:cs="Times New Roman"/>
          <w:sz w:val="24"/>
        </w:rPr>
        <w:t xml:space="preserve"> 0.43</w:t>
      </w:r>
      <w:r>
        <w:rPr>
          <w:rFonts w:ascii="Times New Roman" w:hAnsi="Times New Roman" w:cs="Times New Roman"/>
          <w:sz w:val="24"/>
        </w:rPr>
        <w:t xml:space="preserve"> in 2020 and it reduced to </w:t>
      </w:r>
      <w:r w:rsidR="008C2B6B">
        <w:rPr>
          <w:rFonts w:ascii="Times New Roman" w:hAnsi="Times New Roman" w:cs="Times New Roman"/>
          <w:sz w:val="24"/>
        </w:rPr>
        <w:t xml:space="preserve">0.54 </w:t>
      </w:r>
      <w:r>
        <w:rPr>
          <w:rFonts w:ascii="Times New Roman" w:hAnsi="Times New Roman" w:cs="Times New Roman"/>
          <w:sz w:val="24"/>
        </w:rPr>
        <w:t xml:space="preserve">in 2021 which is a positive trend. It is said that </w:t>
      </w:r>
      <w:r w:rsidR="000E6B39">
        <w:rPr>
          <w:rFonts w:ascii="Times New Roman" w:hAnsi="Times New Roman" w:cs="Times New Roman"/>
          <w:sz w:val="24"/>
        </w:rPr>
        <w:t xml:space="preserve">the </w:t>
      </w:r>
      <w:r w:rsidR="008C2B6B">
        <w:rPr>
          <w:rFonts w:ascii="Times New Roman" w:hAnsi="Times New Roman" w:cs="Times New Roman"/>
          <w:sz w:val="24"/>
        </w:rPr>
        <w:t>above 1</w:t>
      </w:r>
      <w:r>
        <w:rPr>
          <w:rFonts w:ascii="Times New Roman" w:hAnsi="Times New Roman" w:cs="Times New Roman"/>
          <w:sz w:val="24"/>
        </w:rPr>
        <w:t xml:space="preserve"> </w:t>
      </w:r>
      <w:r w:rsidR="008C2B6B">
        <w:rPr>
          <w:rFonts w:ascii="Times New Roman" w:hAnsi="Times New Roman" w:cs="Times New Roman"/>
          <w:sz w:val="24"/>
        </w:rPr>
        <w:t xml:space="preserve">asset turnover ratio </w:t>
      </w:r>
      <w:r>
        <w:rPr>
          <w:rFonts w:ascii="Times New Roman" w:hAnsi="Times New Roman" w:cs="Times New Roman"/>
          <w:sz w:val="24"/>
        </w:rPr>
        <w:t>can be perceived as ideal</w:t>
      </w:r>
      <w:r w:rsidR="006A2A23">
        <w:rPr>
          <w:rFonts w:ascii="Times New Roman" w:hAnsi="Times New Roman" w:cs="Times New Roman"/>
          <w:sz w:val="24"/>
        </w:rPr>
        <w:t xml:space="preserve"> </w:t>
      </w:r>
      <w:r w:rsidR="006A2A23" w:rsidRPr="006A2A23">
        <w:rPr>
          <w:rFonts w:ascii="Times New Roman" w:hAnsi="Times New Roman" w:cs="Times New Roman"/>
          <w:sz w:val="24"/>
        </w:rPr>
        <w:t>(</w:t>
      </w:r>
      <w:proofErr w:type="spellStart"/>
      <w:r w:rsidR="006A2A23" w:rsidRPr="006A2A23">
        <w:rPr>
          <w:rFonts w:ascii="Times New Roman" w:hAnsi="Times New Roman" w:cs="Times New Roman"/>
          <w:sz w:val="24"/>
        </w:rPr>
        <w:t>Guilding</w:t>
      </w:r>
      <w:proofErr w:type="spellEnd"/>
      <w:r w:rsidR="006A2A23" w:rsidRPr="006A2A23">
        <w:rPr>
          <w:rFonts w:ascii="Times New Roman" w:hAnsi="Times New Roman" w:cs="Times New Roman"/>
          <w:sz w:val="24"/>
        </w:rPr>
        <w:t xml:space="preserve"> and </w:t>
      </w:r>
      <w:proofErr w:type="spellStart"/>
      <w:r w:rsidR="006A2A23" w:rsidRPr="006A2A23">
        <w:rPr>
          <w:rFonts w:ascii="Times New Roman" w:hAnsi="Times New Roman" w:cs="Times New Roman"/>
          <w:sz w:val="24"/>
        </w:rPr>
        <w:t>Mingjie</w:t>
      </w:r>
      <w:proofErr w:type="spellEnd"/>
      <w:r w:rsidR="006A2A23" w:rsidRPr="006A2A23">
        <w:rPr>
          <w:rFonts w:ascii="Times New Roman" w:hAnsi="Times New Roman" w:cs="Times New Roman"/>
          <w:sz w:val="24"/>
        </w:rPr>
        <w:t xml:space="preserve"> Ji, 2022)</w:t>
      </w:r>
      <w:r>
        <w:rPr>
          <w:rFonts w:ascii="Times New Roman" w:hAnsi="Times New Roman" w:cs="Times New Roman"/>
          <w:sz w:val="24"/>
        </w:rPr>
        <w:t xml:space="preserve">. However, Marriot’s </w:t>
      </w:r>
      <w:r w:rsidR="00DA4B46">
        <w:rPr>
          <w:rFonts w:ascii="Times New Roman" w:hAnsi="Times New Roman" w:cs="Times New Roman"/>
          <w:sz w:val="24"/>
        </w:rPr>
        <w:t>asset turnover</w:t>
      </w:r>
      <w:r>
        <w:rPr>
          <w:rFonts w:ascii="Times New Roman" w:hAnsi="Times New Roman" w:cs="Times New Roman"/>
          <w:sz w:val="24"/>
        </w:rPr>
        <w:t xml:space="preserve"> is far </w:t>
      </w:r>
      <w:r w:rsidR="008C2B6B">
        <w:rPr>
          <w:rFonts w:ascii="Times New Roman" w:hAnsi="Times New Roman" w:cs="Times New Roman"/>
          <w:sz w:val="24"/>
        </w:rPr>
        <w:t>less</w:t>
      </w:r>
      <w:r>
        <w:rPr>
          <w:rFonts w:ascii="Times New Roman" w:hAnsi="Times New Roman" w:cs="Times New Roman"/>
          <w:sz w:val="24"/>
        </w:rPr>
        <w:t xml:space="preserve"> than </w:t>
      </w:r>
      <w:r w:rsidR="000E6B39">
        <w:rPr>
          <w:rFonts w:ascii="Times New Roman" w:hAnsi="Times New Roman" w:cs="Times New Roman"/>
          <w:sz w:val="24"/>
        </w:rPr>
        <w:t xml:space="preserve">the </w:t>
      </w:r>
      <w:r w:rsidR="008C2B6B">
        <w:rPr>
          <w:rFonts w:ascii="Times New Roman" w:hAnsi="Times New Roman" w:cs="Times New Roman"/>
          <w:sz w:val="24"/>
        </w:rPr>
        <w:t>ideal one</w:t>
      </w:r>
      <w:r>
        <w:rPr>
          <w:rFonts w:ascii="Times New Roman" w:hAnsi="Times New Roman" w:cs="Times New Roman"/>
          <w:sz w:val="24"/>
        </w:rPr>
        <w:t xml:space="preserve"> </w:t>
      </w:r>
      <w:proofErr w:type="gramStart"/>
      <w:r>
        <w:rPr>
          <w:rFonts w:ascii="Times New Roman" w:hAnsi="Times New Roman" w:cs="Times New Roman"/>
          <w:sz w:val="24"/>
        </w:rPr>
        <w:t>i.e.</w:t>
      </w:r>
      <w:proofErr w:type="gramEnd"/>
      <w:r>
        <w:rPr>
          <w:rFonts w:ascii="Times New Roman" w:hAnsi="Times New Roman" w:cs="Times New Roman"/>
          <w:sz w:val="24"/>
        </w:rPr>
        <w:t xml:space="preserve"> </w:t>
      </w:r>
      <w:r w:rsidR="00EC707B">
        <w:rPr>
          <w:rFonts w:ascii="Times New Roman" w:hAnsi="Times New Roman" w:cs="Times New Roman"/>
          <w:sz w:val="24"/>
        </w:rPr>
        <w:t>0.54</w:t>
      </w:r>
      <w:r>
        <w:rPr>
          <w:rFonts w:ascii="Times New Roman" w:hAnsi="Times New Roman" w:cs="Times New Roman"/>
          <w:sz w:val="24"/>
        </w:rPr>
        <w:t xml:space="preserve"> in 2021</w:t>
      </w:r>
      <w:r w:rsidR="00EC707B">
        <w:rPr>
          <w:rFonts w:ascii="Times New Roman" w:hAnsi="Times New Roman" w:cs="Times New Roman"/>
          <w:sz w:val="24"/>
        </w:rPr>
        <w:t xml:space="preserve"> which indicates that the company is not much efficient in generating revenue from its assets.</w:t>
      </w:r>
    </w:p>
    <w:p w14:paraId="786B5F1A" w14:textId="77777777" w:rsidR="005936A0" w:rsidRPr="00D7161B" w:rsidRDefault="00332500" w:rsidP="00E600ED">
      <w:pPr>
        <w:spacing w:line="360" w:lineRule="auto"/>
        <w:jc w:val="both"/>
        <w:rPr>
          <w:rFonts w:ascii="Times New Roman" w:hAnsi="Times New Roman" w:cs="Times New Roman"/>
          <w:b/>
          <w:sz w:val="24"/>
        </w:rPr>
      </w:pPr>
      <w:r>
        <w:rPr>
          <w:rFonts w:ascii="Times New Roman" w:hAnsi="Times New Roman" w:cs="Times New Roman"/>
          <w:b/>
          <w:sz w:val="24"/>
        </w:rPr>
        <w:t>Return on Equity (</w:t>
      </w:r>
      <w:r w:rsidR="005C25A7" w:rsidRPr="00D7161B">
        <w:rPr>
          <w:rFonts w:ascii="Times New Roman" w:hAnsi="Times New Roman" w:cs="Times New Roman"/>
          <w:b/>
          <w:sz w:val="24"/>
        </w:rPr>
        <w:t>ROE</w:t>
      </w:r>
      <w:r>
        <w:rPr>
          <w:rFonts w:ascii="Times New Roman" w:hAnsi="Times New Roman" w:cs="Times New Roman"/>
          <w:b/>
          <w:sz w:val="24"/>
        </w:rPr>
        <w:t>)</w:t>
      </w:r>
    </w:p>
    <w:p w14:paraId="4A2C6A72" w14:textId="77777777" w:rsidR="00E53512" w:rsidRDefault="00E53512" w:rsidP="00F62302">
      <w:pPr>
        <w:spacing w:line="360" w:lineRule="auto"/>
        <w:jc w:val="both"/>
        <w:rPr>
          <w:noProof/>
        </w:rPr>
      </w:pPr>
    </w:p>
    <w:p w14:paraId="24FC76F3" w14:textId="77777777" w:rsidR="00332500" w:rsidRDefault="00332500" w:rsidP="00E53512">
      <w:pPr>
        <w:spacing w:line="360" w:lineRule="auto"/>
        <w:jc w:val="center"/>
        <w:rPr>
          <w:rFonts w:ascii="Times New Roman" w:hAnsi="Times New Roman" w:cs="Times New Roman"/>
          <w:sz w:val="24"/>
        </w:rPr>
      </w:pPr>
      <w:r>
        <w:rPr>
          <w:noProof/>
        </w:rPr>
        <w:drawing>
          <wp:inline distT="0" distB="0" distL="0" distR="0" wp14:anchorId="3ED54BB4" wp14:editId="17C615FB">
            <wp:extent cx="1352550" cy="235267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69551" t="35063" r="17628" b="8495"/>
                    <a:stretch/>
                  </pic:blipFill>
                  <pic:spPr bwMode="auto">
                    <a:xfrm>
                      <a:off x="0" y="0"/>
                      <a:ext cx="1352550" cy="2352675"/>
                    </a:xfrm>
                    <a:prstGeom prst="rect">
                      <a:avLst/>
                    </a:prstGeom>
                    <a:ln>
                      <a:noFill/>
                    </a:ln>
                    <a:extLst>
                      <a:ext uri="{53640926-AAD7-44D8-BBD7-CCE9431645EC}">
                        <a14:shadowObscured xmlns:a14="http://schemas.microsoft.com/office/drawing/2010/main"/>
                      </a:ext>
                    </a:extLst>
                  </pic:spPr>
                </pic:pic>
              </a:graphicData>
            </a:graphic>
          </wp:inline>
        </w:drawing>
      </w:r>
    </w:p>
    <w:p w14:paraId="046C1276" w14:textId="77777777" w:rsidR="00735C55" w:rsidRDefault="00735C55" w:rsidP="00735C55">
      <w:pPr>
        <w:spacing w:line="360" w:lineRule="auto"/>
        <w:jc w:val="center"/>
        <w:rPr>
          <w:rFonts w:ascii="Times New Roman" w:hAnsi="Times New Roman" w:cs="Times New Roman"/>
          <w:sz w:val="24"/>
        </w:rPr>
      </w:pPr>
      <w:r>
        <w:rPr>
          <w:rFonts w:ascii="Times New Roman" w:hAnsi="Times New Roman" w:cs="Times New Roman"/>
          <w:sz w:val="24"/>
        </w:rPr>
        <w:lastRenderedPageBreak/>
        <w:t xml:space="preserve">(Source: </w:t>
      </w:r>
      <w:r w:rsidRPr="00735C55">
        <w:rPr>
          <w:rFonts w:ascii="Times New Roman" w:hAnsi="Times New Roman" w:cs="Times New Roman"/>
          <w:sz w:val="24"/>
        </w:rPr>
        <w:t>www.macrotrends.net, 2022)</w:t>
      </w:r>
    </w:p>
    <w:p w14:paraId="410CE59A" w14:textId="77777777" w:rsidR="00F62302" w:rsidRDefault="00F62302" w:rsidP="00F62302">
      <w:pPr>
        <w:spacing w:line="360" w:lineRule="auto"/>
        <w:jc w:val="both"/>
        <w:rPr>
          <w:rFonts w:ascii="Times New Roman" w:hAnsi="Times New Roman" w:cs="Times New Roman"/>
          <w:sz w:val="24"/>
        </w:rPr>
      </w:pPr>
      <w:r>
        <w:rPr>
          <w:rFonts w:ascii="Times New Roman" w:hAnsi="Times New Roman" w:cs="Times New Roman"/>
          <w:sz w:val="24"/>
        </w:rPr>
        <w:t xml:space="preserve">From the above chart, it can be seen that </w:t>
      </w:r>
      <w:r w:rsidR="00943ABA">
        <w:rPr>
          <w:rFonts w:ascii="Times New Roman" w:hAnsi="Times New Roman" w:cs="Times New Roman"/>
          <w:sz w:val="24"/>
        </w:rPr>
        <w:t>ROE</w:t>
      </w:r>
      <w:r>
        <w:rPr>
          <w:rFonts w:ascii="Times New Roman" w:hAnsi="Times New Roman" w:cs="Times New Roman"/>
          <w:sz w:val="24"/>
        </w:rPr>
        <w:t xml:space="preserve"> was </w:t>
      </w:r>
      <w:r w:rsidR="00943ABA">
        <w:rPr>
          <w:rFonts w:ascii="Times New Roman" w:hAnsi="Times New Roman" w:cs="Times New Roman"/>
          <w:sz w:val="24"/>
        </w:rPr>
        <w:t>-62.09</w:t>
      </w:r>
      <w:r>
        <w:rPr>
          <w:rFonts w:ascii="Times New Roman" w:hAnsi="Times New Roman" w:cs="Times New Roman"/>
          <w:sz w:val="24"/>
        </w:rPr>
        <w:t xml:space="preserve"> in 2020 and it </w:t>
      </w:r>
      <w:r w:rsidR="00943ABA">
        <w:rPr>
          <w:rFonts w:ascii="Times New Roman" w:hAnsi="Times New Roman" w:cs="Times New Roman"/>
          <w:sz w:val="24"/>
        </w:rPr>
        <w:t>increased</w:t>
      </w:r>
      <w:r>
        <w:rPr>
          <w:rFonts w:ascii="Times New Roman" w:hAnsi="Times New Roman" w:cs="Times New Roman"/>
          <w:sz w:val="24"/>
        </w:rPr>
        <w:t xml:space="preserve"> to </w:t>
      </w:r>
      <w:r w:rsidR="00943ABA">
        <w:rPr>
          <w:rFonts w:ascii="Times New Roman" w:hAnsi="Times New Roman" w:cs="Times New Roman"/>
          <w:sz w:val="24"/>
        </w:rPr>
        <w:t>77</w:t>
      </w:r>
      <w:r>
        <w:rPr>
          <w:rFonts w:ascii="Times New Roman" w:hAnsi="Times New Roman" w:cs="Times New Roman"/>
          <w:sz w:val="24"/>
        </w:rPr>
        <w:t>.</w:t>
      </w:r>
      <w:r w:rsidR="00943ABA">
        <w:rPr>
          <w:rFonts w:ascii="Times New Roman" w:hAnsi="Times New Roman" w:cs="Times New Roman"/>
          <w:sz w:val="24"/>
        </w:rPr>
        <w:t>72</w:t>
      </w:r>
      <w:r>
        <w:rPr>
          <w:rFonts w:ascii="Times New Roman" w:hAnsi="Times New Roman" w:cs="Times New Roman"/>
          <w:sz w:val="24"/>
        </w:rPr>
        <w:t xml:space="preserve"> in 2021 which is a positive t</w:t>
      </w:r>
      <w:r w:rsidR="00943ABA">
        <w:rPr>
          <w:rFonts w:ascii="Times New Roman" w:hAnsi="Times New Roman" w:cs="Times New Roman"/>
          <w:sz w:val="24"/>
        </w:rPr>
        <w:t>rend for the firm as the rate has increased significantly</w:t>
      </w:r>
      <w:r>
        <w:rPr>
          <w:rFonts w:ascii="Times New Roman" w:hAnsi="Times New Roman" w:cs="Times New Roman"/>
          <w:sz w:val="24"/>
        </w:rPr>
        <w:t xml:space="preserve">. It is said that </w:t>
      </w:r>
      <w:r w:rsidR="00AC3149">
        <w:rPr>
          <w:rFonts w:ascii="Times New Roman" w:hAnsi="Times New Roman" w:cs="Times New Roman"/>
          <w:sz w:val="24"/>
        </w:rPr>
        <w:t>above</w:t>
      </w:r>
      <w:r>
        <w:rPr>
          <w:rFonts w:ascii="Times New Roman" w:hAnsi="Times New Roman" w:cs="Times New Roman"/>
          <w:sz w:val="24"/>
        </w:rPr>
        <w:t xml:space="preserve"> </w:t>
      </w:r>
      <w:r w:rsidR="00AC3149">
        <w:rPr>
          <w:rFonts w:ascii="Times New Roman" w:hAnsi="Times New Roman" w:cs="Times New Roman"/>
          <w:sz w:val="24"/>
        </w:rPr>
        <w:t>10 ROE</w:t>
      </w:r>
      <w:r>
        <w:rPr>
          <w:rFonts w:ascii="Times New Roman" w:hAnsi="Times New Roman" w:cs="Times New Roman"/>
          <w:sz w:val="24"/>
        </w:rPr>
        <w:t xml:space="preserve"> can be perceived as ideal</w:t>
      </w:r>
      <w:r w:rsidR="001242CD">
        <w:rPr>
          <w:rFonts w:ascii="Times New Roman" w:hAnsi="Times New Roman" w:cs="Times New Roman"/>
          <w:sz w:val="24"/>
        </w:rPr>
        <w:t xml:space="preserve"> </w:t>
      </w:r>
      <w:r w:rsidR="001242CD" w:rsidRPr="001242CD">
        <w:rPr>
          <w:rFonts w:ascii="Times New Roman" w:hAnsi="Times New Roman" w:cs="Times New Roman"/>
          <w:sz w:val="24"/>
        </w:rPr>
        <w:t>(</w:t>
      </w:r>
      <w:proofErr w:type="spellStart"/>
      <w:r w:rsidR="001242CD" w:rsidRPr="001242CD">
        <w:rPr>
          <w:rFonts w:ascii="Times New Roman" w:hAnsi="Times New Roman" w:cs="Times New Roman"/>
          <w:sz w:val="24"/>
        </w:rPr>
        <w:t>Defranco</w:t>
      </w:r>
      <w:proofErr w:type="spellEnd"/>
      <w:r w:rsidR="001242CD" w:rsidRPr="001242CD">
        <w:rPr>
          <w:rFonts w:ascii="Times New Roman" w:hAnsi="Times New Roman" w:cs="Times New Roman"/>
          <w:sz w:val="24"/>
        </w:rPr>
        <w:t xml:space="preserve"> and Lattin, 2007)</w:t>
      </w:r>
      <w:r>
        <w:rPr>
          <w:rFonts w:ascii="Times New Roman" w:hAnsi="Times New Roman" w:cs="Times New Roman"/>
          <w:sz w:val="24"/>
        </w:rPr>
        <w:t xml:space="preserve">. However, Marriot’s </w:t>
      </w:r>
      <w:r w:rsidR="00AC3149">
        <w:rPr>
          <w:rFonts w:ascii="Times New Roman" w:hAnsi="Times New Roman" w:cs="Times New Roman"/>
          <w:sz w:val="24"/>
        </w:rPr>
        <w:t xml:space="preserve">ROE is much </w:t>
      </w:r>
      <w:r>
        <w:rPr>
          <w:rFonts w:ascii="Times New Roman" w:hAnsi="Times New Roman" w:cs="Times New Roman"/>
          <w:sz w:val="24"/>
        </w:rPr>
        <w:t xml:space="preserve">more than </w:t>
      </w:r>
      <w:r w:rsidR="000E6B39">
        <w:rPr>
          <w:rFonts w:ascii="Times New Roman" w:hAnsi="Times New Roman" w:cs="Times New Roman"/>
          <w:sz w:val="24"/>
        </w:rPr>
        <w:t xml:space="preserve">the </w:t>
      </w:r>
      <w:r>
        <w:rPr>
          <w:rFonts w:ascii="Times New Roman" w:hAnsi="Times New Roman" w:cs="Times New Roman"/>
          <w:sz w:val="24"/>
        </w:rPr>
        <w:t xml:space="preserve">ideal one </w:t>
      </w:r>
      <w:proofErr w:type="gramStart"/>
      <w:r>
        <w:rPr>
          <w:rFonts w:ascii="Times New Roman" w:hAnsi="Times New Roman" w:cs="Times New Roman"/>
          <w:sz w:val="24"/>
        </w:rPr>
        <w:t>i.e.</w:t>
      </w:r>
      <w:proofErr w:type="gramEnd"/>
      <w:r>
        <w:rPr>
          <w:rFonts w:ascii="Times New Roman" w:hAnsi="Times New Roman" w:cs="Times New Roman"/>
          <w:sz w:val="24"/>
        </w:rPr>
        <w:t xml:space="preserve"> </w:t>
      </w:r>
      <w:r w:rsidR="00AC3149">
        <w:rPr>
          <w:rFonts w:ascii="Times New Roman" w:hAnsi="Times New Roman" w:cs="Times New Roman"/>
          <w:sz w:val="24"/>
        </w:rPr>
        <w:t xml:space="preserve">77.72 </w:t>
      </w:r>
      <w:r>
        <w:rPr>
          <w:rFonts w:ascii="Times New Roman" w:hAnsi="Times New Roman" w:cs="Times New Roman"/>
          <w:sz w:val="24"/>
        </w:rPr>
        <w:t>in 2021 which indicates that the company is efficient in</w:t>
      </w:r>
      <w:r w:rsidR="00FB2FF0">
        <w:rPr>
          <w:rFonts w:ascii="Times New Roman" w:hAnsi="Times New Roman" w:cs="Times New Roman"/>
          <w:sz w:val="24"/>
        </w:rPr>
        <w:t xml:space="preserve"> utilizing its equity to generate profits</w:t>
      </w:r>
      <w:r>
        <w:rPr>
          <w:rFonts w:ascii="Times New Roman" w:hAnsi="Times New Roman" w:cs="Times New Roman"/>
          <w:sz w:val="24"/>
        </w:rPr>
        <w:t>.</w:t>
      </w:r>
    </w:p>
    <w:p w14:paraId="26D10948" w14:textId="77777777" w:rsidR="00A06E2C" w:rsidRPr="00A06E2C" w:rsidRDefault="00DB313D" w:rsidP="00DB313D">
      <w:pPr>
        <w:spacing w:line="360" w:lineRule="auto"/>
        <w:jc w:val="both"/>
        <w:rPr>
          <w:rFonts w:ascii="Times New Roman" w:hAnsi="Times New Roman" w:cs="Times New Roman"/>
          <w:b/>
          <w:sz w:val="24"/>
        </w:rPr>
      </w:pPr>
      <w:r w:rsidRPr="00DB313D">
        <w:rPr>
          <w:rFonts w:ascii="Times New Roman" w:hAnsi="Times New Roman" w:cs="Times New Roman"/>
          <w:b/>
          <w:sz w:val="24"/>
        </w:rPr>
        <w:t>Return on Tangible Equity</w:t>
      </w:r>
    </w:p>
    <w:p w14:paraId="3C5DDBCF" w14:textId="77777777" w:rsidR="00E53512" w:rsidRDefault="00E53512" w:rsidP="00A06E2C">
      <w:pPr>
        <w:spacing w:line="360" w:lineRule="auto"/>
        <w:jc w:val="center"/>
        <w:rPr>
          <w:rFonts w:ascii="Times New Roman" w:hAnsi="Times New Roman" w:cs="Times New Roman"/>
          <w:sz w:val="24"/>
        </w:rPr>
      </w:pPr>
      <w:r>
        <w:rPr>
          <w:noProof/>
        </w:rPr>
        <w:drawing>
          <wp:inline distT="0" distB="0" distL="0" distR="0" wp14:anchorId="2545ECA4" wp14:editId="06941ABC">
            <wp:extent cx="1609725" cy="2428875"/>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69392" t="31642" r="15705" b="7925"/>
                    <a:stretch/>
                  </pic:blipFill>
                  <pic:spPr bwMode="auto">
                    <a:xfrm>
                      <a:off x="0" y="0"/>
                      <a:ext cx="1609725" cy="2428875"/>
                    </a:xfrm>
                    <a:prstGeom prst="rect">
                      <a:avLst/>
                    </a:prstGeom>
                    <a:ln>
                      <a:noFill/>
                    </a:ln>
                    <a:extLst>
                      <a:ext uri="{53640926-AAD7-44D8-BBD7-CCE9431645EC}">
                        <a14:shadowObscured xmlns:a14="http://schemas.microsoft.com/office/drawing/2010/main"/>
                      </a:ext>
                    </a:extLst>
                  </pic:spPr>
                </pic:pic>
              </a:graphicData>
            </a:graphic>
          </wp:inline>
        </w:drawing>
      </w:r>
    </w:p>
    <w:p w14:paraId="77C66711" w14:textId="77777777" w:rsidR="00735C55" w:rsidRDefault="00735C55" w:rsidP="00735C55">
      <w:pPr>
        <w:spacing w:line="360" w:lineRule="auto"/>
        <w:jc w:val="center"/>
        <w:rPr>
          <w:rFonts w:ascii="Times New Roman" w:hAnsi="Times New Roman" w:cs="Times New Roman"/>
          <w:sz w:val="24"/>
        </w:rPr>
      </w:pPr>
      <w:r>
        <w:rPr>
          <w:rFonts w:ascii="Times New Roman" w:hAnsi="Times New Roman" w:cs="Times New Roman"/>
          <w:sz w:val="24"/>
        </w:rPr>
        <w:t xml:space="preserve">(Source: </w:t>
      </w:r>
      <w:r w:rsidRPr="00735C55">
        <w:rPr>
          <w:rFonts w:ascii="Times New Roman" w:hAnsi="Times New Roman" w:cs="Times New Roman"/>
          <w:sz w:val="24"/>
        </w:rPr>
        <w:t>www.macrotrends.net, 2022)</w:t>
      </w:r>
    </w:p>
    <w:p w14:paraId="116CF356" w14:textId="77777777" w:rsidR="007B3041" w:rsidRDefault="00DB313D" w:rsidP="00492402">
      <w:pPr>
        <w:spacing w:line="360" w:lineRule="auto"/>
        <w:jc w:val="both"/>
        <w:rPr>
          <w:rFonts w:ascii="Times New Roman" w:hAnsi="Times New Roman" w:cs="Times New Roman"/>
          <w:sz w:val="24"/>
        </w:rPr>
      </w:pPr>
      <w:r>
        <w:rPr>
          <w:rFonts w:ascii="Times New Roman" w:hAnsi="Times New Roman" w:cs="Times New Roman"/>
          <w:sz w:val="24"/>
        </w:rPr>
        <w:t>From the above chart, it can be seen that Return on Tangible Equity was 1.51 in 2020 and it reduced to</w:t>
      </w:r>
      <w:r w:rsidR="00276BD7">
        <w:rPr>
          <w:rFonts w:ascii="Times New Roman" w:hAnsi="Times New Roman" w:cs="Times New Roman"/>
          <w:sz w:val="24"/>
        </w:rPr>
        <w:t xml:space="preserve"> -6.62</w:t>
      </w:r>
      <w:r>
        <w:rPr>
          <w:rFonts w:ascii="Times New Roman" w:hAnsi="Times New Roman" w:cs="Times New Roman"/>
          <w:sz w:val="24"/>
        </w:rPr>
        <w:t xml:space="preserve"> in 2021 which is a </w:t>
      </w:r>
      <w:r w:rsidR="00FF1499">
        <w:rPr>
          <w:rFonts w:ascii="Times New Roman" w:hAnsi="Times New Roman" w:cs="Times New Roman"/>
          <w:sz w:val="24"/>
        </w:rPr>
        <w:t>negative</w:t>
      </w:r>
      <w:r>
        <w:rPr>
          <w:rFonts w:ascii="Times New Roman" w:hAnsi="Times New Roman" w:cs="Times New Roman"/>
          <w:sz w:val="24"/>
        </w:rPr>
        <w:t xml:space="preserve"> trend for the firm as the rate has increased significantly. It is said that </w:t>
      </w:r>
      <w:r w:rsidR="000E6B39">
        <w:rPr>
          <w:rFonts w:ascii="Times New Roman" w:hAnsi="Times New Roman" w:cs="Times New Roman"/>
          <w:sz w:val="24"/>
        </w:rPr>
        <w:t xml:space="preserve">the </w:t>
      </w:r>
      <w:r>
        <w:rPr>
          <w:rFonts w:ascii="Times New Roman" w:hAnsi="Times New Roman" w:cs="Times New Roman"/>
          <w:sz w:val="24"/>
        </w:rPr>
        <w:t xml:space="preserve">above 10 </w:t>
      </w:r>
      <w:r w:rsidR="00B62677">
        <w:rPr>
          <w:rFonts w:ascii="Times New Roman" w:hAnsi="Times New Roman" w:cs="Times New Roman"/>
          <w:sz w:val="24"/>
        </w:rPr>
        <w:t>Return on Tangible Equity</w:t>
      </w:r>
      <w:r>
        <w:rPr>
          <w:rFonts w:ascii="Times New Roman" w:hAnsi="Times New Roman" w:cs="Times New Roman"/>
          <w:sz w:val="24"/>
        </w:rPr>
        <w:t xml:space="preserve"> can be perceived as ideal</w:t>
      </w:r>
      <w:r w:rsidR="001242CD">
        <w:rPr>
          <w:rFonts w:ascii="Times New Roman" w:hAnsi="Times New Roman" w:cs="Times New Roman"/>
          <w:sz w:val="24"/>
        </w:rPr>
        <w:t xml:space="preserve"> </w:t>
      </w:r>
      <w:r w:rsidR="001242CD" w:rsidRPr="001242CD">
        <w:rPr>
          <w:rFonts w:ascii="Times New Roman" w:hAnsi="Times New Roman" w:cs="Times New Roman"/>
          <w:sz w:val="24"/>
        </w:rPr>
        <w:t>(</w:t>
      </w:r>
      <w:proofErr w:type="spellStart"/>
      <w:r w:rsidR="001242CD" w:rsidRPr="001242CD">
        <w:rPr>
          <w:rFonts w:ascii="Times New Roman" w:hAnsi="Times New Roman" w:cs="Times New Roman"/>
          <w:sz w:val="24"/>
        </w:rPr>
        <w:t>Defranco</w:t>
      </w:r>
      <w:proofErr w:type="spellEnd"/>
      <w:r w:rsidR="001242CD" w:rsidRPr="001242CD">
        <w:rPr>
          <w:rFonts w:ascii="Times New Roman" w:hAnsi="Times New Roman" w:cs="Times New Roman"/>
          <w:sz w:val="24"/>
        </w:rPr>
        <w:t xml:space="preserve"> and Lattin, 2007)</w:t>
      </w:r>
      <w:r>
        <w:rPr>
          <w:rFonts w:ascii="Times New Roman" w:hAnsi="Times New Roman" w:cs="Times New Roman"/>
          <w:sz w:val="24"/>
        </w:rPr>
        <w:t xml:space="preserve">. However, Marriot’s ROE is much </w:t>
      </w:r>
      <w:r w:rsidR="00B62677">
        <w:rPr>
          <w:rFonts w:ascii="Times New Roman" w:hAnsi="Times New Roman" w:cs="Times New Roman"/>
          <w:sz w:val="24"/>
        </w:rPr>
        <w:t>lower</w:t>
      </w:r>
      <w:r>
        <w:rPr>
          <w:rFonts w:ascii="Times New Roman" w:hAnsi="Times New Roman" w:cs="Times New Roman"/>
          <w:sz w:val="24"/>
        </w:rPr>
        <w:t xml:space="preserve"> than </w:t>
      </w:r>
      <w:r w:rsidR="000E6B39">
        <w:rPr>
          <w:rFonts w:ascii="Times New Roman" w:hAnsi="Times New Roman" w:cs="Times New Roman"/>
          <w:sz w:val="24"/>
        </w:rPr>
        <w:t xml:space="preserve">the </w:t>
      </w:r>
      <w:r>
        <w:rPr>
          <w:rFonts w:ascii="Times New Roman" w:hAnsi="Times New Roman" w:cs="Times New Roman"/>
          <w:sz w:val="24"/>
        </w:rPr>
        <w:t xml:space="preserve">ideal one </w:t>
      </w:r>
      <w:proofErr w:type="gramStart"/>
      <w:r>
        <w:rPr>
          <w:rFonts w:ascii="Times New Roman" w:hAnsi="Times New Roman" w:cs="Times New Roman"/>
          <w:sz w:val="24"/>
        </w:rPr>
        <w:t>i.e.</w:t>
      </w:r>
      <w:proofErr w:type="gramEnd"/>
      <w:r>
        <w:rPr>
          <w:rFonts w:ascii="Times New Roman" w:hAnsi="Times New Roman" w:cs="Times New Roman"/>
          <w:sz w:val="24"/>
        </w:rPr>
        <w:t xml:space="preserve"> </w:t>
      </w:r>
      <w:r w:rsidR="00B62677">
        <w:rPr>
          <w:rFonts w:ascii="Times New Roman" w:hAnsi="Times New Roman" w:cs="Times New Roman"/>
          <w:sz w:val="24"/>
        </w:rPr>
        <w:t xml:space="preserve">-6.62 </w:t>
      </w:r>
      <w:r>
        <w:rPr>
          <w:rFonts w:ascii="Times New Roman" w:hAnsi="Times New Roman" w:cs="Times New Roman"/>
          <w:sz w:val="24"/>
        </w:rPr>
        <w:t xml:space="preserve">in 2021 which indicates that the company is </w:t>
      </w:r>
      <w:r w:rsidR="00BE4CE1">
        <w:rPr>
          <w:rFonts w:ascii="Times New Roman" w:hAnsi="Times New Roman" w:cs="Times New Roman"/>
          <w:sz w:val="24"/>
        </w:rPr>
        <w:t>performing poor</w:t>
      </w:r>
      <w:r w:rsidR="000E6B39">
        <w:rPr>
          <w:rFonts w:ascii="Times New Roman" w:hAnsi="Times New Roman" w:cs="Times New Roman"/>
          <w:sz w:val="24"/>
        </w:rPr>
        <w:t>ly</w:t>
      </w:r>
      <w:r w:rsidR="00BE4CE1">
        <w:rPr>
          <w:rFonts w:ascii="Times New Roman" w:hAnsi="Times New Roman" w:cs="Times New Roman"/>
          <w:sz w:val="24"/>
        </w:rPr>
        <w:t xml:space="preserve"> </w:t>
      </w:r>
      <w:r>
        <w:rPr>
          <w:rFonts w:ascii="Times New Roman" w:hAnsi="Times New Roman" w:cs="Times New Roman"/>
          <w:sz w:val="24"/>
        </w:rPr>
        <w:t xml:space="preserve">in utilizing its </w:t>
      </w:r>
      <w:r w:rsidR="00BE4CE1">
        <w:rPr>
          <w:rFonts w:ascii="Times New Roman" w:hAnsi="Times New Roman" w:cs="Times New Roman"/>
          <w:sz w:val="24"/>
        </w:rPr>
        <w:t xml:space="preserve">tangible </w:t>
      </w:r>
      <w:r>
        <w:rPr>
          <w:rFonts w:ascii="Times New Roman" w:hAnsi="Times New Roman" w:cs="Times New Roman"/>
          <w:sz w:val="24"/>
        </w:rPr>
        <w:t>equity to generate profits.</w:t>
      </w:r>
    </w:p>
    <w:p w14:paraId="1BBFDCF9" w14:textId="77777777" w:rsidR="00955552" w:rsidRPr="00955552" w:rsidRDefault="00DA6A43" w:rsidP="007E6803">
      <w:pPr>
        <w:spacing w:line="360" w:lineRule="auto"/>
        <w:jc w:val="both"/>
        <w:rPr>
          <w:rFonts w:ascii="Times New Roman" w:hAnsi="Times New Roman" w:cs="Times New Roman"/>
          <w:b/>
          <w:sz w:val="24"/>
        </w:rPr>
      </w:pPr>
      <w:r w:rsidRPr="00AE45F2">
        <w:rPr>
          <w:rFonts w:ascii="Times New Roman" w:hAnsi="Times New Roman" w:cs="Times New Roman"/>
          <w:b/>
          <w:sz w:val="24"/>
        </w:rPr>
        <w:t>Return on Assets</w:t>
      </w:r>
      <w:r w:rsidR="0049525F">
        <w:rPr>
          <w:rFonts w:ascii="Times New Roman" w:hAnsi="Times New Roman" w:cs="Times New Roman"/>
          <w:b/>
          <w:sz w:val="24"/>
        </w:rPr>
        <w:t xml:space="preserve"> (ROA)</w:t>
      </w:r>
    </w:p>
    <w:p w14:paraId="2A8CEECF" w14:textId="77777777" w:rsidR="00955552" w:rsidRDefault="00955552" w:rsidP="007E6803">
      <w:pPr>
        <w:spacing w:line="360" w:lineRule="auto"/>
        <w:jc w:val="both"/>
        <w:rPr>
          <w:noProof/>
        </w:rPr>
      </w:pPr>
    </w:p>
    <w:p w14:paraId="7BB2576F" w14:textId="77777777" w:rsidR="00955552" w:rsidRDefault="00955552" w:rsidP="00955552">
      <w:pPr>
        <w:spacing w:line="360" w:lineRule="auto"/>
        <w:jc w:val="center"/>
        <w:rPr>
          <w:rFonts w:ascii="Times New Roman" w:hAnsi="Times New Roman" w:cs="Times New Roman"/>
          <w:sz w:val="24"/>
        </w:rPr>
      </w:pPr>
      <w:r>
        <w:rPr>
          <w:noProof/>
        </w:rPr>
        <w:lastRenderedPageBreak/>
        <w:drawing>
          <wp:inline distT="0" distB="0" distL="0" distR="0" wp14:anchorId="7AD258E3" wp14:editId="72A8FE50">
            <wp:extent cx="1457325" cy="2619375"/>
            <wp:effectExtent l="0" t="0" r="9525"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69391" t="33353" r="16506" b="8495"/>
                    <a:stretch/>
                  </pic:blipFill>
                  <pic:spPr bwMode="auto">
                    <a:xfrm>
                      <a:off x="0" y="0"/>
                      <a:ext cx="1457325" cy="2619375"/>
                    </a:xfrm>
                    <a:prstGeom prst="rect">
                      <a:avLst/>
                    </a:prstGeom>
                    <a:ln>
                      <a:noFill/>
                    </a:ln>
                    <a:extLst>
                      <a:ext uri="{53640926-AAD7-44D8-BBD7-CCE9431645EC}">
                        <a14:shadowObscured xmlns:a14="http://schemas.microsoft.com/office/drawing/2010/main"/>
                      </a:ext>
                    </a:extLst>
                  </pic:spPr>
                </pic:pic>
              </a:graphicData>
            </a:graphic>
          </wp:inline>
        </w:drawing>
      </w:r>
    </w:p>
    <w:p w14:paraId="03D12E2C" w14:textId="77777777" w:rsidR="00735C55" w:rsidRDefault="00735C55" w:rsidP="00735C55">
      <w:pPr>
        <w:spacing w:line="360" w:lineRule="auto"/>
        <w:jc w:val="center"/>
        <w:rPr>
          <w:rFonts w:ascii="Times New Roman" w:hAnsi="Times New Roman" w:cs="Times New Roman"/>
          <w:sz w:val="24"/>
        </w:rPr>
      </w:pPr>
      <w:r>
        <w:rPr>
          <w:rFonts w:ascii="Times New Roman" w:hAnsi="Times New Roman" w:cs="Times New Roman"/>
          <w:sz w:val="24"/>
        </w:rPr>
        <w:t xml:space="preserve">(Source: </w:t>
      </w:r>
      <w:r w:rsidRPr="00735C55">
        <w:rPr>
          <w:rFonts w:ascii="Times New Roman" w:hAnsi="Times New Roman" w:cs="Times New Roman"/>
          <w:sz w:val="24"/>
        </w:rPr>
        <w:t>www.macrotrends.net, 2022)</w:t>
      </w:r>
    </w:p>
    <w:p w14:paraId="0AE4F061" w14:textId="77777777" w:rsidR="007E6803" w:rsidRDefault="007E6803" w:rsidP="007E6803">
      <w:pPr>
        <w:spacing w:line="360" w:lineRule="auto"/>
        <w:jc w:val="both"/>
        <w:rPr>
          <w:rFonts w:ascii="Times New Roman" w:hAnsi="Times New Roman" w:cs="Times New Roman"/>
          <w:sz w:val="24"/>
        </w:rPr>
      </w:pPr>
      <w:r>
        <w:rPr>
          <w:rFonts w:ascii="Times New Roman" w:hAnsi="Times New Roman" w:cs="Times New Roman"/>
          <w:sz w:val="24"/>
        </w:rPr>
        <w:t xml:space="preserve">From the above chart, it can be seen that </w:t>
      </w:r>
      <w:r w:rsidR="002C0D89">
        <w:rPr>
          <w:rFonts w:ascii="Times New Roman" w:hAnsi="Times New Roman" w:cs="Times New Roman"/>
          <w:sz w:val="24"/>
        </w:rPr>
        <w:t>ROA</w:t>
      </w:r>
      <w:r>
        <w:rPr>
          <w:rFonts w:ascii="Times New Roman" w:hAnsi="Times New Roman" w:cs="Times New Roman"/>
          <w:sz w:val="24"/>
        </w:rPr>
        <w:t xml:space="preserve"> was -1.08 in 2020 and it increased to 4.30 in 2021 which is a positive trend for the firm as the rate has increased significantly</w:t>
      </w:r>
      <w:r w:rsidR="00E918A0">
        <w:rPr>
          <w:rFonts w:ascii="Times New Roman" w:hAnsi="Times New Roman" w:cs="Times New Roman"/>
          <w:sz w:val="24"/>
        </w:rPr>
        <w:t xml:space="preserve"> from negative to positive</w:t>
      </w:r>
      <w:r>
        <w:rPr>
          <w:rFonts w:ascii="Times New Roman" w:hAnsi="Times New Roman" w:cs="Times New Roman"/>
          <w:sz w:val="24"/>
        </w:rPr>
        <w:t>. It is said that above 5% ROA can be perceived as ideal</w:t>
      </w:r>
      <w:r w:rsidR="00A36113">
        <w:rPr>
          <w:rFonts w:ascii="Times New Roman" w:hAnsi="Times New Roman" w:cs="Times New Roman"/>
          <w:sz w:val="24"/>
        </w:rPr>
        <w:t xml:space="preserve"> </w:t>
      </w:r>
      <w:r w:rsidR="00A36113" w:rsidRPr="00A36113">
        <w:rPr>
          <w:rFonts w:ascii="Times New Roman" w:hAnsi="Times New Roman" w:cs="Times New Roman"/>
          <w:sz w:val="24"/>
        </w:rPr>
        <w:t>(</w:t>
      </w:r>
      <w:proofErr w:type="spellStart"/>
      <w:r w:rsidR="00A36113" w:rsidRPr="00A36113">
        <w:rPr>
          <w:rFonts w:ascii="Times New Roman" w:hAnsi="Times New Roman" w:cs="Times New Roman"/>
          <w:sz w:val="24"/>
        </w:rPr>
        <w:t>Rahayu</w:t>
      </w:r>
      <w:proofErr w:type="spellEnd"/>
      <w:r w:rsidR="00A36113" w:rsidRPr="00A36113">
        <w:rPr>
          <w:rFonts w:ascii="Times New Roman" w:hAnsi="Times New Roman" w:cs="Times New Roman"/>
          <w:sz w:val="24"/>
        </w:rPr>
        <w:t xml:space="preserve"> and Amalia, 2022)</w:t>
      </w:r>
      <w:r>
        <w:rPr>
          <w:rFonts w:ascii="Times New Roman" w:hAnsi="Times New Roman" w:cs="Times New Roman"/>
          <w:sz w:val="24"/>
        </w:rPr>
        <w:t xml:space="preserve">. However, Marriot’s ROE is </w:t>
      </w:r>
      <w:r w:rsidR="00A12AC7">
        <w:rPr>
          <w:rFonts w:ascii="Times New Roman" w:hAnsi="Times New Roman" w:cs="Times New Roman"/>
          <w:sz w:val="24"/>
        </w:rPr>
        <w:t xml:space="preserve">lower </w:t>
      </w:r>
      <w:r>
        <w:rPr>
          <w:rFonts w:ascii="Times New Roman" w:hAnsi="Times New Roman" w:cs="Times New Roman"/>
          <w:sz w:val="24"/>
        </w:rPr>
        <w:t xml:space="preserve">than </w:t>
      </w:r>
      <w:r w:rsidR="000E6B39">
        <w:rPr>
          <w:rFonts w:ascii="Times New Roman" w:hAnsi="Times New Roman" w:cs="Times New Roman"/>
          <w:sz w:val="24"/>
        </w:rPr>
        <w:t xml:space="preserve">the </w:t>
      </w:r>
      <w:r>
        <w:rPr>
          <w:rFonts w:ascii="Times New Roman" w:hAnsi="Times New Roman" w:cs="Times New Roman"/>
          <w:sz w:val="24"/>
        </w:rPr>
        <w:t xml:space="preserve">ideal one </w:t>
      </w:r>
      <w:proofErr w:type="gramStart"/>
      <w:r>
        <w:rPr>
          <w:rFonts w:ascii="Times New Roman" w:hAnsi="Times New Roman" w:cs="Times New Roman"/>
          <w:sz w:val="24"/>
        </w:rPr>
        <w:t>i.e.</w:t>
      </w:r>
      <w:proofErr w:type="gramEnd"/>
      <w:r>
        <w:rPr>
          <w:rFonts w:ascii="Times New Roman" w:hAnsi="Times New Roman" w:cs="Times New Roman"/>
          <w:sz w:val="24"/>
        </w:rPr>
        <w:t xml:space="preserve"> </w:t>
      </w:r>
      <w:r w:rsidR="00E918A0">
        <w:rPr>
          <w:rFonts w:ascii="Times New Roman" w:hAnsi="Times New Roman" w:cs="Times New Roman"/>
          <w:sz w:val="24"/>
        </w:rPr>
        <w:t xml:space="preserve">4.30 </w:t>
      </w:r>
      <w:r>
        <w:rPr>
          <w:rFonts w:ascii="Times New Roman" w:hAnsi="Times New Roman" w:cs="Times New Roman"/>
          <w:sz w:val="24"/>
        </w:rPr>
        <w:t>in 2021 which indicates that the company is somewhat efficient in utilizing its assets to generate profits</w:t>
      </w:r>
      <w:r w:rsidR="00E918A0">
        <w:rPr>
          <w:rFonts w:ascii="Times New Roman" w:hAnsi="Times New Roman" w:cs="Times New Roman"/>
          <w:sz w:val="24"/>
        </w:rPr>
        <w:t xml:space="preserve"> and performing </w:t>
      </w:r>
      <w:r w:rsidR="000E6B39">
        <w:rPr>
          <w:rFonts w:ascii="Times New Roman" w:hAnsi="Times New Roman" w:cs="Times New Roman"/>
          <w:sz w:val="24"/>
        </w:rPr>
        <w:t>well</w:t>
      </w:r>
      <w:r w:rsidR="00E918A0">
        <w:rPr>
          <w:rFonts w:ascii="Times New Roman" w:hAnsi="Times New Roman" w:cs="Times New Roman"/>
          <w:sz w:val="24"/>
        </w:rPr>
        <w:t xml:space="preserve"> in </w:t>
      </w:r>
      <w:r w:rsidR="00AE45F2">
        <w:rPr>
          <w:rFonts w:ascii="Times New Roman" w:hAnsi="Times New Roman" w:cs="Times New Roman"/>
          <w:sz w:val="24"/>
        </w:rPr>
        <w:t xml:space="preserve">generating </w:t>
      </w:r>
      <w:r w:rsidR="000E6B39">
        <w:rPr>
          <w:rFonts w:ascii="Times New Roman" w:hAnsi="Times New Roman" w:cs="Times New Roman"/>
          <w:sz w:val="24"/>
        </w:rPr>
        <w:t xml:space="preserve">a </w:t>
      </w:r>
      <w:r w:rsidR="00AE45F2">
        <w:rPr>
          <w:rFonts w:ascii="Times New Roman" w:hAnsi="Times New Roman" w:cs="Times New Roman"/>
          <w:sz w:val="24"/>
        </w:rPr>
        <w:t>return on assets</w:t>
      </w:r>
      <w:r>
        <w:rPr>
          <w:rFonts w:ascii="Times New Roman" w:hAnsi="Times New Roman" w:cs="Times New Roman"/>
          <w:sz w:val="24"/>
        </w:rPr>
        <w:t>.</w:t>
      </w:r>
    </w:p>
    <w:p w14:paraId="0BE67B07" w14:textId="77777777" w:rsidR="00E20DA6" w:rsidRPr="00E20DA6" w:rsidRDefault="002437FD" w:rsidP="0049525F">
      <w:pPr>
        <w:spacing w:line="360" w:lineRule="auto"/>
        <w:jc w:val="both"/>
        <w:rPr>
          <w:rFonts w:ascii="Times New Roman" w:hAnsi="Times New Roman" w:cs="Times New Roman"/>
          <w:b/>
          <w:sz w:val="24"/>
        </w:rPr>
      </w:pPr>
      <w:r w:rsidRPr="002437FD">
        <w:rPr>
          <w:rFonts w:ascii="Times New Roman" w:hAnsi="Times New Roman" w:cs="Times New Roman"/>
          <w:b/>
          <w:sz w:val="24"/>
        </w:rPr>
        <w:t>Return on Investment</w:t>
      </w:r>
      <w:r w:rsidR="0049525F">
        <w:rPr>
          <w:rFonts w:ascii="Times New Roman" w:hAnsi="Times New Roman" w:cs="Times New Roman"/>
          <w:b/>
          <w:sz w:val="24"/>
        </w:rPr>
        <w:t xml:space="preserve"> (ROI)</w:t>
      </w:r>
    </w:p>
    <w:p w14:paraId="240A8174" w14:textId="77777777" w:rsidR="00955552" w:rsidRDefault="00955552" w:rsidP="00E20DA6">
      <w:pPr>
        <w:spacing w:line="360" w:lineRule="auto"/>
        <w:jc w:val="center"/>
        <w:rPr>
          <w:rFonts w:ascii="Times New Roman" w:hAnsi="Times New Roman" w:cs="Times New Roman"/>
          <w:sz w:val="24"/>
        </w:rPr>
      </w:pPr>
      <w:r>
        <w:rPr>
          <w:noProof/>
        </w:rPr>
        <w:drawing>
          <wp:inline distT="0" distB="0" distL="0" distR="0" wp14:anchorId="58313B06" wp14:editId="73B227AC">
            <wp:extent cx="1838325" cy="2447925"/>
            <wp:effectExtent l="0" t="0" r="952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69390" t="31927" r="18110" b="8495"/>
                    <a:stretch/>
                  </pic:blipFill>
                  <pic:spPr bwMode="auto">
                    <a:xfrm>
                      <a:off x="0" y="0"/>
                      <a:ext cx="1838325" cy="2447925"/>
                    </a:xfrm>
                    <a:prstGeom prst="rect">
                      <a:avLst/>
                    </a:prstGeom>
                    <a:ln>
                      <a:noFill/>
                    </a:ln>
                    <a:extLst>
                      <a:ext uri="{53640926-AAD7-44D8-BBD7-CCE9431645EC}">
                        <a14:shadowObscured xmlns:a14="http://schemas.microsoft.com/office/drawing/2010/main"/>
                      </a:ext>
                    </a:extLst>
                  </pic:spPr>
                </pic:pic>
              </a:graphicData>
            </a:graphic>
          </wp:inline>
        </w:drawing>
      </w:r>
    </w:p>
    <w:p w14:paraId="421504AD" w14:textId="77777777" w:rsidR="00735C55" w:rsidRDefault="00735C55" w:rsidP="00735C55">
      <w:pPr>
        <w:spacing w:line="360" w:lineRule="auto"/>
        <w:jc w:val="center"/>
        <w:rPr>
          <w:rFonts w:ascii="Times New Roman" w:hAnsi="Times New Roman" w:cs="Times New Roman"/>
          <w:sz w:val="24"/>
        </w:rPr>
      </w:pPr>
      <w:r>
        <w:rPr>
          <w:rFonts w:ascii="Times New Roman" w:hAnsi="Times New Roman" w:cs="Times New Roman"/>
          <w:sz w:val="24"/>
        </w:rPr>
        <w:t xml:space="preserve">(Source: </w:t>
      </w:r>
      <w:r w:rsidRPr="00735C55">
        <w:rPr>
          <w:rFonts w:ascii="Times New Roman" w:hAnsi="Times New Roman" w:cs="Times New Roman"/>
          <w:sz w:val="24"/>
        </w:rPr>
        <w:t>www.macrotrends.net, 2022)</w:t>
      </w:r>
    </w:p>
    <w:p w14:paraId="3B6129E7" w14:textId="77777777" w:rsidR="0049525F" w:rsidRDefault="0049525F" w:rsidP="0049525F">
      <w:pPr>
        <w:spacing w:line="360" w:lineRule="auto"/>
        <w:jc w:val="both"/>
        <w:rPr>
          <w:rFonts w:ascii="Times New Roman" w:hAnsi="Times New Roman" w:cs="Times New Roman"/>
          <w:sz w:val="24"/>
        </w:rPr>
      </w:pPr>
      <w:r>
        <w:rPr>
          <w:rFonts w:ascii="Times New Roman" w:hAnsi="Times New Roman" w:cs="Times New Roman"/>
          <w:sz w:val="24"/>
        </w:rPr>
        <w:lastRenderedPageBreak/>
        <w:t xml:space="preserve">From the above chart, it </w:t>
      </w:r>
      <w:r w:rsidR="002C6357">
        <w:rPr>
          <w:rFonts w:ascii="Times New Roman" w:hAnsi="Times New Roman" w:cs="Times New Roman"/>
          <w:sz w:val="24"/>
        </w:rPr>
        <w:t xml:space="preserve">can be seen that </w:t>
      </w:r>
      <w:r w:rsidR="002C0D89">
        <w:rPr>
          <w:rFonts w:ascii="Times New Roman" w:hAnsi="Times New Roman" w:cs="Times New Roman"/>
          <w:sz w:val="24"/>
        </w:rPr>
        <w:t>ROI</w:t>
      </w:r>
      <w:r w:rsidR="002C6357">
        <w:rPr>
          <w:rFonts w:ascii="Times New Roman" w:hAnsi="Times New Roman" w:cs="Times New Roman"/>
          <w:sz w:val="24"/>
        </w:rPr>
        <w:t xml:space="preserve"> was -2.77</w:t>
      </w:r>
      <w:r>
        <w:rPr>
          <w:rFonts w:ascii="Times New Roman" w:hAnsi="Times New Roman" w:cs="Times New Roman"/>
          <w:sz w:val="24"/>
        </w:rPr>
        <w:t xml:space="preserve"> </w:t>
      </w:r>
      <w:r w:rsidR="002C6357">
        <w:rPr>
          <w:rFonts w:ascii="Times New Roman" w:hAnsi="Times New Roman" w:cs="Times New Roman"/>
          <w:sz w:val="24"/>
        </w:rPr>
        <w:t>in 2020 and it increased to 10.22</w:t>
      </w:r>
      <w:r>
        <w:rPr>
          <w:rFonts w:ascii="Times New Roman" w:hAnsi="Times New Roman" w:cs="Times New Roman"/>
          <w:sz w:val="24"/>
        </w:rPr>
        <w:t xml:space="preserve"> in 2021 which is a positive trend for the firm as the rate has increased significantly from negative to positive. It is said that above </w:t>
      </w:r>
      <w:r w:rsidR="002C6357">
        <w:rPr>
          <w:rFonts w:ascii="Times New Roman" w:hAnsi="Times New Roman" w:cs="Times New Roman"/>
          <w:sz w:val="24"/>
        </w:rPr>
        <w:t>15% ROI</w:t>
      </w:r>
      <w:r>
        <w:rPr>
          <w:rFonts w:ascii="Times New Roman" w:hAnsi="Times New Roman" w:cs="Times New Roman"/>
          <w:sz w:val="24"/>
        </w:rPr>
        <w:t xml:space="preserve"> can be perceived as </w:t>
      </w:r>
      <w:r w:rsidR="00182274">
        <w:rPr>
          <w:rFonts w:ascii="Times New Roman" w:hAnsi="Times New Roman" w:cs="Times New Roman"/>
          <w:sz w:val="24"/>
        </w:rPr>
        <w:t>good</w:t>
      </w:r>
      <w:r w:rsidR="00D54D6C">
        <w:rPr>
          <w:rFonts w:ascii="Times New Roman" w:hAnsi="Times New Roman" w:cs="Times New Roman"/>
          <w:sz w:val="24"/>
        </w:rPr>
        <w:t xml:space="preserve"> fo</w:t>
      </w:r>
      <w:r w:rsidR="002C6357">
        <w:rPr>
          <w:rFonts w:ascii="Times New Roman" w:hAnsi="Times New Roman" w:cs="Times New Roman"/>
          <w:sz w:val="24"/>
        </w:rPr>
        <w:t>r the hotel industry</w:t>
      </w:r>
      <w:r w:rsidR="00A36113">
        <w:rPr>
          <w:rFonts w:ascii="Times New Roman" w:hAnsi="Times New Roman" w:cs="Times New Roman"/>
          <w:sz w:val="24"/>
        </w:rPr>
        <w:t xml:space="preserve"> </w:t>
      </w:r>
      <w:r w:rsidR="00A36113" w:rsidRPr="00A36113">
        <w:rPr>
          <w:rFonts w:ascii="Times New Roman" w:hAnsi="Times New Roman" w:cs="Times New Roman"/>
          <w:sz w:val="24"/>
        </w:rPr>
        <w:t>(Jang and Yu, 2002)</w:t>
      </w:r>
      <w:r w:rsidR="002C6357">
        <w:rPr>
          <w:rFonts w:ascii="Times New Roman" w:hAnsi="Times New Roman" w:cs="Times New Roman"/>
          <w:sz w:val="24"/>
        </w:rPr>
        <w:t>. However, Marriot’s ROI</w:t>
      </w:r>
      <w:r>
        <w:rPr>
          <w:rFonts w:ascii="Times New Roman" w:hAnsi="Times New Roman" w:cs="Times New Roman"/>
          <w:sz w:val="24"/>
        </w:rPr>
        <w:t xml:space="preserve"> is lower than </w:t>
      </w:r>
      <w:r w:rsidR="000E6B39">
        <w:rPr>
          <w:rFonts w:ascii="Times New Roman" w:hAnsi="Times New Roman" w:cs="Times New Roman"/>
          <w:sz w:val="24"/>
        </w:rPr>
        <w:t xml:space="preserve">the </w:t>
      </w:r>
      <w:r>
        <w:rPr>
          <w:rFonts w:ascii="Times New Roman" w:hAnsi="Times New Roman" w:cs="Times New Roman"/>
          <w:sz w:val="24"/>
        </w:rPr>
        <w:t xml:space="preserve">ideal one </w:t>
      </w:r>
      <w:proofErr w:type="gramStart"/>
      <w:r>
        <w:rPr>
          <w:rFonts w:ascii="Times New Roman" w:hAnsi="Times New Roman" w:cs="Times New Roman"/>
          <w:sz w:val="24"/>
        </w:rPr>
        <w:t>i.e.</w:t>
      </w:r>
      <w:proofErr w:type="gramEnd"/>
      <w:r>
        <w:rPr>
          <w:rFonts w:ascii="Times New Roman" w:hAnsi="Times New Roman" w:cs="Times New Roman"/>
          <w:sz w:val="24"/>
        </w:rPr>
        <w:t xml:space="preserve"> </w:t>
      </w:r>
      <w:r w:rsidR="00B03740">
        <w:rPr>
          <w:rFonts w:ascii="Times New Roman" w:hAnsi="Times New Roman" w:cs="Times New Roman"/>
          <w:sz w:val="24"/>
        </w:rPr>
        <w:t>10.22</w:t>
      </w:r>
      <w:r>
        <w:rPr>
          <w:rFonts w:ascii="Times New Roman" w:hAnsi="Times New Roman" w:cs="Times New Roman"/>
          <w:sz w:val="24"/>
        </w:rPr>
        <w:t xml:space="preserve"> in 2021 which indicates that the company is somewhat efficient in </w:t>
      </w:r>
      <w:r w:rsidR="00B03740">
        <w:rPr>
          <w:rFonts w:ascii="Times New Roman" w:hAnsi="Times New Roman" w:cs="Times New Roman"/>
          <w:sz w:val="24"/>
        </w:rPr>
        <w:t xml:space="preserve">investment </w:t>
      </w:r>
      <w:r>
        <w:rPr>
          <w:rFonts w:ascii="Times New Roman" w:hAnsi="Times New Roman" w:cs="Times New Roman"/>
          <w:sz w:val="24"/>
        </w:rPr>
        <w:t xml:space="preserve">to generate profits and performing </w:t>
      </w:r>
      <w:r w:rsidR="000E6B39">
        <w:rPr>
          <w:rFonts w:ascii="Times New Roman" w:hAnsi="Times New Roman" w:cs="Times New Roman"/>
          <w:sz w:val="24"/>
        </w:rPr>
        <w:t>well</w:t>
      </w:r>
      <w:r>
        <w:rPr>
          <w:rFonts w:ascii="Times New Roman" w:hAnsi="Times New Roman" w:cs="Times New Roman"/>
          <w:sz w:val="24"/>
        </w:rPr>
        <w:t xml:space="preserve"> in generating </w:t>
      </w:r>
      <w:r w:rsidR="000E6B39">
        <w:rPr>
          <w:rFonts w:ascii="Times New Roman" w:hAnsi="Times New Roman" w:cs="Times New Roman"/>
          <w:sz w:val="24"/>
        </w:rPr>
        <w:t xml:space="preserve">a </w:t>
      </w:r>
      <w:r>
        <w:rPr>
          <w:rFonts w:ascii="Times New Roman" w:hAnsi="Times New Roman" w:cs="Times New Roman"/>
          <w:sz w:val="24"/>
        </w:rPr>
        <w:t>return on</w:t>
      </w:r>
      <w:r w:rsidR="00B03740">
        <w:rPr>
          <w:rFonts w:ascii="Times New Roman" w:hAnsi="Times New Roman" w:cs="Times New Roman"/>
          <w:sz w:val="24"/>
        </w:rPr>
        <w:t xml:space="preserve"> investments</w:t>
      </w:r>
      <w:r>
        <w:rPr>
          <w:rFonts w:ascii="Times New Roman" w:hAnsi="Times New Roman" w:cs="Times New Roman"/>
          <w:sz w:val="24"/>
        </w:rPr>
        <w:t>.</w:t>
      </w:r>
    </w:p>
    <w:p w14:paraId="19916095" w14:textId="77777777" w:rsidR="00A14D42" w:rsidRPr="00202257" w:rsidRDefault="00A14D42" w:rsidP="00202257">
      <w:pPr>
        <w:pStyle w:val="Heading3"/>
        <w:rPr>
          <w:rFonts w:ascii="Times New Roman" w:hAnsi="Times New Roman" w:cs="Times New Roman"/>
          <w:sz w:val="28"/>
        </w:rPr>
      </w:pPr>
      <w:bookmarkStart w:id="8" w:name="_Toc120275548"/>
      <w:r w:rsidRPr="00202257">
        <w:rPr>
          <w:rFonts w:ascii="Times New Roman" w:hAnsi="Times New Roman" w:cs="Times New Roman"/>
          <w:sz w:val="28"/>
        </w:rPr>
        <w:t>Trends in Profitability Ratios</w:t>
      </w:r>
      <w:bookmarkEnd w:id="8"/>
    </w:p>
    <w:p w14:paraId="7932E98D" w14:textId="77777777" w:rsidR="00A14D42" w:rsidRDefault="003E2232" w:rsidP="0049525F">
      <w:pPr>
        <w:spacing w:line="360" w:lineRule="auto"/>
        <w:jc w:val="both"/>
        <w:rPr>
          <w:rFonts w:ascii="Times New Roman" w:hAnsi="Times New Roman" w:cs="Times New Roman"/>
          <w:sz w:val="24"/>
        </w:rPr>
      </w:pPr>
      <w:r>
        <w:rPr>
          <w:rFonts w:ascii="Times New Roman" w:hAnsi="Times New Roman" w:cs="Times New Roman"/>
          <w:sz w:val="24"/>
        </w:rPr>
        <w:t xml:space="preserve">From the profitability assessment ratio of Marriot Hotel, it can be perceived that the overall profitability of the company has been </w:t>
      </w:r>
      <w:r w:rsidR="001D3F17">
        <w:rPr>
          <w:rFonts w:ascii="Times New Roman" w:hAnsi="Times New Roman" w:cs="Times New Roman"/>
          <w:sz w:val="24"/>
        </w:rPr>
        <w:t xml:space="preserve">improved in all aspects. </w:t>
      </w:r>
    </w:p>
    <w:p w14:paraId="3136B39F" w14:textId="77777777" w:rsidR="000A186B" w:rsidRPr="00202257" w:rsidRDefault="000A186B" w:rsidP="00202257">
      <w:pPr>
        <w:pStyle w:val="Heading1"/>
        <w:jc w:val="both"/>
        <w:rPr>
          <w:rFonts w:ascii="Times New Roman" w:hAnsi="Times New Roman" w:cs="Times New Roman"/>
        </w:rPr>
      </w:pPr>
      <w:bookmarkStart w:id="9" w:name="_Toc120275549"/>
      <w:r w:rsidRPr="00202257">
        <w:rPr>
          <w:rFonts w:ascii="Times New Roman" w:hAnsi="Times New Roman" w:cs="Times New Roman"/>
        </w:rPr>
        <w:t>The essentiality of the proper understanding of the ratios and their fluctuations</w:t>
      </w:r>
      <w:bookmarkEnd w:id="9"/>
    </w:p>
    <w:p w14:paraId="1A9595BC" w14:textId="77777777" w:rsidR="008472C0" w:rsidRDefault="00753F43" w:rsidP="0063209E">
      <w:pPr>
        <w:spacing w:line="360" w:lineRule="auto"/>
        <w:jc w:val="both"/>
        <w:rPr>
          <w:rFonts w:ascii="Times New Roman" w:hAnsi="Times New Roman" w:cs="Times New Roman"/>
          <w:sz w:val="24"/>
        </w:rPr>
      </w:pPr>
      <w:r>
        <w:rPr>
          <w:rFonts w:ascii="Times New Roman" w:hAnsi="Times New Roman" w:cs="Times New Roman"/>
          <w:sz w:val="24"/>
        </w:rPr>
        <w:t xml:space="preserve">Understanding the ratios and their fluctuations are necessary for understanding the organization, its strengths, weaknesses and </w:t>
      </w:r>
      <w:r w:rsidR="00154AC9">
        <w:rPr>
          <w:rFonts w:ascii="Times New Roman" w:hAnsi="Times New Roman" w:cs="Times New Roman"/>
          <w:sz w:val="24"/>
        </w:rPr>
        <w:t xml:space="preserve">the overall performance of the company. If someone is not efficient in understanding the ratios and the fluctuations, he/she might misinterpret </w:t>
      </w:r>
      <w:r w:rsidR="000160ED">
        <w:rPr>
          <w:rFonts w:ascii="Times New Roman" w:hAnsi="Times New Roman" w:cs="Times New Roman"/>
          <w:sz w:val="24"/>
        </w:rPr>
        <w:t>the performance and the overall organizational condition</w:t>
      </w:r>
      <w:r w:rsidR="00437571">
        <w:rPr>
          <w:rFonts w:ascii="Times New Roman" w:hAnsi="Times New Roman" w:cs="Times New Roman"/>
          <w:sz w:val="24"/>
        </w:rPr>
        <w:t xml:space="preserve"> </w:t>
      </w:r>
      <w:r w:rsidR="00437571" w:rsidRPr="00E43C76">
        <w:rPr>
          <w:rFonts w:ascii="Times New Roman" w:hAnsi="Times New Roman" w:cs="Times New Roman"/>
          <w:sz w:val="24"/>
        </w:rPr>
        <w:t>(Ramsden, 2012)</w:t>
      </w:r>
      <w:proofErr w:type="gramStart"/>
      <w:r w:rsidR="000160ED">
        <w:rPr>
          <w:rFonts w:ascii="Times New Roman" w:hAnsi="Times New Roman" w:cs="Times New Roman"/>
          <w:sz w:val="24"/>
        </w:rPr>
        <w:t xml:space="preserve">. </w:t>
      </w:r>
      <w:r w:rsidR="0063209E">
        <w:rPr>
          <w:rFonts w:ascii="Times New Roman" w:hAnsi="Times New Roman" w:cs="Times New Roman"/>
          <w:sz w:val="24"/>
        </w:rPr>
        <w:t>.</w:t>
      </w:r>
      <w:proofErr w:type="gramEnd"/>
    </w:p>
    <w:p w14:paraId="779DFEE5" w14:textId="77777777" w:rsidR="0063209E" w:rsidRPr="00202257" w:rsidRDefault="0063209E" w:rsidP="00202257">
      <w:pPr>
        <w:pStyle w:val="Heading1"/>
        <w:rPr>
          <w:rFonts w:ascii="Times New Roman" w:hAnsi="Times New Roman" w:cs="Times New Roman"/>
        </w:rPr>
      </w:pPr>
      <w:bookmarkStart w:id="10" w:name="_Toc120275550"/>
      <w:r w:rsidRPr="00202257">
        <w:rPr>
          <w:rFonts w:ascii="Times New Roman" w:hAnsi="Times New Roman" w:cs="Times New Roman"/>
        </w:rPr>
        <w:t>Ratios and importance of ratios for decision making</w:t>
      </w:r>
      <w:bookmarkEnd w:id="10"/>
    </w:p>
    <w:p w14:paraId="0348A0D7" w14:textId="77777777" w:rsidR="0063209E" w:rsidRDefault="0063209E" w:rsidP="0063209E">
      <w:pPr>
        <w:spacing w:line="360" w:lineRule="auto"/>
        <w:jc w:val="both"/>
        <w:rPr>
          <w:rFonts w:ascii="Times New Roman" w:hAnsi="Times New Roman" w:cs="Times New Roman"/>
          <w:sz w:val="24"/>
        </w:rPr>
      </w:pPr>
      <w:r w:rsidRPr="00001C5C">
        <w:rPr>
          <w:rFonts w:ascii="Times New Roman" w:hAnsi="Times New Roman" w:cs="Times New Roman"/>
          <w:sz w:val="24"/>
        </w:rPr>
        <w:t xml:space="preserve">Analysis of financial ratios can be used to determine a company's advantages and disadvantages. According to the financial reports, the company is able to assess its productivity and profitability and has a way of figuring out how one accounting variable on </w:t>
      </w:r>
      <w:r>
        <w:rPr>
          <w:rFonts w:ascii="Times New Roman" w:hAnsi="Times New Roman" w:cs="Times New Roman"/>
          <w:sz w:val="24"/>
        </w:rPr>
        <w:t>its</w:t>
      </w:r>
      <w:r w:rsidRPr="00001C5C">
        <w:rPr>
          <w:rFonts w:ascii="Times New Roman" w:hAnsi="Times New Roman" w:cs="Times New Roman"/>
          <w:sz w:val="24"/>
        </w:rPr>
        <w:t xml:space="preserve"> financial information relates to another. A company's performance can be evaluated over time, and significant indications can be identified that indicate whether adjustments or improvements are required.</w:t>
      </w:r>
      <w:r>
        <w:rPr>
          <w:rFonts w:ascii="Times New Roman" w:hAnsi="Times New Roman" w:cs="Times New Roman"/>
          <w:sz w:val="24"/>
        </w:rPr>
        <w:t xml:space="preserve"> The f</w:t>
      </w:r>
      <w:r w:rsidRPr="008C273F">
        <w:rPr>
          <w:rFonts w:ascii="Times New Roman" w:hAnsi="Times New Roman" w:cs="Times New Roman"/>
          <w:sz w:val="24"/>
        </w:rPr>
        <w:t>inancial ratio will support or refute the firm's finance, investment, and operational decisions</w:t>
      </w:r>
      <w:r>
        <w:rPr>
          <w:rFonts w:ascii="Times New Roman" w:hAnsi="Times New Roman" w:cs="Times New Roman"/>
          <w:sz w:val="24"/>
        </w:rPr>
        <w:t xml:space="preserve"> </w:t>
      </w:r>
      <w:r w:rsidRPr="00E43C76">
        <w:rPr>
          <w:rFonts w:ascii="Times New Roman" w:hAnsi="Times New Roman" w:cs="Times New Roman"/>
          <w:sz w:val="24"/>
        </w:rPr>
        <w:t>(</w:t>
      </w:r>
      <w:proofErr w:type="spellStart"/>
      <w:r w:rsidRPr="00E43C76">
        <w:rPr>
          <w:rFonts w:ascii="Times New Roman" w:hAnsi="Times New Roman" w:cs="Times New Roman"/>
          <w:sz w:val="24"/>
        </w:rPr>
        <w:t>Steffy</w:t>
      </w:r>
      <w:proofErr w:type="spellEnd"/>
      <w:r w:rsidRPr="00E43C76">
        <w:rPr>
          <w:rFonts w:ascii="Times New Roman" w:hAnsi="Times New Roman" w:cs="Times New Roman"/>
          <w:sz w:val="24"/>
        </w:rPr>
        <w:t xml:space="preserve">, </w:t>
      </w:r>
      <w:proofErr w:type="spellStart"/>
      <w:r w:rsidRPr="00E43C76">
        <w:rPr>
          <w:rFonts w:ascii="Times New Roman" w:hAnsi="Times New Roman" w:cs="Times New Roman"/>
          <w:sz w:val="24"/>
        </w:rPr>
        <w:t>Zearley</w:t>
      </w:r>
      <w:proofErr w:type="spellEnd"/>
      <w:r w:rsidRPr="00E43C76">
        <w:rPr>
          <w:rFonts w:ascii="Times New Roman" w:hAnsi="Times New Roman" w:cs="Times New Roman"/>
          <w:sz w:val="24"/>
        </w:rPr>
        <w:t xml:space="preserve"> and Strunk, 2014)</w:t>
      </w:r>
      <w:r w:rsidRPr="008C273F">
        <w:rPr>
          <w:rFonts w:ascii="Times New Roman" w:hAnsi="Times New Roman" w:cs="Times New Roman"/>
          <w:sz w:val="24"/>
        </w:rPr>
        <w:t>. They break down the financial report into comparative data, which aids management in comparing and assessing the company's financial situation and the outcomes of its decisions.</w:t>
      </w:r>
      <w:r>
        <w:rPr>
          <w:rFonts w:ascii="Times New Roman" w:hAnsi="Times New Roman" w:cs="Times New Roman"/>
          <w:sz w:val="24"/>
        </w:rPr>
        <w:t xml:space="preserve"> </w:t>
      </w:r>
      <w:r w:rsidRPr="008C273F">
        <w:rPr>
          <w:rFonts w:ascii="Times New Roman" w:hAnsi="Times New Roman" w:cs="Times New Roman"/>
          <w:sz w:val="24"/>
        </w:rPr>
        <w:t xml:space="preserve">It reduces complicated financial balance sheet reports to straightforward ratios of operational and financial effectiveness, liquidity, long-term prospects, </w:t>
      </w:r>
      <w:proofErr w:type="spellStart"/>
      <w:r w:rsidRPr="008C273F">
        <w:rPr>
          <w:rFonts w:ascii="Times New Roman" w:hAnsi="Times New Roman" w:cs="Times New Roman"/>
          <w:sz w:val="24"/>
        </w:rPr>
        <w:t>etc</w:t>
      </w:r>
      <w:proofErr w:type="spellEnd"/>
      <w:r>
        <w:rPr>
          <w:rFonts w:ascii="Times New Roman" w:hAnsi="Times New Roman" w:cs="Times New Roman"/>
          <w:sz w:val="24"/>
        </w:rPr>
        <w:t xml:space="preserve"> </w:t>
      </w:r>
      <w:r w:rsidRPr="00E43C76">
        <w:rPr>
          <w:rFonts w:ascii="Times New Roman" w:hAnsi="Times New Roman" w:cs="Times New Roman"/>
          <w:sz w:val="24"/>
        </w:rPr>
        <w:t>(Ramsden, 2012)</w:t>
      </w:r>
      <w:r w:rsidRPr="008C273F">
        <w:rPr>
          <w:rFonts w:ascii="Times New Roman" w:hAnsi="Times New Roman" w:cs="Times New Roman"/>
          <w:sz w:val="24"/>
        </w:rPr>
        <w:t>.</w:t>
      </w:r>
      <w:r>
        <w:rPr>
          <w:rFonts w:ascii="Times New Roman" w:hAnsi="Times New Roman" w:cs="Times New Roman"/>
          <w:sz w:val="24"/>
        </w:rPr>
        <w:t xml:space="preserve"> </w:t>
      </w:r>
      <w:r w:rsidRPr="00001C5C">
        <w:rPr>
          <w:rFonts w:ascii="Times New Roman" w:hAnsi="Times New Roman" w:cs="Times New Roman"/>
          <w:sz w:val="24"/>
        </w:rPr>
        <w:t>Such ratios can help a corporation to better comprehend:</w:t>
      </w:r>
    </w:p>
    <w:p w14:paraId="144EFF25" w14:textId="77777777" w:rsidR="0063209E" w:rsidRPr="00F46C0A" w:rsidRDefault="0063209E" w:rsidP="0063209E">
      <w:pPr>
        <w:pStyle w:val="ListParagraph"/>
        <w:numPr>
          <w:ilvl w:val="0"/>
          <w:numId w:val="1"/>
        </w:numPr>
        <w:spacing w:line="360" w:lineRule="auto"/>
        <w:jc w:val="both"/>
        <w:rPr>
          <w:rFonts w:ascii="Times New Roman" w:hAnsi="Times New Roman" w:cs="Times New Roman"/>
          <w:sz w:val="24"/>
        </w:rPr>
      </w:pPr>
      <w:r w:rsidRPr="00F46C0A">
        <w:rPr>
          <w:rFonts w:ascii="Times New Roman" w:hAnsi="Times New Roman" w:cs="Times New Roman"/>
          <w:sz w:val="24"/>
        </w:rPr>
        <w:t>how much profit is generated for each dollar of sales,</w:t>
      </w:r>
    </w:p>
    <w:p w14:paraId="359EFA46" w14:textId="77777777" w:rsidR="0063209E" w:rsidRPr="00F46C0A" w:rsidRDefault="0063209E" w:rsidP="0063209E">
      <w:pPr>
        <w:pStyle w:val="ListParagraph"/>
        <w:numPr>
          <w:ilvl w:val="0"/>
          <w:numId w:val="1"/>
        </w:numPr>
        <w:spacing w:line="360" w:lineRule="auto"/>
        <w:jc w:val="both"/>
        <w:rPr>
          <w:rFonts w:ascii="Times New Roman" w:hAnsi="Times New Roman" w:cs="Times New Roman"/>
          <w:sz w:val="24"/>
        </w:rPr>
      </w:pPr>
      <w:r w:rsidRPr="00F46C0A">
        <w:rPr>
          <w:rFonts w:ascii="Times New Roman" w:hAnsi="Times New Roman" w:cs="Times New Roman"/>
          <w:sz w:val="24"/>
        </w:rPr>
        <w:t>how rapidly their inventory sold,</w:t>
      </w:r>
    </w:p>
    <w:p w14:paraId="2EF41304" w14:textId="77777777" w:rsidR="0063209E" w:rsidRPr="00F46C0A" w:rsidRDefault="0063209E" w:rsidP="0063209E">
      <w:pPr>
        <w:pStyle w:val="ListParagraph"/>
        <w:numPr>
          <w:ilvl w:val="0"/>
          <w:numId w:val="1"/>
        </w:numPr>
        <w:spacing w:line="360" w:lineRule="auto"/>
        <w:jc w:val="both"/>
        <w:rPr>
          <w:rFonts w:ascii="Times New Roman" w:hAnsi="Times New Roman" w:cs="Times New Roman"/>
          <w:sz w:val="24"/>
        </w:rPr>
      </w:pPr>
      <w:r w:rsidRPr="00F46C0A">
        <w:rPr>
          <w:rFonts w:ascii="Times New Roman" w:hAnsi="Times New Roman" w:cs="Times New Roman"/>
          <w:sz w:val="24"/>
        </w:rPr>
        <w:lastRenderedPageBreak/>
        <w:t>whether they are having problems with cash flow, how they have been monitoring their daily expenses,</w:t>
      </w:r>
    </w:p>
    <w:p w14:paraId="648A5425" w14:textId="77777777" w:rsidR="0063209E" w:rsidRPr="00A96517" w:rsidRDefault="0063209E" w:rsidP="0063209E">
      <w:pPr>
        <w:pStyle w:val="ListParagraph"/>
        <w:numPr>
          <w:ilvl w:val="0"/>
          <w:numId w:val="1"/>
        </w:numPr>
        <w:spacing w:line="360" w:lineRule="auto"/>
        <w:jc w:val="both"/>
        <w:rPr>
          <w:rFonts w:ascii="Times New Roman" w:hAnsi="Times New Roman" w:cs="Times New Roman"/>
          <w:sz w:val="24"/>
        </w:rPr>
      </w:pPr>
      <w:r w:rsidRPr="00F46C0A">
        <w:rPr>
          <w:rFonts w:ascii="Times New Roman" w:hAnsi="Times New Roman" w:cs="Times New Roman"/>
          <w:sz w:val="24"/>
        </w:rPr>
        <w:t>the ratio of a company's workforce to its efficiency,</w:t>
      </w:r>
    </w:p>
    <w:p w14:paraId="29CB0B86" w14:textId="77777777" w:rsidR="0063209E" w:rsidRDefault="0063209E" w:rsidP="0063209E">
      <w:pPr>
        <w:spacing w:line="360" w:lineRule="auto"/>
        <w:jc w:val="both"/>
        <w:rPr>
          <w:rFonts w:ascii="Times New Roman" w:hAnsi="Times New Roman" w:cs="Times New Roman"/>
          <w:sz w:val="24"/>
        </w:rPr>
      </w:pPr>
    </w:p>
    <w:p w14:paraId="6D85E5B9" w14:textId="77777777" w:rsidR="005F618A" w:rsidRPr="00202257" w:rsidRDefault="005F618A" w:rsidP="00202257">
      <w:pPr>
        <w:pStyle w:val="Heading1"/>
        <w:rPr>
          <w:rFonts w:ascii="Times New Roman" w:hAnsi="Times New Roman" w:cs="Times New Roman"/>
        </w:rPr>
      </w:pPr>
      <w:bookmarkStart w:id="11" w:name="_Toc120275551"/>
      <w:r w:rsidRPr="00202257">
        <w:rPr>
          <w:rFonts w:ascii="Times New Roman" w:hAnsi="Times New Roman" w:cs="Times New Roman"/>
        </w:rPr>
        <w:t>Limitations of Ratios</w:t>
      </w:r>
      <w:bookmarkEnd w:id="11"/>
    </w:p>
    <w:p w14:paraId="44CAE670" w14:textId="77777777" w:rsidR="005F618A" w:rsidRDefault="005F618A" w:rsidP="005F618A">
      <w:pPr>
        <w:spacing w:line="360" w:lineRule="auto"/>
        <w:jc w:val="both"/>
        <w:rPr>
          <w:rFonts w:ascii="Times New Roman" w:hAnsi="Times New Roman" w:cs="Times New Roman"/>
          <w:sz w:val="24"/>
        </w:rPr>
      </w:pPr>
      <w:r w:rsidRPr="005F618A">
        <w:rPr>
          <w:rFonts w:ascii="Times New Roman" w:hAnsi="Times New Roman" w:cs="Times New Roman"/>
          <w:sz w:val="24"/>
        </w:rPr>
        <w:t>Economic leverage ratios can help stakeholders assess a company's long-term viability in the hotel industry. These ratios evaluate an organization's capacity to service its long-term liabilities.</w:t>
      </w:r>
      <w:r>
        <w:rPr>
          <w:rFonts w:ascii="Times New Roman" w:hAnsi="Times New Roman" w:cs="Times New Roman"/>
          <w:sz w:val="24"/>
        </w:rPr>
        <w:t xml:space="preserve"> However, ratio analysis has some limitations</w:t>
      </w:r>
      <w:r w:rsidR="00E43C76">
        <w:rPr>
          <w:rFonts w:ascii="Times New Roman" w:hAnsi="Times New Roman" w:cs="Times New Roman"/>
          <w:sz w:val="24"/>
        </w:rPr>
        <w:t xml:space="preserve"> </w:t>
      </w:r>
      <w:r w:rsidR="00E43C76" w:rsidRPr="00E43C76">
        <w:rPr>
          <w:rFonts w:ascii="Times New Roman" w:hAnsi="Times New Roman" w:cs="Times New Roman"/>
          <w:sz w:val="24"/>
        </w:rPr>
        <w:t>(</w:t>
      </w:r>
      <w:proofErr w:type="spellStart"/>
      <w:r w:rsidR="00E43C76" w:rsidRPr="00E43C76">
        <w:rPr>
          <w:rFonts w:ascii="Times New Roman" w:hAnsi="Times New Roman" w:cs="Times New Roman"/>
          <w:sz w:val="24"/>
        </w:rPr>
        <w:t>Steffy</w:t>
      </w:r>
      <w:proofErr w:type="spellEnd"/>
      <w:r w:rsidR="00E43C76" w:rsidRPr="00E43C76">
        <w:rPr>
          <w:rFonts w:ascii="Times New Roman" w:hAnsi="Times New Roman" w:cs="Times New Roman"/>
          <w:sz w:val="24"/>
        </w:rPr>
        <w:t xml:space="preserve">, </w:t>
      </w:r>
      <w:proofErr w:type="spellStart"/>
      <w:r w:rsidR="00E43C76" w:rsidRPr="00E43C76">
        <w:rPr>
          <w:rFonts w:ascii="Times New Roman" w:hAnsi="Times New Roman" w:cs="Times New Roman"/>
          <w:sz w:val="24"/>
        </w:rPr>
        <w:t>Zearley</w:t>
      </w:r>
      <w:proofErr w:type="spellEnd"/>
      <w:r w:rsidR="00E43C76" w:rsidRPr="00E43C76">
        <w:rPr>
          <w:rFonts w:ascii="Times New Roman" w:hAnsi="Times New Roman" w:cs="Times New Roman"/>
          <w:sz w:val="24"/>
        </w:rPr>
        <w:t xml:space="preserve"> and Strunk, 2014)</w:t>
      </w:r>
      <w:r>
        <w:rPr>
          <w:rFonts w:ascii="Times New Roman" w:hAnsi="Times New Roman" w:cs="Times New Roman"/>
          <w:sz w:val="24"/>
        </w:rPr>
        <w:t>. These include-</w:t>
      </w:r>
    </w:p>
    <w:p w14:paraId="36F736D2" w14:textId="77777777" w:rsidR="00EA102B" w:rsidRDefault="00EA102B" w:rsidP="00EA102B">
      <w:pPr>
        <w:pStyle w:val="ListParagraph"/>
        <w:numPr>
          <w:ilvl w:val="0"/>
          <w:numId w:val="2"/>
        </w:numPr>
        <w:spacing w:line="360" w:lineRule="auto"/>
        <w:jc w:val="both"/>
        <w:rPr>
          <w:rFonts w:ascii="Times New Roman" w:hAnsi="Times New Roman" w:cs="Times New Roman"/>
          <w:sz w:val="24"/>
        </w:rPr>
      </w:pPr>
      <w:r w:rsidRPr="00EA102B">
        <w:rPr>
          <w:rFonts w:ascii="Times New Roman" w:hAnsi="Times New Roman" w:cs="Times New Roman"/>
          <w:sz w:val="24"/>
        </w:rPr>
        <w:t>The corporation might modify their accounting records at year-end to boost their ratios. The ratios then show themselves to be nothing more than superficial ornamentation.</w:t>
      </w:r>
    </w:p>
    <w:p w14:paraId="44FEF1DA" w14:textId="77777777" w:rsidR="00680DC1" w:rsidRDefault="00680DC1" w:rsidP="00632F9D">
      <w:pPr>
        <w:pStyle w:val="ListParagraph"/>
        <w:numPr>
          <w:ilvl w:val="0"/>
          <w:numId w:val="2"/>
        </w:numPr>
        <w:spacing w:line="360" w:lineRule="auto"/>
        <w:jc w:val="both"/>
        <w:rPr>
          <w:rFonts w:ascii="Times New Roman" w:hAnsi="Times New Roman" w:cs="Times New Roman"/>
          <w:sz w:val="24"/>
        </w:rPr>
      </w:pPr>
      <w:r w:rsidRPr="00680DC1">
        <w:rPr>
          <w:rFonts w:ascii="Times New Roman" w:hAnsi="Times New Roman" w:cs="Times New Roman"/>
          <w:sz w:val="24"/>
        </w:rPr>
        <w:t>Ratios ignore changes in market prices caused by inflation. The cost analysis, which ignores differences in price levels between the two time periods, is used to build a lot of ratios. It doesn't accurately depict the financial situation.</w:t>
      </w:r>
    </w:p>
    <w:p w14:paraId="039110B1" w14:textId="77777777" w:rsidR="00A96517" w:rsidRPr="00680DC1" w:rsidRDefault="00680DC1" w:rsidP="00632F9D">
      <w:pPr>
        <w:pStyle w:val="ListParagraph"/>
        <w:numPr>
          <w:ilvl w:val="0"/>
          <w:numId w:val="2"/>
        </w:numPr>
        <w:spacing w:line="360" w:lineRule="auto"/>
        <w:jc w:val="both"/>
        <w:rPr>
          <w:rFonts w:ascii="Times New Roman" w:hAnsi="Times New Roman" w:cs="Times New Roman"/>
          <w:sz w:val="24"/>
        </w:rPr>
      </w:pPr>
      <w:r w:rsidRPr="00680DC1">
        <w:rPr>
          <w:rFonts w:ascii="Times New Roman" w:hAnsi="Times New Roman" w:cs="Times New Roman"/>
          <w:sz w:val="24"/>
        </w:rPr>
        <w:t>The qualitative traits of the firm are completely ignored by accounting ratios. They merely take financial factors into account. For illustrate, Marriot's data for 2020 disregarded the situation with the COVID-19 pandemic.</w:t>
      </w:r>
    </w:p>
    <w:p w14:paraId="6F39F744" w14:textId="77777777" w:rsidR="00DA6A43" w:rsidRPr="00E43C76" w:rsidRDefault="001428DD" w:rsidP="00E43C76">
      <w:pPr>
        <w:pStyle w:val="Heading1"/>
        <w:rPr>
          <w:rFonts w:ascii="Times New Roman" w:hAnsi="Times New Roman" w:cs="Times New Roman"/>
        </w:rPr>
      </w:pPr>
      <w:bookmarkStart w:id="12" w:name="_Toc120275552"/>
      <w:r w:rsidRPr="00E43C76">
        <w:rPr>
          <w:rFonts w:ascii="Times New Roman" w:hAnsi="Times New Roman" w:cs="Times New Roman"/>
        </w:rPr>
        <w:t>Conclusion</w:t>
      </w:r>
      <w:bookmarkEnd w:id="12"/>
    </w:p>
    <w:p w14:paraId="1DCFE8E9" w14:textId="77777777" w:rsidR="00C967A9" w:rsidRDefault="001428DD" w:rsidP="00D13250">
      <w:pPr>
        <w:spacing w:line="360" w:lineRule="auto"/>
        <w:jc w:val="both"/>
        <w:rPr>
          <w:rFonts w:ascii="Times New Roman" w:hAnsi="Times New Roman" w:cs="Times New Roman"/>
          <w:sz w:val="24"/>
        </w:rPr>
      </w:pPr>
      <w:r>
        <w:rPr>
          <w:rFonts w:ascii="Times New Roman" w:hAnsi="Times New Roman" w:cs="Times New Roman"/>
          <w:sz w:val="24"/>
        </w:rPr>
        <w:t>Marriot</w:t>
      </w:r>
      <w:r w:rsidR="00F14E7E">
        <w:rPr>
          <w:rFonts w:ascii="Times New Roman" w:hAnsi="Times New Roman" w:cs="Times New Roman"/>
          <w:sz w:val="24"/>
        </w:rPr>
        <w:t xml:space="preserve"> is a</w:t>
      </w:r>
      <w:r w:rsidR="00003D84">
        <w:rPr>
          <w:rFonts w:ascii="Times New Roman" w:hAnsi="Times New Roman" w:cs="Times New Roman"/>
          <w:sz w:val="24"/>
        </w:rPr>
        <w:t>n</w:t>
      </w:r>
      <w:r w:rsidR="00F14E7E">
        <w:rPr>
          <w:rFonts w:ascii="Times New Roman" w:hAnsi="Times New Roman" w:cs="Times New Roman"/>
          <w:sz w:val="24"/>
        </w:rPr>
        <w:t xml:space="preserve"> American</w:t>
      </w:r>
      <w:r w:rsidR="000E6B39">
        <w:rPr>
          <w:rFonts w:ascii="Times New Roman" w:hAnsi="Times New Roman" w:cs="Times New Roman"/>
          <w:sz w:val="24"/>
        </w:rPr>
        <w:t>-</w:t>
      </w:r>
      <w:r w:rsidR="00F14E7E">
        <w:rPr>
          <w:rFonts w:ascii="Times New Roman" w:hAnsi="Times New Roman" w:cs="Times New Roman"/>
          <w:sz w:val="24"/>
        </w:rPr>
        <w:t xml:space="preserve">based hotel chain. Ratio analysis aided in evaluating the financial performance of the company in 2020 and 2021 as well as their trends. The company has </w:t>
      </w:r>
      <w:r w:rsidR="00003D84">
        <w:rPr>
          <w:rFonts w:ascii="Times New Roman" w:hAnsi="Times New Roman" w:cs="Times New Roman"/>
          <w:sz w:val="24"/>
        </w:rPr>
        <w:t xml:space="preserve">positive trends as per the ratios of 2021 compared to 2020. </w:t>
      </w:r>
      <w:r w:rsidR="000E6B39">
        <w:rPr>
          <w:rFonts w:ascii="Times New Roman" w:hAnsi="Times New Roman" w:cs="Times New Roman"/>
          <w:sz w:val="24"/>
        </w:rPr>
        <w:t>The p</w:t>
      </w:r>
      <w:r w:rsidR="0005437C">
        <w:rPr>
          <w:rFonts w:ascii="Times New Roman" w:hAnsi="Times New Roman" w:cs="Times New Roman"/>
          <w:sz w:val="24"/>
        </w:rPr>
        <w:t>rofitabili</w:t>
      </w:r>
      <w:r w:rsidR="00546EAD">
        <w:rPr>
          <w:rFonts w:ascii="Times New Roman" w:hAnsi="Times New Roman" w:cs="Times New Roman"/>
          <w:sz w:val="24"/>
        </w:rPr>
        <w:t xml:space="preserve">ty of the hotel is somewhat satisfactory. However, the company has liquidity concerns as per the ratios. </w:t>
      </w:r>
      <w:r w:rsidR="00D60F61">
        <w:rPr>
          <w:rFonts w:ascii="Times New Roman" w:hAnsi="Times New Roman" w:cs="Times New Roman"/>
          <w:sz w:val="24"/>
        </w:rPr>
        <w:t>However, the company is somewhat efficient in its business operation. There has room for improvement for the company as per the ratios. Overall financial health is not much satisfactory</w:t>
      </w:r>
      <w:r w:rsidR="00942492">
        <w:rPr>
          <w:rFonts w:ascii="Times New Roman" w:hAnsi="Times New Roman" w:cs="Times New Roman"/>
          <w:sz w:val="24"/>
        </w:rPr>
        <w:t xml:space="preserve"> as most of the investment of the company comes from debt and it is beyond the standard rate.</w:t>
      </w:r>
      <w:r w:rsidR="00964304">
        <w:rPr>
          <w:rFonts w:ascii="Times New Roman" w:hAnsi="Times New Roman" w:cs="Times New Roman"/>
          <w:sz w:val="24"/>
        </w:rPr>
        <w:t xml:space="preserve"> The company might face insolvency in the long run. So, they must care </w:t>
      </w:r>
      <w:r w:rsidR="000E6B39">
        <w:rPr>
          <w:rFonts w:ascii="Times New Roman" w:hAnsi="Times New Roman" w:cs="Times New Roman"/>
          <w:sz w:val="24"/>
        </w:rPr>
        <w:t xml:space="preserve">about </w:t>
      </w:r>
      <w:r w:rsidR="00964304">
        <w:rPr>
          <w:rFonts w:ascii="Times New Roman" w:hAnsi="Times New Roman" w:cs="Times New Roman"/>
          <w:sz w:val="24"/>
        </w:rPr>
        <w:t xml:space="preserve">the debt related to equity. </w:t>
      </w:r>
    </w:p>
    <w:p w14:paraId="4C26FA33" w14:textId="77777777" w:rsidR="0049336B" w:rsidRDefault="00E43C76" w:rsidP="00E43C76">
      <w:pPr>
        <w:rPr>
          <w:rFonts w:ascii="Times New Roman" w:hAnsi="Times New Roman" w:cs="Times New Roman"/>
          <w:sz w:val="24"/>
        </w:rPr>
      </w:pPr>
      <w:r>
        <w:rPr>
          <w:rFonts w:ascii="Times New Roman" w:hAnsi="Times New Roman" w:cs="Times New Roman"/>
          <w:sz w:val="24"/>
        </w:rPr>
        <w:br w:type="page"/>
      </w:r>
    </w:p>
    <w:p w14:paraId="0E596247" w14:textId="77777777" w:rsidR="00E43C76" w:rsidRPr="00E43C76" w:rsidRDefault="00E43C76" w:rsidP="00E43C76">
      <w:pPr>
        <w:pStyle w:val="Heading1"/>
        <w:rPr>
          <w:rFonts w:ascii="Times New Roman" w:hAnsi="Times New Roman" w:cs="Times New Roman"/>
        </w:rPr>
      </w:pPr>
      <w:bookmarkStart w:id="13" w:name="_Toc120275553"/>
      <w:r w:rsidRPr="00E43C76">
        <w:rPr>
          <w:rFonts w:ascii="Times New Roman" w:hAnsi="Times New Roman" w:cs="Times New Roman"/>
        </w:rPr>
        <w:lastRenderedPageBreak/>
        <w:t>Reference list</w:t>
      </w:r>
      <w:bookmarkEnd w:id="13"/>
    </w:p>
    <w:p w14:paraId="161BF8EA" w14:textId="77777777" w:rsidR="00E43C76" w:rsidRDefault="00E43C76" w:rsidP="00E43C76">
      <w:pPr>
        <w:pStyle w:val="NormalWeb"/>
        <w:spacing w:before="0" w:beforeAutospacing="0" w:after="240" w:afterAutospacing="0" w:line="360" w:lineRule="auto"/>
      </w:pPr>
      <w:proofErr w:type="spellStart"/>
      <w:r>
        <w:t>Böhm</w:t>
      </w:r>
      <w:proofErr w:type="spellEnd"/>
      <w:r>
        <w:t xml:space="preserve">, A. (2008). </w:t>
      </w:r>
      <w:r>
        <w:rPr>
          <w:i/>
          <w:iCs/>
        </w:rPr>
        <w:t>Interpretation of Key Figures in Financial Analysis</w:t>
      </w:r>
      <w:r>
        <w:t>. GRIN Verlag.</w:t>
      </w:r>
    </w:p>
    <w:p w14:paraId="4A28E88C" w14:textId="77777777" w:rsidR="00E43C76" w:rsidRDefault="00E43C76" w:rsidP="00E43C76">
      <w:pPr>
        <w:pStyle w:val="NormalWeb"/>
        <w:spacing w:before="0" w:beforeAutospacing="0" w:after="240" w:afterAutospacing="0" w:line="360" w:lineRule="auto"/>
      </w:pPr>
      <w:proofErr w:type="spellStart"/>
      <w:r>
        <w:t>Borosky</w:t>
      </w:r>
      <w:proofErr w:type="spellEnd"/>
      <w:r>
        <w:t xml:space="preserve">, P. (2020). </w:t>
      </w:r>
      <w:r>
        <w:rPr>
          <w:i/>
          <w:iCs/>
        </w:rPr>
        <w:t>Beginner’s guide to understanding financial statements and financial ratios</w:t>
      </w:r>
      <w:r>
        <w:t>.</w:t>
      </w:r>
    </w:p>
    <w:p w14:paraId="1E6E1DE6" w14:textId="77777777" w:rsidR="00E43C76" w:rsidRDefault="00E43C76" w:rsidP="00E43C76">
      <w:pPr>
        <w:pStyle w:val="NormalWeb"/>
        <w:spacing w:before="0" w:beforeAutospacing="0" w:after="240" w:afterAutospacing="0" w:line="360" w:lineRule="auto"/>
      </w:pPr>
      <w:proofErr w:type="spellStart"/>
      <w:r>
        <w:t>Chibili</w:t>
      </w:r>
      <w:proofErr w:type="spellEnd"/>
      <w:r>
        <w:t xml:space="preserve">, M.N. (2019). </w:t>
      </w:r>
      <w:r>
        <w:rPr>
          <w:i/>
          <w:iCs/>
        </w:rPr>
        <w:t>Basic management accounting for the hospitality industry</w:t>
      </w:r>
      <w:r>
        <w:t>. London: Routledge.</w:t>
      </w:r>
    </w:p>
    <w:p w14:paraId="017DCEA2" w14:textId="77777777" w:rsidR="00E43C76" w:rsidRDefault="00E43C76" w:rsidP="00E43C76">
      <w:pPr>
        <w:pStyle w:val="NormalWeb"/>
        <w:spacing w:before="0" w:beforeAutospacing="0" w:after="240" w:afterAutospacing="0" w:line="360" w:lineRule="auto"/>
      </w:pPr>
      <w:proofErr w:type="spellStart"/>
      <w:r>
        <w:t>Defranco</w:t>
      </w:r>
      <w:proofErr w:type="spellEnd"/>
      <w:r>
        <w:t xml:space="preserve">, A.L. and Lattin, T.W. (2007). </w:t>
      </w:r>
      <w:r>
        <w:rPr>
          <w:i/>
          <w:iCs/>
        </w:rPr>
        <w:t>Hospitality financial management</w:t>
      </w:r>
      <w:r>
        <w:t>. Hoboken, N.J.: John Wiley &amp; Sons.</w:t>
      </w:r>
    </w:p>
    <w:p w14:paraId="526CDAAB" w14:textId="77777777" w:rsidR="00E43C76" w:rsidRDefault="00E43C76" w:rsidP="00E43C76">
      <w:pPr>
        <w:pStyle w:val="NormalWeb"/>
        <w:spacing w:before="0" w:beforeAutospacing="0" w:after="240" w:afterAutospacing="0" w:line="360" w:lineRule="auto"/>
      </w:pPr>
      <w:proofErr w:type="spellStart"/>
      <w:r>
        <w:t>Fabozzi</w:t>
      </w:r>
      <w:proofErr w:type="spellEnd"/>
      <w:r>
        <w:t xml:space="preserve">, F.J. and Peterson, P.P. (2003). </w:t>
      </w:r>
      <w:r>
        <w:rPr>
          <w:i/>
          <w:iCs/>
        </w:rPr>
        <w:t>Financial Management and Analysis</w:t>
      </w:r>
      <w:r>
        <w:t>. John Wiley &amp; Sons.</w:t>
      </w:r>
    </w:p>
    <w:p w14:paraId="350DA658" w14:textId="77777777" w:rsidR="00E43C76" w:rsidRDefault="00E43C76" w:rsidP="00E43C76">
      <w:pPr>
        <w:pStyle w:val="NormalWeb"/>
        <w:spacing w:before="0" w:beforeAutospacing="0" w:after="240" w:afterAutospacing="0" w:line="360" w:lineRule="auto"/>
      </w:pPr>
      <w:proofErr w:type="spellStart"/>
      <w:r>
        <w:t>Guilding</w:t>
      </w:r>
      <w:proofErr w:type="spellEnd"/>
      <w:r>
        <w:t xml:space="preserve">, C. (2007). </w:t>
      </w:r>
      <w:r>
        <w:rPr>
          <w:i/>
          <w:iCs/>
        </w:rPr>
        <w:t>Financial Management for Hospitality Decision Makers</w:t>
      </w:r>
      <w:r>
        <w:t>. Routledge.</w:t>
      </w:r>
    </w:p>
    <w:p w14:paraId="67B34333" w14:textId="77777777" w:rsidR="00E43C76" w:rsidRDefault="00E43C76" w:rsidP="00E43C76">
      <w:pPr>
        <w:pStyle w:val="NormalWeb"/>
        <w:spacing w:before="0" w:beforeAutospacing="0" w:after="240" w:afterAutospacing="0" w:line="360" w:lineRule="auto"/>
      </w:pPr>
      <w:proofErr w:type="spellStart"/>
      <w:r>
        <w:t>Guilding</w:t>
      </w:r>
      <w:proofErr w:type="spellEnd"/>
      <w:r>
        <w:t xml:space="preserve">, C. and </w:t>
      </w:r>
      <w:proofErr w:type="spellStart"/>
      <w:r>
        <w:t>Mingjie</w:t>
      </w:r>
      <w:proofErr w:type="spellEnd"/>
      <w:r>
        <w:t xml:space="preserve"> Ji, K. (2022). </w:t>
      </w:r>
      <w:r>
        <w:rPr>
          <w:i/>
          <w:iCs/>
        </w:rPr>
        <w:t>Accounting essentials for hospitality managers</w:t>
      </w:r>
      <w:r>
        <w:t>. London: Routledge.</w:t>
      </w:r>
    </w:p>
    <w:p w14:paraId="6325F56F" w14:textId="77777777" w:rsidR="00E43C76" w:rsidRDefault="00E43C76" w:rsidP="00E43C76">
      <w:pPr>
        <w:pStyle w:val="NormalWeb"/>
        <w:spacing w:before="0" w:beforeAutospacing="0" w:after="240" w:afterAutospacing="0" w:line="360" w:lineRule="auto"/>
      </w:pPr>
      <w:r>
        <w:t xml:space="preserve">Hales, J. (2006). </w:t>
      </w:r>
      <w:r>
        <w:rPr>
          <w:i/>
          <w:iCs/>
        </w:rPr>
        <w:t>Accounting and Financial Analysis in the Hospitality Industry</w:t>
      </w:r>
      <w:r>
        <w:t>. Routledge.</w:t>
      </w:r>
    </w:p>
    <w:p w14:paraId="42459178" w14:textId="77777777" w:rsidR="00E43C76" w:rsidRDefault="00E43C76" w:rsidP="00E43C76">
      <w:pPr>
        <w:pStyle w:val="NormalWeb"/>
        <w:spacing w:before="0" w:beforeAutospacing="0" w:after="240" w:afterAutospacing="0" w:line="360" w:lineRule="auto"/>
      </w:pPr>
      <w:r>
        <w:t xml:space="preserve">Jang, S. (Shawn) and Yu, L. (2002). Analysis of Return on Hotel Investment: A Comparison of Commercial Hotel Companies and Casino Hotel Companies. </w:t>
      </w:r>
      <w:r>
        <w:rPr>
          <w:i/>
          <w:iCs/>
        </w:rPr>
        <w:t>Journal of Hospitality &amp; Tourism Research</w:t>
      </w:r>
      <w:r>
        <w:t>, 26(1), pp.38–53. doi:10.1177/1096348002026001003.</w:t>
      </w:r>
    </w:p>
    <w:p w14:paraId="01EA82E3" w14:textId="77777777" w:rsidR="00E43C76" w:rsidRDefault="00E43C76" w:rsidP="00E43C76">
      <w:pPr>
        <w:pStyle w:val="NormalWeb"/>
        <w:spacing w:before="0" w:beforeAutospacing="0" w:after="240" w:afterAutospacing="0" w:line="360" w:lineRule="auto"/>
      </w:pPr>
      <w:r>
        <w:t xml:space="preserve">Marriott (2022). </w:t>
      </w:r>
      <w:r>
        <w:rPr>
          <w:i/>
          <w:iCs/>
        </w:rPr>
        <w:t xml:space="preserve">Hotels &amp; Resorts | Book your </w:t>
      </w:r>
      <w:proofErr w:type="gramStart"/>
      <w:r>
        <w:rPr>
          <w:i/>
          <w:iCs/>
        </w:rPr>
        <w:t>Hotel</w:t>
      </w:r>
      <w:proofErr w:type="gramEnd"/>
      <w:r>
        <w:rPr>
          <w:i/>
          <w:iCs/>
        </w:rPr>
        <w:t xml:space="preserve"> directly with Marriott Bonvoy</w:t>
      </w:r>
      <w:r>
        <w:t>. [online] Marriott.com. Available at: https://www.marriott.com/default.mi.</w:t>
      </w:r>
    </w:p>
    <w:p w14:paraId="1CABED39" w14:textId="77777777" w:rsidR="00E43C76" w:rsidRDefault="00E43C76" w:rsidP="00E43C76">
      <w:pPr>
        <w:pStyle w:val="NormalWeb"/>
        <w:spacing w:before="0" w:beforeAutospacing="0" w:after="240" w:afterAutospacing="0" w:line="360" w:lineRule="auto"/>
      </w:pPr>
      <w:proofErr w:type="spellStart"/>
      <w:r>
        <w:t>Rahayu</w:t>
      </w:r>
      <w:proofErr w:type="spellEnd"/>
      <w:r>
        <w:t xml:space="preserve">, M.P. and Amalia, D. (2022). </w:t>
      </w:r>
      <w:proofErr w:type="spellStart"/>
      <w:r>
        <w:t>Pengaruh</w:t>
      </w:r>
      <w:proofErr w:type="spellEnd"/>
      <w:r>
        <w:t xml:space="preserve"> Return on Assets, Return on Assets, Return on Equity, Earning per Share, Dividend Payout Ratio </w:t>
      </w:r>
      <w:proofErr w:type="spellStart"/>
      <w:r>
        <w:t>Terhadap</w:t>
      </w:r>
      <w:proofErr w:type="spellEnd"/>
      <w:r>
        <w:t xml:space="preserve"> Harga Saham. </w:t>
      </w:r>
      <w:proofErr w:type="spellStart"/>
      <w:proofErr w:type="gramStart"/>
      <w:r>
        <w:rPr>
          <w:i/>
          <w:iCs/>
        </w:rPr>
        <w:t>Accounthink</w:t>
      </w:r>
      <w:proofErr w:type="spellEnd"/>
      <w:r>
        <w:rPr>
          <w:i/>
          <w:iCs/>
        </w:rPr>
        <w:t xml:space="preserve"> :</w:t>
      </w:r>
      <w:proofErr w:type="gramEnd"/>
      <w:r>
        <w:rPr>
          <w:i/>
          <w:iCs/>
        </w:rPr>
        <w:t xml:space="preserve"> Journal of Accounting and Finance</w:t>
      </w:r>
      <w:r>
        <w:t>, 7(01). doi:10.35706/</w:t>
      </w:r>
      <w:proofErr w:type="gramStart"/>
      <w:r>
        <w:t>acc.v</w:t>
      </w:r>
      <w:proofErr w:type="gramEnd"/>
      <w:r>
        <w:t>7i01.6338.</w:t>
      </w:r>
    </w:p>
    <w:p w14:paraId="0AB86460" w14:textId="77777777" w:rsidR="00E43C76" w:rsidRDefault="00E43C76" w:rsidP="00E43C76">
      <w:pPr>
        <w:pStyle w:val="NormalWeb"/>
        <w:spacing w:before="0" w:beforeAutospacing="0" w:after="240" w:afterAutospacing="0" w:line="360" w:lineRule="auto"/>
      </w:pPr>
      <w:r>
        <w:t xml:space="preserve">Ramsden, P. (2012). </w:t>
      </w:r>
      <w:r>
        <w:rPr>
          <w:i/>
          <w:iCs/>
        </w:rPr>
        <w:t>The essentials of management ratios</w:t>
      </w:r>
      <w:r>
        <w:t xml:space="preserve">. </w:t>
      </w:r>
      <w:proofErr w:type="spellStart"/>
      <w:proofErr w:type="gramStart"/>
      <w:r>
        <w:t>Aldershot</w:t>
      </w:r>
      <w:proofErr w:type="spellEnd"/>
      <w:r>
        <w:t xml:space="preserve"> ;</w:t>
      </w:r>
      <w:proofErr w:type="gramEnd"/>
      <w:r>
        <w:t xml:space="preserve"> Brookfield, Vt., </w:t>
      </w:r>
      <w:proofErr w:type="spellStart"/>
      <w:r>
        <w:t>Usa</w:t>
      </w:r>
      <w:proofErr w:type="spellEnd"/>
      <w:r>
        <w:t>: Gower.</w:t>
      </w:r>
    </w:p>
    <w:p w14:paraId="5EEF77FC" w14:textId="77777777" w:rsidR="00E43C76" w:rsidRDefault="00E43C76" w:rsidP="00E43C76">
      <w:pPr>
        <w:pStyle w:val="NormalWeb"/>
        <w:spacing w:before="0" w:beforeAutospacing="0" w:after="240" w:afterAutospacing="0" w:line="360" w:lineRule="auto"/>
      </w:pPr>
      <w:proofErr w:type="spellStart"/>
      <w:r>
        <w:lastRenderedPageBreak/>
        <w:t>Steffy</w:t>
      </w:r>
      <w:proofErr w:type="spellEnd"/>
      <w:r>
        <w:t xml:space="preserve">, W., </w:t>
      </w:r>
      <w:proofErr w:type="spellStart"/>
      <w:r>
        <w:t>Zearley</w:t>
      </w:r>
      <w:proofErr w:type="spellEnd"/>
      <w:r>
        <w:t xml:space="preserve">, T. and Strunk, J. (2014). </w:t>
      </w:r>
      <w:r>
        <w:rPr>
          <w:i/>
          <w:iCs/>
        </w:rPr>
        <w:t xml:space="preserve">Financial ratio </w:t>
      </w:r>
      <w:proofErr w:type="gramStart"/>
      <w:r>
        <w:rPr>
          <w:i/>
          <w:iCs/>
        </w:rPr>
        <w:t>analysis :</w:t>
      </w:r>
      <w:proofErr w:type="gramEnd"/>
      <w:r>
        <w:rPr>
          <w:i/>
          <w:iCs/>
        </w:rPr>
        <w:t xml:space="preserve"> an effective management tool</w:t>
      </w:r>
      <w:r>
        <w:t xml:space="preserve">. Ann Arbor: Industrial Development Division, Institute </w:t>
      </w:r>
      <w:proofErr w:type="gramStart"/>
      <w:r>
        <w:t>Of</w:t>
      </w:r>
      <w:proofErr w:type="gramEnd"/>
      <w:r>
        <w:t xml:space="preserve"> Science And Technology, University Of Michigan.</w:t>
      </w:r>
    </w:p>
    <w:p w14:paraId="23DAF8D5" w14:textId="77777777" w:rsidR="00E43C76" w:rsidRDefault="00E43C76" w:rsidP="00E43C76">
      <w:pPr>
        <w:pStyle w:val="NormalWeb"/>
        <w:spacing w:before="0" w:beforeAutospacing="0" w:after="240" w:afterAutospacing="0" w:line="360" w:lineRule="auto"/>
      </w:pPr>
      <w:r>
        <w:t xml:space="preserve">Voigt, F. (2005). </w:t>
      </w:r>
      <w:r>
        <w:rPr>
          <w:i/>
          <w:iCs/>
        </w:rPr>
        <w:t>Financing decision</w:t>
      </w:r>
      <w:r>
        <w:t>. GRIN Verlag.</w:t>
      </w:r>
    </w:p>
    <w:p w14:paraId="2288C7A4" w14:textId="77777777" w:rsidR="00E43C76" w:rsidRDefault="00E43C76" w:rsidP="00E43C76">
      <w:pPr>
        <w:pStyle w:val="NormalWeb"/>
        <w:spacing w:before="0" w:beforeAutospacing="0" w:after="240" w:afterAutospacing="0" w:line="360" w:lineRule="auto"/>
      </w:pPr>
      <w:r>
        <w:t xml:space="preserve">www.google.com. (2022). </w:t>
      </w:r>
      <w:r>
        <w:rPr>
          <w:i/>
          <w:iCs/>
        </w:rPr>
        <w:t>Marriott International Inc (MAR) Stock Price &amp; News - Google Finance</w:t>
      </w:r>
      <w:r>
        <w:t>. [online] Available at: https://www.google.com/finance/quote/MAR:NASDAQ?sa=X&amp;ved=2ahUKEwim5b7ojcf7AhUB63MBHfgsBp0Q3ecFegQIMRAi [Accessed 24 Nov. 2022].</w:t>
      </w:r>
    </w:p>
    <w:p w14:paraId="745FA442" w14:textId="77777777" w:rsidR="00E43C76" w:rsidRDefault="00E43C76" w:rsidP="00E43C76">
      <w:pPr>
        <w:pStyle w:val="NormalWeb"/>
        <w:spacing w:before="0" w:beforeAutospacing="0" w:after="240" w:afterAutospacing="0" w:line="360" w:lineRule="auto"/>
      </w:pPr>
      <w:r>
        <w:t xml:space="preserve">www.macrotrends.net. (2022). </w:t>
      </w:r>
      <w:r>
        <w:rPr>
          <w:i/>
          <w:iCs/>
        </w:rPr>
        <w:t>Marriott Financial Ratios for Analysis 2005-2020 | MAR</w:t>
      </w:r>
      <w:r>
        <w:t>. [online] Available at: https://www.macrotrends.net/stocks/charts/MAR/marriott/financial-ratios.</w:t>
      </w:r>
    </w:p>
    <w:p w14:paraId="142D7556" w14:textId="77777777" w:rsidR="00312C8F" w:rsidRDefault="00312C8F" w:rsidP="001009D1">
      <w:pPr>
        <w:spacing w:line="360" w:lineRule="auto"/>
        <w:jc w:val="both"/>
        <w:rPr>
          <w:rFonts w:ascii="Times New Roman" w:hAnsi="Times New Roman" w:cs="Times New Roman"/>
          <w:sz w:val="24"/>
        </w:rPr>
      </w:pPr>
    </w:p>
    <w:p w14:paraId="2EFB1360" w14:textId="77777777" w:rsidR="001009D1" w:rsidRDefault="001009D1" w:rsidP="00763FF5">
      <w:pPr>
        <w:spacing w:line="360" w:lineRule="auto"/>
        <w:jc w:val="both"/>
        <w:rPr>
          <w:rFonts w:ascii="Times New Roman" w:hAnsi="Times New Roman" w:cs="Times New Roman"/>
          <w:sz w:val="24"/>
        </w:rPr>
      </w:pPr>
    </w:p>
    <w:p w14:paraId="71230704" w14:textId="77777777" w:rsidR="001875D9" w:rsidRDefault="001875D9">
      <w:pPr>
        <w:rPr>
          <w:rFonts w:ascii="Times New Roman" w:hAnsi="Times New Roman" w:cs="Times New Roman"/>
          <w:sz w:val="24"/>
        </w:rPr>
      </w:pPr>
      <w:r>
        <w:rPr>
          <w:rFonts w:ascii="Times New Roman" w:hAnsi="Times New Roman" w:cs="Times New Roman"/>
          <w:sz w:val="24"/>
        </w:rPr>
        <w:br w:type="page"/>
      </w:r>
    </w:p>
    <w:p w14:paraId="67D106AF" w14:textId="77777777" w:rsidR="00803C83" w:rsidRPr="001875D9" w:rsidRDefault="001875D9" w:rsidP="001875D9">
      <w:pPr>
        <w:pStyle w:val="Heading1"/>
        <w:rPr>
          <w:rFonts w:ascii="Times New Roman" w:hAnsi="Times New Roman" w:cs="Times New Roman"/>
        </w:rPr>
      </w:pPr>
      <w:bookmarkStart w:id="14" w:name="_Toc120275554"/>
      <w:r w:rsidRPr="001875D9">
        <w:rPr>
          <w:rFonts w:ascii="Times New Roman" w:hAnsi="Times New Roman" w:cs="Times New Roman"/>
        </w:rPr>
        <w:lastRenderedPageBreak/>
        <w:t>Appendix</w:t>
      </w:r>
      <w:bookmarkEnd w:id="14"/>
    </w:p>
    <w:p w14:paraId="58FA4682" w14:textId="77777777" w:rsidR="001875D9" w:rsidRDefault="001875D9" w:rsidP="00741ACF">
      <w:pPr>
        <w:spacing w:line="360" w:lineRule="auto"/>
        <w:jc w:val="both"/>
        <w:rPr>
          <w:noProof/>
        </w:rPr>
      </w:pPr>
    </w:p>
    <w:p w14:paraId="146FC863" w14:textId="77777777" w:rsidR="001875D9" w:rsidRPr="00D5307A" w:rsidRDefault="001875D9" w:rsidP="00741ACF">
      <w:pPr>
        <w:spacing w:line="360" w:lineRule="auto"/>
        <w:jc w:val="both"/>
        <w:rPr>
          <w:rFonts w:ascii="Times New Roman" w:hAnsi="Times New Roman" w:cs="Times New Roman"/>
          <w:sz w:val="24"/>
        </w:rPr>
      </w:pPr>
      <w:r>
        <w:rPr>
          <w:noProof/>
        </w:rPr>
        <w:drawing>
          <wp:inline distT="0" distB="0" distL="0" distR="0" wp14:anchorId="14A8F12A" wp14:editId="30389F84">
            <wp:extent cx="6648450" cy="42957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t="14253" b="7354"/>
                    <a:stretch/>
                  </pic:blipFill>
                  <pic:spPr bwMode="auto">
                    <a:xfrm>
                      <a:off x="0" y="0"/>
                      <a:ext cx="6648450" cy="4295775"/>
                    </a:xfrm>
                    <a:prstGeom prst="rect">
                      <a:avLst/>
                    </a:prstGeom>
                    <a:ln>
                      <a:noFill/>
                    </a:ln>
                    <a:extLst>
                      <a:ext uri="{53640926-AAD7-44D8-BBD7-CCE9431645EC}">
                        <a14:shadowObscured xmlns:a14="http://schemas.microsoft.com/office/drawing/2010/main"/>
                      </a:ext>
                    </a:extLst>
                  </pic:spPr>
                </pic:pic>
              </a:graphicData>
            </a:graphic>
          </wp:inline>
        </w:drawing>
      </w:r>
    </w:p>
    <w:sectPr w:rsidR="001875D9" w:rsidRPr="00D5307A">
      <w:footerReference w:type="default" r:id="rId2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1B54FC" w14:textId="77777777" w:rsidR="00382ED3" w:rsidRDefault="00382ED3" w:rsidP="00DA4B46">
      <w:pPr>
        <w:spacing w:after="0" w:line="240" w:lineRule="auto"/>
      </w:pPr>
      <w:r>
        <w:separator/>
      </w:r>
    </w:p>
  </w:endnote>
  <w:endnote w:type="continuationSeparator" w:id="0">
    <w:p w14:paraId="05263193" w14:textId="77777777" w:rsidR="00382ED3" w:rsidRDefault="00382ED3" w:rsidP="00DA4B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18647882"/>
      <w:docPartObj>
        <w:docPartGallery w:val="Page Numbers (Bottom of Page)"/>
        <w:docPartUnique/>
      </w:docPartObj>
    </w:sdtPr>
    <w:sdtEndPr>
      <w:rPr>
        <w:noProof/>
      </w:rPr>
    </w:sdtEndPr>
    <w:sdtContent>
      <w:p w14:paraId="71710CFA" w14:textId="77777777" w:rsidR="0077075F" w:rsidRDefault="0077075F">
        <w:pPr>
          <w:pStyle w:val="Footer"/>
          <w:jc w:val="right"/>
        </w:pPr>
        <w:r>
          <w:fldChar w:fldCharType="begin"/>
        </w:r>
        <w:r>
          <w:instrText xml:space="preserve"> PAGE   \* MERGEFORMAT </w:instrText>
        </w:r>
        <w:r>
          <w:fldChar w:fldCharType="separate"/>
        </w:r>
        <w:r w:rsidR="00802BB9">
          <w:rPr>
            <w:noProof/>
          </w:rPr>
          <w:t>1</w:t>
        </w:r>
        <w:r>
          <w:rPr>
            <w:noProof/>
          </w:rPr>
          <w:fldChar w:fldCharType="end"/>
        </w:r>
      </w:p>
    </w:sdtContent>
  </w:sdt>
  <w:p w14:paraId="190BD8B8" w14:textId="77777777" w:rsidR="0077075F" w:rsidRDefault="007707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9B59F4" w14:textId="77777777" w:rsidR="00382ED3" w:rsidRDefault="00382ED3" w:rsidP="00DA4B46">
      <w:pPr>
        <w:spacing w:after="0" w:line="240" w:lineRule="auto"/>
      </w:pPr>
      <w:r>
        <w:separator/>
      </w:r>
    </w:p>
  </w:footnote>
  <w:footnote w:type="continuationSeparator" w:id="0">
    <w:p w14:paraId="2829C9A3" w14:textId="77777777" w:rsidR="00382ED3" w:rsidRDefault="00382ED3" w:rsidP="00DA4B4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DD0626"/>
    <w:multiLevelType w:val="hybridMultilevel"/>
    <w:tmpl w:val="109EBC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AD368A3"/>
    <w:multiLevelType w:val="hybridMultilevel"/>
    <w:tmpl w:val="F1F280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30435382">
    <w:abstractNumId w:val="1"/>
  </w:num>
  <w:num w:numId="2" w16cid:durableId="4930301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a3MDcxMjQ1tzAxMzFT0lEKTi0uzszPAykwrAUAX3+9wiwAAAA="/>
  </w:docVars>
  <w:rsids>
    <w:rsidRoot w:val="00D5307A"/>
    <w:rsid w:val="00001C5C"/>
    <w:rsid w:val="00003D84"/>
    <w:rsid w:val="000160ED"/>
    <w:rsid w:val="000242E7"/>
    <w:rsid w:val="0002444B"/>
    <w:rsid w:val="00031B1B"/>
    <w:rsid w:val="000476BC"/>
    <w:rsid w:val="0005437C"/>
    <w:rsid w:val="00073B5A"/>
    <w:rsid w:val="00075B3A"/>
    <w:rsid w:val="00080A20"/>
    <w:rsid w:val="000A186B"/>
    <w:rsid w:val="000E6B39"/>
    <w:rsid w:val="001009D1"/>
    <w:rsid w:val="001242CD"/>
    <w:rsid w:val="00141AA3"/>
    <w:rsid w:val="001428DD"/>
    <w:rsid w:val="00146851"/>
    <w:rsid w:val="00154AC9"/>
    <w:rsid w:val="00182274"/>
    <w:rsid w:val="001875D9"/>
    <w:rsid w:val="00192181"/>
    <w:rsid w:val="001954DD"/>
    <w:rsid w:val="001C3E8C"/>
    <w:rsid w:val="001D3F17"/>
    <w:rsid w:val="00202257"/>
    <w:rsid w:val="00205A8C"/>
    <w:rsid w:val="0023101D"/>
    <w:rsid w:val="002437FD"/>
    <w:rsid w:val="002507F6"/>
    <w:rsid w:val="00260437"/>
    <w:rsid w:val="00276BD7"/>
    <w:rsid w:val="002A0231"/>
    <w:rsid w:val="002C0D89"/>
    <w:rsid w:val="002C6357"/>
    <w:rsid w:val="00312C8F"/>
    <w:rsid w:val="00332500"/>
    <w:rsid w:val="003376FB"/>
    <w:rsid w:val="00343807"/>
    <w:rsid w:val="00351D8F"/>
    <w:rsid w:val="003622F3"/>
    <w:rsid w:val="00362377"/>
    <w:rsid w:val="0036598A"/>
    <w:rsid w:val="00382ED3"/>
    <w:rsid w:val="003C3936"/>
    <w:rsid w:val="003E2232"/>
    <w:rsid w:val="003F78BF"/>
    <w:rsid w:val="00437571"/>
    <w:rsid w:val="00456310"/>
    <w:rsid w:val="00492402"/>
    <w:rsid w:val="0049336B"/>
    <w:rsid w:val="0049525F"/>
    <w:rsid w:val="004E5F5B"/>
    <w:rsid w:val="004F6090"/>
    <w:rsid w:val="00546EAD"/>
    <w:rsid w:val="0055179E"/>
    <w:rsid w:val="00574082"/>
    <w:rsid w:val="0057657E"/>
    <w:rsid w:val="005936A0"/>
    <w:rsid w:val="005B449F"/>
    <w:rsid w:val="005C25A7"/>
    <w:rsid w:val="005D2CB6"/>
    <w:rsid w:val="005F618A"/>
    <w:rsid w:val="00620588"/>
    <w:rsid w:val="0062486F"/>
    <w:rsid w:val="0063209E"/>
    <w:rsid w:val="00632F9D"/>
    <w:rsid w:val="006459CA"/>
    <w:rsid w:val="00651737"/>
    <w:rsid w:val="00673102"/>
    <w:rsid w:val="00680DC1"/>
    <w:rsid w:val="0068374B"/>
    <w:rsid w:val="00684178"/>
    <w:rsid w:val="00693CBA"/>
    <w:rsid w:val="00696ECE"/>
    <w:rsid w:val="006A2A23"/>
    <w:rsid w:val="006A5C42"/>
    <w:rsid w:val="006B3E98"/>
    <w:rsid w:val="006C5ADF"/>
    <w:rsid w:val="006D2664"/>
    <w:rsid w:val="006E6AFD"/>
    <w:rsid w:val="00700D9C"/>
    <w:rsid w:val="007011BE"/>
    <w:rsid w:val="007164D8"/>
    <w:rsid w:val="00732CDE"/>
    <w:rsid w:val="00735C55"/>
    <w:rsid w:val="00741ACF"/>
    <w:rsid w:val="00753F43"/>
    <w:rsid w:val="00763FF5"/>
    <w:rsid w:val="0077075F"/>
    <w:rsid w:val="007B3041"/>
    <w:rsid w:val="007D4160"/>
    <w:rsid w:val="007E6803"/>
    <w:rsid w:val="0080112C"/>
    <w:rsid w:val="00802BB9"/>
    <w:rsid w:val="00803C83"/>
    <w:rsid w:val="008472C0"/>
    <w:rsid w:val="0085080A"/>
    <w:rsid w:val="00863CBB"/>
    <w:rsid w:val="008B74DD"/>
    <w:rsid w:val="008C273F"/>
    <w:rsid w:val="008C2B6B"/>
    <w:rsid w:val="008F58C6"/>
    <w:rsid w:val="009174E2"/>
    <w:rsid w:val="00942492"/>
    <w:rsid w:val="00943ABA"/>
    <w:rsid w:val="00955552"/>
    <w:rsid w:val="00957F1B"/>
    <w:rsid w:val="0096141E"/>
    <w:rsid w:val="00964304"/>
    <w:rsid w:val="00967BB5"/>
    <w:rsid w:val="00981572"/>
    <w:rsid w:val="009857C2"/>
    <w:rsid w:val="009B0F60"/>
    <w:rsid w:val="009C1768"/>
    <w:rsid w:val="009C4494"/>
    <w:rsid w:val="009E529D"/>
    <w:rsid w:val="009E71C4"/>
    <w:rsid w:val="00A02E73"/>
    <w:rsid w:val="00A06E2C"/>
    <w:rsid w:val="00A12AC7"/>
    <w:rsid w:val="00A14D42"/>
    <w:rsid w:val="00A14FAD"/>
    <w:rsid w:val="00A36113"/>
    <w:rsid w:val="00A5729F"/>
    <w:rsid w:val="00A83202"/>
    <w:rsid w:val="00A9461D"/>
    <w:rsid w:val="00A96517"/>
    <w:rsid w:val="00AA5517"/>
    <w:rsid w:val="00AB3842"/>
    <w:rsid w:val="00AC3149"/>
    <w:rsid w:val="00AE45F2"/>
    <w:rsid w:val="00AF7119"/>
    <w:rsid w:val="00B03740"/>
    <w:rsid w:val="00B231DF"/>
    <w:rsid w:val="00B307A7"/>
    <w:rsid w:val="00B454FD"/>
    <w:rsid w:val="00B4789A"/>
    <w:rsid w:val="00B62677"/>
    <w:rsid w:val="00B66D99"/>
    <w:rsid w:val="00B87088"/>
    <w:rsid w:val="00BB5D28"/>
    <w:rsid w:val="00BC0F0E"/>
    <w:rsid w:val="00BD2C53"/>
    <w:rsid w:val="00BD4635"/>
    <w:rsid w:val="00BE4CE1"/>
    <w:rsid w:val="00BF2BAD"/>
    <w:rsid w:val="00BF7C4A"/>
    <w:rsid w:val="00C07E39"/>
    <w:rsid w:val="00C17778"/>
    <w:rsid w:val="00C30A80"/>
    <w:rsid w:val="00C4666E"/>
    <w:rsid w:val="00C967A9"/>
    <w:rsid w:val="00CA159D"/>
    <w:rsid w:val="00CD1ECB"/>
    <w:rsid w:val="00CD37C5"/>
    <w:rsid w:val="00CE19DD"/>
    <w:rsid w:val="00CF024B"/>
    <w:rsid w:val="00D04AF8"/>
    <w:rsid w:val="00D11435"/>
    <w:rsid w:val="00D13250"/>
    <w:rsid w:val="00D33837"/>
    <w:rsid w:val="00D41411"/>
    <w:rsid w:val="00D5307A"/>
    <w:rsid w:val="00D54D6C"/>
    <w:rsid w:val="00D60F61"/>
    <w:rsid w:val="00D7161B"/>
    <w:rsid w:val="00DA453F"/>
    <w:rsid w:val="00DA4B46"/>
    <w:rsid w:val="00DA6A43"/>
    <w:rsid w:val="00DB313D"/>
    <w:rsid w:val="00DD1685"/>
    <w:rsid w:val="00DF1BC0"/>
    <w:rsid w:val="00E133BE"/>
    <w:rsid w:val="00E14A71"/>
    <w:rsid w:val="00E14ECE"/>
    <w:rsid w:val="00E20DA6"/>
    <w:rsid w:val="00E216F2"/>
    <w:rsid w:val="00E36310"/>
    <w:rsid w:val="00E43C76"/>
    <w:rsid w:val="00E46A4B"/>
    <w:rsid w:val="00E53512"/>
    <w:rsid w:val="00E600ED"/>
    <w:rsid w:val="00E918A0"/>
    <w:rsid w:val="00E965E6"/>
    <w:rsid w:val="00EA102B"/>
    <w:rsid w:val="00EA7281"/>
    <w:rsid w:val="00EC707B"/>
    <w:rsid w:val="00F07279"/>
    <w:rsid w:val="00F14E7E"/>
    <w:rsid w:val="00F20158"/>
    <w:rsid w:val="00F30CFE"/>
    <w:rsid w:val="00F46C0A"/>
    <w:rsid w:val="00F53590"/>
    <w:rsid w:val="00F62302"/>
    <w:rsid w:val="00F62471"/>
    <w:rsid w:val="00FB2FF0"/>
    <w:rsid w:val="00FC678C"/>
    <w:rsid w:val="00FF14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B50096"/>
  <w15:chartTrackingRefBased/>
  <w15:docId w15:val="{5A05DB0F-F187-48A4-8DBA-ABD637D02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3C7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476B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0476B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A4B46"/>
    <w:pPr>
      <w:tabs>
        <w:tab w:val="center" w:pos="4680"/>
        <w:tab w:val="right" w:pos="9360"/>
      </w:tabs>
      <w:spacing w:after="0" w:line="240" w:lineRule="auto"/>
    </w:pPr>
  </w:style>
  <w:style w:type="character" w:customStyle="1" w:styleId="HeaderChar">
    <w:name w:val="Header Char"/>
    <w:basedOn w:val="DefaultParagraphFont"/>
    <w:link w:val="Header"/>
    <w:uiPriority w:val="99"/>
    <w:rsid w:val="00DA4B46"/>
  </w:style>
  <w:style w:type="paragraph" w:styleId="Footer">
    <w:name w:val="footer"/>
    <w:basedOn w:val="Normal"/>
    <w:link w:val="FooterChar"/>
    <w:uiPriority w:val="99"/>
    <w:unhideWhenUsed/>
    <w:rsid w:val="00DA4B4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A4B46"/>
  </w:style>
  <w:style w:type="paragraph" w:styleId="ListParagraph">
    <w:name w:val="List Paragraph"/>
    <w:basedOn w:val="Normal"/>
    <w:uiPriority w:val="34"/>
    <w:qFormat/>
    <w:rsid w:val="00F46C0A"/>
    <w:pPr>
      <w:ind w:left="720"/>
      <w:contextualSpacing/>
    </w:pPr>
  </w:style>
  <w:style w:type="paragraph" w:styleId="NormalWeb">
    <w:name w:val="Normal (Web)"/>
    <w:basedOn w:val="Normal"/>
    <w:uiPriority w:val="99"/>
    <w:semiHidden/>
    <w:unhideWhenUsed/>
    <w:rsid w:val="00E43C7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E43C76"/>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E43C76"/>
    <w:pPr>
      <w:outlineLvl w:val="9"/>
    </w:pPr>
  </w:style>
  <w:style w:type="paragraph" w:styleId="TOC1">
    <w:name w:val="toc 1"/>
    <w:basedOn w:val="Normal"/>
    <w:next w:val="Normal"/>
    <w:autoRedefine/>
    <w:uiPriority w:val="39"/>
    <w:unhideWhenUsed/>
    <w:rsid w:val="00E43C76"/>
    <w:pPr>
      <w:spacing w:after="100"/>
    </w:pPr>
  </w:style>
  <w:style w:type="character" w:styleId="Hyperlink">
    <w:name w:val="Hyperlink"/>
    <w:basedOn w:val="DefaultParagraphFont"/>
    <w:uiPriority w:val="99"/>
    <w:unhideWhenUsed/>
    <w:rsid w:val="00E43C76"/>
    <w:rPr>
      <w:color w:val="0563C1" w:themeColor="hyperlink"/>
      <w:u w:val="single"/>
    </w:rPr>
  </w:style>
  <w:style w:type="character" w:customStyle="1" w:styleId="Heading2Char">
    <w:name w:val="Heading 2 Char"/>
    <w:basedOn w:val="DefaultParagraphFont"/>
    <w:link w:val="Heading2"/>
    <w:uiPriority w:val="9"/>
    <w:rsid w:val="000476BC"/>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0476BC"/>
    <w:rPr>
      <w:rFonts w:asciiTheme="majorHAnsi" w:eastAsiaTheme="majorEastAsia" w:hAnsiTheme="majorHAnsi" w:cstheme="majorBidi"/>
      <w:color w:val="1F4D78" w:themeColor="accent1" w:themeShade="7F"/>
      <w:sz w:val="24"/>
      <w:szCs w:val="24"/>
    </w:rPr>
  </w:style>
  <w:style w:type="paragraph" w:styleId="TOC2">
    <w:name w:val="toc 2"/>
    <w:basedOn w:val="Normal"/>
    <w:next w:val="Normal"/>
    <w:autoRedefine/>
    <w:uiPriority w:val="39"/>
    <w:unhideWhenUsed/>
    <w:rsid w:val="003622F3"/>
    <w:pPr>
      <w:spacing w:after="100"/>
      <w:ind w:left="220"/>
    </w:pPr>
  </w:style>
  <w:style w:type="paragraph" w:styleId="TOC3">
    <w:name w:val="toc 3"/>
    <w:basedOn w:val="Normal"/>
    <w:next w:val="Normal"/>
    <w:autoRedefine/>
    <w:uiPriority w:val="39"/>
    <w:unhideWhenUsed/>
    <w:rsid w:val="003622F3"/>
    <w:pPr>
      <w:spacing w:after="100"/>
      <w:ind w:left="440"/>
    </w:pPr>
  </w:style>
  <w:style w:type="character" w:styleId="BookTitle">
    <w:name w:val="Book Title"/>
    <w:basedOn w:val="DefaultParagraphFont"/>
    <w:uiPriority w:val="33"/>
    <w:qFormat/>
    <w:rsid w:val="00B307A7"/>
    <w:rPr>
      <w:b/>
      <w:bCs/>
      <w:i/>
      <w:iCs/>
      <w:spacing w:val="5"/>
    </w:rPr>
  </w:style>
  <w:style w:type="paragraph" w:styleId="IntenseQuote">
    <w:name w:val="Intense Quote"/>
    <w:basedOn w:val="Normal"/>
    <w:next w:val="Normal"/>
    <w:link w:val="IntenseQuoteChar"/>
    <w:uiPriority w:val="30"/>
    <w:qFormat/>
    <w:rsid w:val="00B307A7"/>
    <w:pPr>
      <w:pBdr>
        <w:top w:val="single" w:sz="4" w:space="10" w:color="5B9BD5" w:themeColor="accent1"/>
        <w:bottom w:val="single" w:sz="4" w:space="10" w:color="5B9BD5" w:themeColor="accent1"/>
      </w:pBdr>
      <w:spacing w:before="360" w:after="360" w:line="360" w:lineRule="auto"/>
      <w:ind w:left="864" w:right="864"/>
      <w:jc w:val="center"/>
    </w:pPr>
    <w:rPr>
      <w:rFonts w:ascii="Times New Roman" w:hAnsi="Times New Roman"/>
      <w:i/>
      <w:iCs/>
      <w:color w:val="5B9BD5" w:themeColor="accent1"/>
      <w:sz w:val="24"/>
    </w:rPr>
  </w:style>
  <w:style w:type="character" w:customStyle="1" w:styleId="IntenseQuoteChar">
    <w:name w:val="Intense Quote Char"/>
    <w:basedOn w:val="DefaultParagraphFont"/>
    <w:link w:val="IntenseQuote"/>
    <w:uiPriority w:val="30"/>
    <w:rsid w:val="00B307A7"/>
    <w:rPr>
      <w:rFonts w:ascii="Times New Roman" w:hAnsi="Times New Roman"/>
      <w:i/>
      <w:iCs/>
      <w:color w:val="5B9BD5" w:themeColor="accen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5285202">
      <w:bodyDiv w:val="1"/>
      <w:marLeft w:val="0"/>
      <w:marRight w:val="0"/>
      <w:marTop w:val="0"/>
      <w:marBottom w:val="0"/>
      <w:divBdr>
        <w:top w:val="none" w:sz="0" w:space="0" w:color="auto"/>
        <w:left w:val="none" w:sz="0" w:space="0" w:color="auto"/>
        <w:bottom w:val="none" w:sz="0" w:space="0" w:color="auto"/>
        <w:right w:val="none" w:sz="0" w:space="0" w:color="auto"/>
      </w:divBdr>
      <w:divsChild>
        <w:div w:id="1740403758">
          <w:marLeft w:val="0"/>
          <w:marRight w:val="0"/>
          <w:marTop w:val="0"/>
          <w:marBottom w:val="0"/>
          <w:divBdr>
            <w:top w:val="none" w:sz="0" w:space="0" w:color="auto"/>
            <w:left w:val="none" w:sz="0" w:space="0" w:color="auto"/>
            <w:bottom w:val="none" w:sz="0" w:space="0" w:color="auto"/>
            <w:right w:val="none" w:sz="0" w:space="0" w:color="auto"/>
          </w:divBdr>
        </w:div>
      </w:divsChild>
    </w:div>
    <w:div w:id="1522158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E0C694-8AC7-4FA6-936A-F5FAEE41E1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498</TotalTime>
  <Pages>19</Pages>
  <Words>2654</Words>
  <Characters>15131</Characters>
  <Application>Microsoft Office Word</Application>
  <DocSecurity>0</DocSecurity>
  <Lines>126</Lines>
  <Paragraphs>35</Paragraphs>
  <ScaleCrop>false</ScaleCrop>
  <HeadingPairs>
    <vt:vector size="4" baseType="variant">
      <vt:variant>
        <vt:lpstr>Title</vt:lpstr>
      </vt:variant>
      <vt:variant>
        <vt:i4>1</vt:i4>
      </vt:variant>
      <vt:variant>
        <vt:lpstr>Headings</vt:lpstr>
      </vt:variant>
      <vt:variant>
        <vt:i4>13</vt:i4>
      </vt:variant>
    </vt:vector>
  </HeadingPairs>
  <TitlesOfParts>
    <vt:vector size="14" baseType="lpstr">
      <vt:lpstr/>
      <vt:lpstr>Introduction</vt:lpstr>
      <vt:lpstr>Marriott International Ratios and trends interpretation </vt:lpstr>
      <vt:lpstr>    Liquidity Ratio</vt:lpstr>
      <vt:lpstr>        Trends in Liquidity Ratios</vt:lpstr>
      <vt:lpstr>    Leverage Ratios</vt:lpstr>
      <vt:lpstr>        Trends in leverage ratios</vt:lpstr>
      <vt:lpstr>    Profitability Ratios</vt:lpstr>
      <vt:lpstr>        Trends in Profitability Ratios</vt:lpstr>
      <vt:lpstr>The essentiality of the proper understanding of the ratios and their fluctuation</vt:lpstr>
      <vt:lpstr>Ratios and importance of ratios for decision making</vt:lpstr>
      <vt:lpstr>Limitations of Ratios</vt:lpstr>
      <vt:lpstr>Conclusion</vt:lpstr>
      <vt:lpstr>Reference list</vt:lpstr>
    </vt:vector>
  </TitlesOfParts>
  <Company/>
  <LinksUpToDate>false</LinksUpToDate>
  <CharactersWithSpaces>17750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Microsoft Office User</cp:lastModifiedBy>
  <cp:revision>44</cp:revision>
  <dcterms:created xsi:type="dcterms:W3CDTF">2022-11-24T04:52:00Z</dcterms:created>
  <dcterms:modified xsi:type="dcterms:W3CDTF">2022-11-30T00:12:00Z</dcterms:modified>
</cp:coreProperties>
</file>