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5E908" w14:textId="635EAF24" w:rsidR="00835A1E" w:rsidRDefault="004536A2" w:rsidP="00422C07">
      <w:pPr>
        <w:jc w:val="center"/>
        <w:rPr>
          <w:rFonts w:ascii="Arial" w:hAnsi="Arial" w:cs="Arial"/>
          <w:b/>
          <w:bCs/>
          <w:sz w:val="44"/>
          <w:szCs w:val="44"/>
        </w:rPr>
      </w:pPr>
      <w:r>
        <w:rPr>
          <w:rFonts w:ascii="Arial" w:hAnsi="Arial" w:cs="Arial"/>
          <w:b/>
          <w:bCs/>
          <w:noProof/>
          <w:sz w:val="44"/>
          <w:szCs w:val="44"/>
        </w:rPr>
        <w:drawing>
          <wp:inline distT="0" distB="0" distL="0" distR="0" wp14:anchorId="4271E64C" wp14:editId="69525FA5">
            <wp:extent cx="4635500" cy="1206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635500" cy="1206500"/>
                    </a:xfrm>
                    <a:prstGeom prst="rect">
                      <a:avLst/>
                    </a:prstGeom>
                  </pic:spPr>
                </pic:pic>
              </a:graphicData>
            </a:graphic>
          </wp:inline>
        </w:drawing>
      </w:r>
    </w:p>
    <w:p w14:paraId="3CA14B1B" w14:textId="77777777" w:rsidR="00835A1E" w:rsidRDefault="00835A1E" w:rsidP="00835A1E">
      <w:pPr>
        <w:jc w:val="center"/>
        <w:rPr>
          <w:rFonts w:ascii="Arial" w:hAnsi="Arial" w:cs="Arial"/>
          <w:b/>
          <w:bCs/>
          <w:sz w:val="44"/>
          <w:szCs w:val="44"/>
        </w:rPr>
      </w:pPr>
    </w:p>
    <w:p w14:paraId="21DB2C8D" w14:textId="38B725F2" w:rsidR="002547FE" w:rsidRPr="006B5162" w:rsidRDefault="009679C6" w:rsidP="00835A1E">
      <w:pPr>
        <w:jc w:val="center"/>
        <w:rPr>
          <w:rFonts w:ascii="Arial" w:hAnsi="Arial" w:cs="Arial"/>
          <w:b/>
          <w:bCs/>
          <w:sz w:val="44"/>
          <w:szCs w:val="44"/>
        </w:rPr>
      </w:pPr>
      <w:r>
        <w:rPr>
          <w:rFonts w:ascii="Arial" w:hAnsi="Arial" w:cs="Arial"/>
          <w:b/>
          <w:bCs/>
          <w:sz w:val="44"/>
          <w:szCs w:val="44"/>
        </w:rPr>
        <w:t>Assignment</w:t>
      </w:r>
    </w:p>
    <w:p w14:paraId="6BC81804" w14:textId="40D4B1F6" w:rsidR="002547FE" w:rsidRPr="006B5162" w:rsidRDefault="002547FE" w:rsidP="002547FE">
      <w:pPr>
        <w:jc w:val="center"/>
        <w:rPr>
          <w:rFonts w:ascii="Arial" w:hAnsi="Arial" w:cs="Arial"/>
          <w:b/>
          <w:bCs/>
          <w:sz w:val="44"/>
          <w:szCs w:val="44"/>
        </w:rPr>
      </w:pPr>
      <w:r w:rsidRPr="006B5162">
        <w:rPr>
          <w:rFonts w:ascii="Arial" w:hAnsi="Arial" w:cs="Arial"/>
          <w:b/>
          <w:bCs/>
          <w:sz w:val="44"/>
          <w:szCs w:val="44"/>
        </w:rPr>
        <w:t>On</w:t>
      </w:r>
    </w:p>
    <w:p w14:paraId="764E40DE" w14:textId="77777777" w:rsidR="002547FE" w:rsidRPr="006B5162" w:rsidRDefault="002547FE" w:rsidP="002547FE">
      <w:pPr>
        <w:jc w:val="center"/>
        <w:rPr>
          <w:rFonts w:ascii="Arial" w:hAnsi="Arial" w:cs="Arial"/>
          <w:b/>
          <w:bCs/>
          <w:sz w:val="44"/>
          <w:szCs w:val="44"/>
        </w:rPr>
      </w:pPr>
    </w:p>
    <w:p w14:paraId="3FE73E24" w14:textId="77777777" w:rsidR="009679C6" w:rsidRDefault="009679C6" w:rsidP="009679C6">
      <w:pPr>
        <w:jc w:val="center"/>
        <w:rPr>
          <w:rFonts w:ascii="Arial" w:hAnsi="Arial" w:cs="Arial"/>
          <w:b/>
          <w:bCs/>
          <w:sz w:val="44"/>
          <w:szCs w:val="44"/>
        </w:rPr>
      </w:pPr>
      <w:r w:rsidRPr="009679C6">
        <w:rPr>
          <w:rFonts w:ascii="Arial" w:hAnsi="Arial" w:cs="Arial"/>
          <w:b/>
          <w:bCs/>
          <w:sz w:val="44"/>
          <w:szCs w:val="44"/>
        </w:rPr>
        <w:t>Strategic Management for SMEs</w:t>
      </w:r>
    </w:p>
    <w:p w14:paraId="44F87954" w14:textId="2547B988" w:rsidR="002547FE" w:rsidRDefault="002547FE" w:rsidP="009679C6">
      <w:pPr>
        <w:jc w:val="center"/>
        <w:rPr>
          <w:rFonts w:ascii="Arial" w:hAnsi="Arial" w:cs="Arial"/>
          <w:b/>
          <w:bCs/>
          <w:sz w:val="40"/>
          <w:szCs w:val="40"/>
        </w:rPr>
      </w:pPr>
      <w:proofErr w:type="gramStart"/>
      <w:r>
        <w:rPr>
          <w:rFonts w:ascii="Arial" w:hAnsi="Arial" w:cs="Arial"/>
          <w:b/>
          <w:bCs/>
          <w:sz w:val="40"/>
          <w:szCs w:val="40"/>
        </w:rPr>
        <w:t>(</w:t>
      </w:r>
      <w:r w:rsidRPr="006B5162">
        <w:rPr>
          <w:rFonts w:ascii="Arial" w:hAnsi="Arial" w:cs="Arial"/>
          <w:b/>
          <w:bCs/>
          <w:sz w:val="40"/>
          <w:szCs w:val="40"/>
        </w:rPr>
        <w:t xml:space="preserve"> BMSW</w:t>
      </w:r>
      <w:proofErr w:type="gramEnd"/>
      <w:r w:rsidR="0061705D">
        <w:rPr>
          <w:rFonts w:ascii="Arial" w:hAnsi="Arial" w:cs="Arial"/>
          <w:b/>
          <w:bCs/>
          <w:sz w:val="40"/>
          <w:szCs w:val="40"/>
        </w:rPr>
        <w:t xml:space="preserve"> </w:t>
      </w:r>
      <w:r w:rsidR="009679C6">
        <w:rPr>
          <w:rFonts w:ascii="Arial" w:hAnsi="Arial" w:cs="Arial"/>
          <w:b/>
          <w:bCs/>
          <w:sz w:val="40"/>
          <w:szCs w:val="40"/>
        </w:rPr>
        <w:t>6</w:t>
      </w:r>
      <w:r w:rsidR="0061705D">
        <w:rPr>
          <w:rFonts w:ascii="Arial" w:hAnsi="Arial" w:cs="Arial"/>
          <w:b/>
          <w:bCs/>
          <w:sz w:val="40"/>
          <w:szCs w:val="40"/>
        </w:rPr>
        <w:t>10</w:t>
      </w:r>
      <w:r w:rsidR="00475114">
        <w:rPr>
          <w:rFonts w:ascii="Arial" w:hAnsi="Arial" w:cs="Arial"/>
          <w:b/>
          <w:bCs/>
          <w:sz w:val="40"/>
          <w:szCs w:val="40"/>
        </w:rPr>
        <w:t>4</w:t>
      </w:r>
      <w:r>
        <w:rPr>
          <w:rFonts w:ascii="Arial" w:hAnsi="Arial" w:cs="Arial"/>
          <w:b/>
          <w:bCs/>
          <w:sz w:val="40"/>
          <w:szCs w:val="40"/>
        </w:rPr>
        <w:t>)</w:t>
      </w:r>
    </w:p>
    <w:p w14:paraId="2015C902" w14:textId="77777777" w:rsidR="009679C6" w:rsidRDefault="009679C6" w:rsidP="009679C6">
      <w:pPr>
        <w:jc w:val="center"/>
        <w:rPr>
          <w:rFonts w:ascii="Arial" w:hAnsi="Arial" w:cs="Arial"/>
          <w:b/>
          <w:bCs/>
          <w:sz w:val="40"/>
          <w:szCs w:val="40"/>
        </w:rPr>
      </w:pPr>
    </w:p>
    <w:p w14:paraId="2F0CA043" w14:textId="77777777" w:rsidR="009679C6" w:rsidRDefault="009679C6" w:rsidP="009679C6">
      <w:pPr>
        <w:jc w:val="center"/>
        <w:rPr>
          <w:rFonts w:ascii="Arial" w:hAnsi="Arial" w:cs="Arial"/>
          <w:b/>
          <w:bCs/>
          <w:sz w:val="40"/>
          <w:szCs w:val="40"/>
        </w:rPr>
      </w:pPr>
    </w:p>
    <w:p w14:paraId="74E7740F" w14:textId="77777777" w:rsidR="009679C6" w:rsidRDefault="009679C6" w:rsidP="009679C6">
      <w:pPr>
        <w:jc w:val="center"/>
        <w:rPr>
          <w:rFonts w:ascii="Arial" w:hAnsi="Arial" w:cs="Arial"/>
          <w:b/>
          <w:bCs/>
          <w:sz w:val="40"/>
          <w:szCs w:val="40"/>
        </w:rPr>
      </w:pPr>
      <w:r>
        <w:rPr>
          <w:rFonts w:ascii="Arial" w:hAnsi="Arial" w:cs="Arial"/>
          <w:b/>
          <w:bCs/>
          <w:sz w:val="40"/>
          <w:szCs w:val="40"/>
        </w:rPr>
        <w:t xml:space="preserve">Assignment Title: </w:t>
      </w:r>
    </w:p>
    <w:p w14:paraId="7B65C8F5" w14:textId="5E1208C6" w:rsidR="009679C6" w:rsidRPr="009679C6" w:rsidRDefault="009679C6" w:rsidP="009679C6">
      <w:pPr>
        <w:jc w:val="center"/>
        <w:rPr>
          <w:rFonts w:ascii="Arial" w:hAnsi="Arial" w:cs="Arial"/>
          <w:b/>
          <w:bCs/>
          <w:sz w:val="36"/>
          <w:szCs w:val="36"/>
        </w:rPr>
      </w:pPr>
      <w:r w:rsidRPr="009679C6">
        <w:rPr>
          <w:rFonts w:ascii="Arial" w:hAnsi="Arial" w:cs="Arial"/>
          <w:b/>
          <w:bCs/>
          <w:sz w:val="36"/>
          <w:szCs w:val="36"/>
        </w:rPr>
        <w:t>Strategic Development and Implementation for SMEs</w:t>
      </w:r>
    </w:p>
    <w:p w14:paraId="0B536C7A" w14:textId="77777777" w:rsidR="002547FE" w:rsidRPr="006B5162" w:rsidRDefault="002547FE" w:rsidP="002547FE">
      <w:pPr>
        <w:jc w:val="center"/>
        <w:rPr>
          <w:rFonts w:ascii="Arial" w:hAnsi="Arial" w:cs="Arial"/>
          <w:b/>
          <w:bCs/>
          <w:sz w:val="44"/>
          <w:szCs w:val="44"/>
        </w:rPr>
      </w:pPr>
    </w:p>
    <w:p w14:paraId="1A753972" w14:textId="77777777" w:rsidR="002547FE" w:rsidRPr="006B5162" w:rsidRDefault="002547FE" w:rsidP="002547FE">
      <w:pPr>
        <w:jc w:val="center"/>
        <w:rPr>
          <w:rFonts w:ascii="Arial" w:hAnsi="Arial" w:cs="Arial"/>
          <w:b/>
          <w:bCs/>
          <w:sz w:val="44"/>
          <w:szCs w:val="44"/>
        </w:rPr>
      </w:pPr>
    </w:p>
    <w:p w14:paraId="1E299BF0" w14:textId="666D555B" w:rsidR="002547FE" w:rsidRDefault="002547FE" w:rsidP="002547FE">
      <w:pPr>
        <w:jc w:val="center"/>
        <w:rPr>
          <w:rFonts w:ascii="Arial" w:hAnsi="Arial" w:cs="Arial"/>
          <w:b/>
          <w:bCs/>
          <w:sz w:val="22"/>
          <w:szCs w:val="22"/>
        </w:rPr>
      </w:pPr>
    </w:p>
    <w:p w14:paraId="0B707282" w14:textId="73E58EA9" w:rsidR="005057F4" w:rsidRDefault="005057F4" w:rsidP="002547FE">
      <w:pPr>
        <w:jc w:val="center"/>
        <w:rPr>
          <w:rFonts w:ascii="Arial" w:hAnsi="Arial" w:cs="Arial"/>
          <w:b/>
          <w:bCs/>
          <w:sz w:val="22"/>
          <w:szCs w:val="22"/>
        </w:rPr>
      </w:pPr>
    </w:p>
    <w:p w14:paraId="489ED464" w14:textId="1046E8DB" w:rsidR="005057F4" w:rsidRDefault="005057F4" w:rsidP="002547FE">
      <w:pPr>
        <w:jc w:val="center"/>
        <w:rPr>
          <w:rFonts w:ascii="Arial" w:hAnsi="Arial" w:cs="Arial"/>
          <w:b/>
          <w:bCs/>
          <w:sz w:val="22"/>
          <w:szCs w:val="22"/>
        </w:rPr>
      </w:pPr>
    </w:p>
    <w:p w14:paraId="0B5FDBF3" w14:textId="7785AA34" w:rsidR="005057F4" w:rsidRDefault="005057F4" w:rsidP="002547FE">
      <w:pPr>
        <w:jc w:val="center"/>
        <w:rPr>
          <w:rFonts w:ascii="Arial" w:hAnsi="Arial" w:cs="Arial"/>
          <w:b/>
          <w:bCs/>
          <w:sz w:val="22"/>
          <w:szCs w:val="22"/>
        </w:rPr>
      </w:pPr>
    </w:p>
    <w:p w14:paraId="5DDF7E2E" w14:textId="61F89D20" w:rsidR="005057F4" w:rsidRDefault="005057F4" w:rsidP="002547FE">
      <w:pPr>
        <w:jc w:val="center"/>
        <w:rPr>
          <w:rFonts w:ascii="Arial" w:hAnsi="Arial" w:cs="Arial"/>
          <w:b/>
          <w:bCs/>
          <w:sz w:val="22"/>
          <w:szCs w:val="22"/>
        </w:rPr>
      </w:pPr>
    </w:p>
    <w:p w14:paraId="19B0BC7A" w14:textId="77777777" w:rsidR="005057F4" w:rsidRDefault="005057F4" w:rsidP="002547FE">
      <w:pPr>
        <w:jc w:val="center"/>
        <w:rPr>
          <w:rFonts w:ascii="Arial" w:hAnsi="Arial" w:cs="Arial"/>
          <w:b/>
          <w:bCs/>
          <w:sz w:val="22"/>
          <w:szCs w:val="22"/>
        </w:rPr>
      </w:pPr>
    </w:p>
    <w:p w14:paraId="3D5011A4" w14:textId="77777777" w:rsidR="002547FE" w:rsidRDefault="002547FE" w:rsidP="002547FE">
      <w:pPr>
        <w:jc w:val="center"/>
        <w:rPr>
          <w:rFonts w:ascii="Arial" w:hAnsi="Arial" w:cs="Arial"/>
          <w:b/>
          <w:bCs/>
          <w:sz w:val="22"/>
          <w:szCs w:val="22"/>
        </w:rPr>
      </w:pPr>
    </w:p>
    <w:p w14:paraId="1F5FBE91" w14:textId="77777777" w:rsidR="002547FE" w:rsidRDefault="002547FE" w:rsidP="002547FE">
      <w:pPr>
        <w:rPr>
          <w:rFonts w:ascii="Arial" w:hAnsi="Arial" w:cs="Arial"/>
          <w:b/>
          <w:bCs/>
          <w:sz w:val="22"/>
          <w:szCs w:val="22"/>
        </w:rPr>
      </w:pPr>
    </w:p>
    <w:p w14:paraId="371E9173" w14:textId="77777777" w:rsidR="002547FE" w:rsidRDefault="002547FE" w:rsidP="002547FE">
      <w:pPr>
        <w:rPr>
          <w:rFonts w:ascii="Arial" w:hAnsi="Arial" w:cs="Arial"/>
          <w:b/>
          <w:bCs/>
          <w:sz w:val="22"/>
          <w:szCs w:val="22"/>
        </w:rPr>
      </w:pPr>
    </w:p>
    <w:p w14:paraId="2ABEBB46" w14:textId="77777777" w:rsidR="002547FE" w:rsidRDefault="002547FE" w:rsidP="002547FE">
      <w:pPr>
        <w:rPr>
          <w:rFonts w:ascii="Arial" w:hAnsi="Arial" w:cs="Arial"/>
          <w:b/>
          <w:bCs/>
          <w:sz w:val="22"/>
          <w:szCs w:val="22"/>
        </w:rPr>
      </w:pPr>
      <w:r>
        <w:rPr>
          <w:rFonts w:ascii="Arial" w:hAnsi="Arial" w:cs="Arial"/>
          <w:b/>
          <w:bCs/>
          <w:sz w:val="22"/>
          <w:szCs w:val="22"/>
        </w:rPr>
        <w:t xml:space="preserve">Student: </w:t>
      </w:r>
      <w:proofErr w:type="spellStart"/>
      <w:r>
        <w:rPr>
          <w:rFonts w:ascii="Arial" w:hAnsi="Arial" w:cs="Arial"/>
          <w:b/>
          <w:bCs/>
          <w:sz w:val="22"/>
          <w:szCs w:val="22"/>
        </w:rPr>
        <w:t>Sajeda</w:t>
      </w:r>
      <w:proofErr w:type="spellEnd"/>
      <w:r>
        <w:rPr>
          <w:rFonts w:ascii="Arial" w:hAnsi="Arial" w:cs="Arial"/>
          <w:b/>
          <w:bCs/>
          <w:sz w:val="22"/>
          <w:szCs w:val="22"/>
        </w:rPr>
        <w:t xml:space="preserve"> </w:t>
      </w:r>
      <w:proofErr w:type="spellStart"/>
      <w:r>
        <w:rPr>
          <w:rFonts w:ascii="Arial" w:hAnsi="Arial" w:cs="Arial"/>
          <w:b/>
          <w:bCs/>
          <w:sz w:val="22"/>
          <w:szCs w:val="22"/>
        </w:rPr>
        <w:t>Akter</w:t>
      </w:r>
      <w:proofErr w:type="spellEnd"/>
      <w:r>
        <w:rPr>
          <w:rFonts w:ascii="Arial" w:hAnsi="Arial" w:cs="Arial"/>
          <w:b/>
          <w:bCs/>
          <w:sz w:val="22"/>
          <w:szCs w:val="22"/>
        </w:rPr>
        <w:t xml:space="preserve"> </w:t>
      </w:r>
      <w:proofErr w:type="gramStart"/>
      <w:r>
        <w:rPr>
          <w:rFonts w:ascii="Arial" w:hAnsi="Arial" w:cs="Arial"/>
          <w:b/>
          <w:bCs/>
          <w:sz w:val="22"/>
          <w:szCs w:val="22"/>
        </w:rPr>
        <w:t>( 2018704</w:t>
      </w:r>
      <w:proofErr w:type="gramEnd"/>
      <w:r>
        <w:rPr>
          <w:rFonts w:ascii="Arial" w:hAnsi="Arial" w:cs="Arial"/>
          <w:b/>
          <w:bCs/>
          <w:sz w:val="22"/>
          <w:szCs w:val="22"/>
        </w:rPr>
        <w:t>)</w:t>
      </w:r>
    </w:p>
    <w:p w14:paraId="722345BE" w14:textId="77777777" w:rsidR="002547FE" w:rsidRDefault="002547FE" w:rsidP="002547FE">
      <w:pPr>
        <w:rPr>
          <w:rFonts w:ascii="Arial" w:hAnsi="Arial" w:cs="Arial"/>
          <w:b/>
          <w:bCs/>
          <w:sz w:val="22"/>
          <w:szCs w:val="22"/>
        </w:rPr>
      </w:pPr>
    </w:p>
    <w:p w14:paraId="45F6C5EF" w14:textId="11440BF5" w:rsidR="00A65E30" w:rsidRPr="00A65E30" w:rsidRDefault="002547FE" w:rsidP="00A65E30">
      <w:pPr>
        <w:rPr>
          <w:rFonts w:ascii="Arial" w:hAnsi="Arial" w:cs="Arial"/>
          <w:b/>
          <w:bCs/>
          <w:sz w:val="22"/>
          <w:szCs w:val="22"/>
        </w:rPr>
      </w:pPr>
      <w:proofErr w:type="gramStart"/>
      <w:r>
        <w:rPr>
          <w:rFonts w:ascii="Arial" w:hAnsi="Arial" w:cs="Arial"/>
          <w:b/>
          <w:bCs/>
          <w:sz w:val="22"/>
          <w:szCs w:val="22"/>
        </w:rPr>
        <w:t>Lecturer :</w:t>
      </w:r>
      <w:proofErr w:type="gramEnd"/>
      <w:r>
        <w:rPr>
          <w:rFonts w:ascii="Arial" w:hAnsi="Arial" w:cs="Arial"/>
          <w:b/>
          <w:bCs/>
          <w:sz w:val="22"/>
          <w:szCs w:val="22"/>
        </w:rPr>
        <w:t xml:space="preserve"> </w:t>
      </w:r>
      <w:proofErr w:type="spellStart"/>
      <w:r w:rsidR="00C260DA">
        <w:rPr>
          <w:rFonts w:ascii="Arial" w:hAnsi="Arial" w:cs="Arial"/>
          <w:b/>
          <w:bCs/>
          <w:sz w:val="22"/>
          <w:szCs w:val="22"/>
        </w:rPr>
        <w:t>Faizu</w:t>
      </w:r>
      <w:proofErr w:type="spellEnd"/>
      <w:r w:rsidR="00C260DA">
        <w:rPr>
          <w:rFonts w:ascii="Arial" w:hAnsi="Arial" w:cs="Arial"/>
          <w:b/>
          <w:bCs/>
          <w:sz w:val="22"/>
          <w:szCs w:val="22"/>
        </w:rPr>
        <w:t xml:space="preserve"> Edu</w:t>
      </w:r>
    </w:p>
    <w:p w14:paraId="4E3777A5" w14:textId="271433CC" w:rsidR="002547FE" w:rsidRDefault="002547FE" w:rsidP="002547FE">
      <w:pPr>
        <w:rPr>
          <w:rFonts w:ascii="Arial" w:hAnsi="Arial" w:cs="Arial"/>
          <w:b/>
          <w:bCs/>
          <w:sz w:val="22"/>
          <w:szCs w:val="22"/>
        </w:rPr>
      </w:pPr>
    </w:p>
    <w:p w14:paraId="40F5C4E4" w14:textId="77777777" w:rsidR="002547FE" w:rsidRDefault="002547FE" w:rsidP="002547FE">
      <w:pPr>
        <w:rPr>
          <w:rFonts w:ascii="Arial" w:hAnsi="Arial" w:cs="Arial"/>
          <w:b/>
          <w:bCs/>
          <w:sz w:val="22"/>
          <w:szCs w:val="22"/>
        </w:rPr>
      </w:pPr>
    </w:p>
    <w:p w14:paraId="2F8F3167" w14:textId="77777777" w:rsidR="002547FE" w:rsidRDefault="002547FE" w:rsidP="002547FE">
      <w:pPr>
        <w:rPr>
          <w:rFonts w:ascii="Arial" w:hAnsi="Arial" w:cs="Arial"/>
          <w:b/>
          <w:bCs/>
          <w:sz w:val="22"/>
          <w:szCs w:val="22"/>
        </w:rPr>
      </w:pPr>
      <w:r>
        <w:rPr>
          <w:rFonts w:ascii="Arial" w:hAnsi="Arial" w:cs="Arial"/>
          <w:b/>
          <w:bCs/>
          <w:sz w:val="22"/>
          <w:szCs w:val="22"/>
        </w:rPr>
        <w:br/>
      </w:r>
    </w:p>
    <w:p w14:paraId="00000008" w14:textId="16877B1C" w:rsidR="00CA6408" w:rsidRDefault="00CA6408" w:rsidP="0061705D">
      <w:pPr>
        <w:rPr>
          <w:rFonts w:ascii="Arial" w:hAnsi="Arial" w:cs="Arial"/>
          <w:b/>
          <w:bCs/>
          <w:sz w:val="22"/>
          <w:szCs w:val="22"/>
        </w:rPr>
      </w:pPr>
      <w:r>
        <w:rPr>
          <w:rFonts w:ascii="Arial" w:hAnsi="Arial" w:cs="Arial"/>
          <w:b/>
          <w:bCs/>
          <w:sz w:val="22"/>
          <w:szCs w:val="22"/>
        </w:rPr>
        <w:br/>
      </w:r>
    </w:p>
    <w:p w14:paraId="668A9818" w14:textId="77777777" w:rsidR="00CA6408" w:rsidRDefault="00CA6408">
      <w:pPr>
        <w:spacing w:line="360" w:lineRule="auto"/>
        <w:jc w:val="both"/>
        <w:rPr>
          <w:rFonts w:ascii="Arial" w:hAnsi="Arial" w:cs="Arial"/>
          <w:b/>
          <w:bCs/>
          <w:sz w:val="22"/>
          <w:szCs w:val="22"/>
        </w:rPr>
      </w:pPr>
      <w:r>
        <w:rPr>
          <w:rFonts w:ascii="Arial" w:hAnsi="Arial" w:cs="Arial"/>
          <w:b/>
          <w:bCs/>
          <w:sz w:val="22"/>
          <w:szCs w:val="22"/>
        </w:rPr>
        <w:br w:type="page"/>
      </w:r>
    </w:p>
    <w:p w14:paraId="7992F9D6" w14:textId="77777777" w:rsidR="00687770" w:rsidRPr="0061705D" w:rsidRDefault="00687770" w:rsidP="0061705D">
      <w:pPr>
        <w:rPr>
          <w:rFonts w:ascii="Arial" w:hAnsi="Arial" w:cs="Arial"/>
          <w:b/>
          <w:bCs/>
          <w:sz w:val="22"/>
          <w:szCs w:val="22"/>
        </w:rPr>
      </w:pPr>
    </w:p>
    <w:p w14:paraId="00000009" w14:textId="7D490CE0" w:rsidR="00687770" w:rsidRDefault="00000000">
      <w:pPr>
        <w:keepNext/>
        <w:keepLines/>
        <w:pBdr>
          <w:top w:val="nil"/>
          <w:left w:val="nil"/>
          <w:bottom w:val="nil"/>
          <w:right w:val="nil"/>
          <w:between w:val="nil"/>
        </w:pBdr>
        <w:spacing w:before="240" w:line="259" w:lineRule="auto"/>
        <w:rPr>
          <w:rFonts w:ascii="Calibri" w:eastAsia="Calibri" w:hAnsi="Calibri" w:cs="Calibri"/>
          <w:color w:val="366091"/>
          <w:sz w:val="32"/>
          <w:szCs w:val="32"/>
        </w:rPr>
      </w:pPr>
      <w:r>
        <w:rPr>
          <w:rFonts w:ascii="Calibri" w:eastAsia="Calibri" w:hAnsi="Calibri" w:cs="Calibri"/>
          <w:color w:val="366091"/>
          <w:sz w:val="32"/>
          <w:szCs w:val="32"/>
        </w:rPr>
        <w:t>Table of Contents</w:t>
      </w:r>
    </w:p>
    <w:sdt>
      <w:sdtPr>
        <w:rPr>
          <w:noProof w:val="0"/>
          <w:lang w:val="en-GB"/>
        </w:rPr>
        <w:id w:val="-1016158103"/>
        <w:docPartObj>
          <w:docPartGallery w:val="Table of Contents"/>
          <w:docPartUnique/>
        </w:docPartObj>
      </w:sdtPr>
      <w:sdtEndPr>
        <w:rPr>
          <w:sz w:val="44"/>
          <w:szCs w:val="44"/>
        </w:rPr>
      </w:sdtEndPr>
      <w:sdtContent>
        <w:p w14:paraId="0ABA4E1A" w14:textId="61B36E1E" w:rsidR="004E4584" w:rsidRDefault="00000000" w:rsidP="007106C2">
          <w:pPr>
            <w:pStyle w:val="TOC1"/>
          </w:pPr>
          <w:r>
            <w:fldChar w:fldCharType="begin"/>
          </w:r>
          <w:r>
            <w:instrText xml:space="preserve"> TOC \h \u \z </w:instrText>
          </w:r>
          <w:r>
            <w:fldChar w:fldCharType="separate"/>
          </w:r>
          <w:hyperlink w:anchor="_Toc111580982" w:history="1">
            <w:r w:rsidR="005D4DC7">
              <w:rPr>
                <w:rStyle w:val="Hyperlink"/>
              </w:rPr>
              <w:t>Executive Summary</w:t>
            </w:r>
            <w:r w:rsidR="004E4584">
              <w:rPr>
                <w:webHidden/>
              </w:rPr>
              <w:tab/>
            </w:r>
            <w:r w:rsidR="004E4584">
              <w:rPr>
                <w:webHidden/>
              </w:rPr>
              <w:fldChar w:fldCharType="begin"/>
            </w:r>
            <w:r w:rsidR="004E4584">
              <w:rPr>
                <w:webHidden/>
              </w:rPr>
              <w:instrText xml:space="preserve"> PAGEREF _Toc111580982 \h </w:instrText>
            </w:r>
            <w:r w:rsidR="004E4584">
              <w:rPr>
                <w:webHidden/>
              </w:rPr>
            </w:r>
            <w:r w:rsidR="004E4584">
              <w:rPr>
                <w:webHidden/>
              </w:rPr>
              <w:fldChar w:fldCharType="separate"/>
            </w:r>
            <w:r w:rsidR="004E4584">
              <w:rPr>
                <w:webHidden/>
              </w:rPr>
              <w:t>3</w:t>
            </w:r>
            <w:r w:rsidR="004E4584">
              <w:rPr>
                <w:webHidden/>
              </w:rPr>
              <w:fldChar w:fldCharType="end"/>
            </w:r>
          </w:hyperlink>
        </w:p>
        <w:p w14:paraId="2852E27C" w14:textId="1CDAE3B5" w:rsidR="004E4584" w:rsidRDefault="00000000" w:rsidP="007106C2">
          <w:pPr>
            <w:pStyle w:val="TOC1"/>
          </w:pPr>
          <w:hyperlink w:anchor="_Toc111580983" w:history="1">
            <w:r w:rsidR="00D440C4">
              <w:rPr>
                <w:rStyle w:val="Hyperlink"/>
              </w:rPr>
              <w:t>Introduction</w:t>
            </w:r>
            <w:r w:rsidR="004E4584">
              <w:rPr>
                <w:webHidden/>
              </w:rPr>
              <w:tab/>
            </w:r>
            <w:r w:rsidR="00E77428">
              <w:rPr>
                <w:webHidden/>
              </w:rPr>
              <w:t>4</w:t>
            </w:r>
          </w:hyperlink>
        </w:p>
        <w:p w14:paraId="0EC77AE1" w14:textId="64889474" w:rsidR="004E4584" w:rsidRDefault="00000000" w:rsidP="007106C2">
          <w:pPr>
            <w:pStyle w:val="TOC1"/>
          </w:pPr>
          <w:hyperlink w:anchor="_Toc111580984" w:history="1">
            <w:r w:rsidR="00E77428">
              <w:rPr>
                <w:rStyle w:val="Hyperlink"/>
              </w:rPr>
              <w:t>Theoretical Model, tools and technics</w:t>
            </w:r>
            <w:r w:rsidR="004E4584">
              <w:rPr>
                <w:webHidden/>
              </w:rPr>
              <w:tab/>
            </w:r>
            <w:r w:rsidR="00E77428">
              <w:rPr>
                <w:webHidden/>
              </w:rPr>
              <w:t>4</w:t>
            </w:r>
          </w:hyperlink>
        </w:p>
        <w:p w14:paraId="15C1B653" w14:textId="2CDBA8C5" w:rsidR="004E4584" w:rsidRPr="00CA6408" w:rsidRDefault="00000000" w:rsidP="007106C2">
          <w:pPr>
            <w:pStyle w:val="TOC1"/>
          </w:pPr>
          <w:hyperlink w:anchor="_Toc111580985" w:history="1">
            <w:r w:rsidR="00E77428">
              <w:rPr>
                <w:rStyle w:val="Hyperlink"/>
              </w:rPr>
              <w:t>Report structure</w:t>
            </w:r>
            <w:r w:rsidR="004E4584" w:rsidRPr="00CA6408">
              <w:rPr>
                <w:webHidden/>
              </w:rPr>
              <w:tab/>
            </w:r>
          </w:hyperlink>
          <w:r w:rsidR="00E77428">
            <w:t>5</w:t>
          </w:r>
        </w:p>
        <w:p w14:paraId="115EAA1F" w14:textId="6266321F" w:rsidR="004E4584" w:rsidRDefault="00000000" w:rsidP="007106C2">
          <w:pPr>
            <w:pStyle w:val="TOC1"/>
          </w:pPr>
          <w:hyperlink w:anchor="_Toc111580987" w:history="1">
            <w:r w:rsidR="0020212E">
              <w:rPr>
                <w:rStyle w:val="Hyperlink"/>
              </w:rPr>
              <w:t>S</w:t>
            </w:r>
            <w:r w:rsidR="00E77428">
              <w:rPr>
                <w:rStyle w:val="Hyperlink"/>
              </w:rPr>
              <w:t>trategic development process</w:t>
            </w:r>
            <w:r w:rsidR="00BE2543">
              <w:rPr>
                <w:rStyle w:val="Hyperlink"/>
              </w:rPr>
              <w:t xml:space="preserve"> – Strategic analysis (SWOT)</w:t>
            </w:r>
            <w:r w:rsidR="004E4584">
              <w:rPr>
                <w:webHidden/>
              </w:rPr>
              <w:tab/>
            </w:r>
            <w:r w:rsidR="00BE2543">
              <w:rPr>
                <w:webHidden/>
              </w:rPr>
              <w:t>6</w:t>
            </w:r>
          </w:hyperlink>
        </w:p>
        <w:p w14:paraId="77B11304" w14:textId="5C7765A0" w:rsidR="004E4584" w:rsidRDefault="00000000" w:rsidP="007106C2">
          <w:pPr>
            <w:pStyle w:val="TOC1"/>
          </w:pPr>
          <w:hyperlink w:anchor="_Toc111580988" w:history="1">
            <w:r w:rsidR="00BE2543" w:rsidRPr="00BE2543">
              <w:rPr>
                <w:rFonts w:ascii="Arial" w:hAnsi="Arial" w:cs="Arial"/>
                <w:sz w:val="22"/>
                <w:szCs w:val="22"/>
              </w:rPr>
              <w:t>VRIN Model Assessment of Internal Strengths and Weaknesses</w:t>
            </w:r>
            <w:r w:rsidR="004E4584">
              <w:rPr>
                <w:webHidden/>
              </w:rPr>
              <w:tab/>
            </w:r>
            <w:r w:rsidR="00BE2543">
              <w:rPr>
                <w:webHidden/>
              </w:rPr>
              <w:t>6</w:t>
            </w:r>
          </w:hyperlink>
        </w:p>
        <w:p w14:paraId="5F3383A7" w14:textId="397B2DB0" w:rsidR="004E4584" w:rsidRDefault="00000000" w:rsidP="007106C2">
          <w:pPr>
            <w:pStyle w:val="TOC1"/>
          </w:pPr>
          <w:hyperlink w:anchor="_Toc111580989" w:history="1">
            <w:r w:rsidR="00BE2543" w:rsidRPr="00BE2543">
              <w:rPr>
                <w:rFonts w:ascii="Arial" w:hAnsi="Arial" w:cs="Arial"/>
                <w:sz w:val="22"/>
                <w:szCs w:val="22"/>
              </w:rPr>
              <w:t>9 M Model Evaluation of Resource Dimensions</w:t>
            </w:r>
            <w:r w:rsidR="004E4584">
              <w:rPr>
                <w:webHidden/>
              </w:rPr>
              <w:tab/>
            </w:r>
            <w:r w:rsidR="00BE2543">
              <w:rPr>
                <w:webHidden/>
              </w:rPr>
              <w:t>7</w:t>
            </w:r>
          </w:hyperlink>
        </w:p>
        <w:p w14:paraId="564E799B" w14:textId="043E9878" w:rsidR="004E4584" w:rsidRPr="007106C2" w:rsidRDefault="00000000" w:rsidP="007106C2">
          <w:pPr>
            <w:pStyle w:val="TOC1"/>
          </w:pPr>
          <w:hyperlink w:anchor="_Toc111580990" w:history="1">
            <w:r w:rsidR="00BE2543" w:rsidRPr="00BE2543">
              <w:rPr>
                <w:rFonts w:ascii="Arial" w:hAnsi="Arial" w:cs="Arial"/>
                <w:sz w:val="22"/>
                <w:szCs w:val="22"/>
              </w:rPr>
              <w:t>PESTEL Model</w:t>
            </w:r>
            <w:r w:rsidR="004E4584" w:rsidRPr="007106C2">
              <w:rPr>
                <w:webHidden/>
              </w:rPr>
              <w:tab/>
            </w:r>
            <w:r w:rsidR="00BE2543">
              <w:rPr>
                <w:webHidden/>
              </w:rPr>
              <w:t>7</w:t>
            </w:r>
          </w:hyperlink>
        </w:p>
        <w:p w14:paraId="340F2AA7" w14:textId="69836B93" w:rsidR="007106C2" w:rsidRPr="00BE2543" w:rsidRDefault="00000000" w:rsidP="007106C2">
          <w:pPr>
            <w:spacing w:line="360" w:lineRule="auto"/>
            <w:jc w:val="both"/>
            <w:rPr>
              <w:rFonts w:ascii="Arial" w:hAnsi="Arial" w:cs="Arial"/>
              <w:b/>
              <w:bCs/>
              <w:sz w:val="22"/>
              <w:szCs w:val="22"/>
              <w:lang w:val="en"/>
            </w:rPr>
          </w:pPr>
          <w:hyperlink w:anchor="_Toc111580985" w:history="1">
            <w:r w:rsidR="00BE2543" w:rsidRPr="00BE2543">
              <w:rPr>
                <w:rFonts w:ascii="Arial" w:hAnsi="Arial" w:cs="Arial"/>
                <w:sz w:val="22"/>
                <w:szCs w:val="22"/>
                <w:lang w:val="en"/>
              </w:rPr>
              <w:t>Porter's Five Forces Analysis: Industry Competitiveness and Attractiveness</w:t>
            </w:r>
            <w:r w:rsidR="00BE2543">
              <w:rPr>
                <w:rFonts w:ascii="Arial" w:hAnsi="Arial" w:cs="Arial"/>
                <w:sz w:val="22"/>
                <w:szCs w:val="22"/>
                <w:lang w:val="en"/>
              </w:rPr>
              <w:t xml:space="preserve">.                    </w:t>
            </w:r>
            <w:r w:rsidR="007106C2" w:rsidRPr="00B64829">
              <w:rPr>
                <w:noProof/>
                <w:webHidden/>
              </w:rPr>
              <w:tab/>
            </w:r>
          </w:hyperlink>
          <w:r w:rsidR="00B64829">
            <w:rPr>
              <w:noProof/>
            </w:rPr>
            <w:t xml:space="preserve"> </w:t>
          </w:r>
          <w:r w:rsidR="00BE2543">
            <w:rPr>
              <w:noProof/>
            </w:rPr>
            <w:t xml:space="preserve">         9</w:t>
          </w:r>
        </w:p>
        <w:p w14:paraId="2D457115" w14:textId="0347C0B5" w:rsidR="007106C2" w:rsidRDefault="00BE2543" w:rsidP="007106C2">
          <w:pPr>
            <w:spacing w:line="360" w:lineRule="auto"/>
            <w:jc w:val="both"/>
            <w:rPr>
              <w:lang w:val="en"/>
            </w:rPr>
          </w:pPr>
          <w:r w:rsidRPr="00BE2543">
            <w:rPr>
              <w:rFonts w:ascii="Arial" w:hAnsi="Arial" w:cs="Arial"/>
              <w:sz w:val="22"/>
              <w:szCs w:val="22"/>
              <w:lang w:val="en"/>
            </w:rPr>
            <w:t>Strategic Growth Choices/Options/Action Points</w:t>
          </w:r>
          <w:r w:rsidR="00B64829">
            <w:rPr>
              <w:lang w:val="en"/>
            </w:rPr>
            <w:tab/>
          </w:r>
          <w:r w:rsidR="00B64829">
            <w:rPr>
              <w:lang w:val="en"/>
            </w:rPr>
            <w:tab/>
          </w:r>
          <w:r w:rsidR="00B64829">
            <w:rPr>
              <w:lang w:val="en"/>
            </w:rPr>
            <w:tab/>
          </w:r>
          <w:r w:rsidR="00B64829">
            <w:rPr>
              <w:lang w:val="en"/>
            </w:rPr>
            <w:tab/>
            <w:t xml:space="preserve"> </w:t>
          </w:r>
          <w:r w:rsidR="00B64829">
            <w:rPr>
              <w:lang w:val="en"/>
            </w:rPr>
            <w:tab/>
          </w:r>
          <w:r w:rsidR="005057F4">
            <w:rPr>
              <w:lang w:val="en"/>
            </w:rPr>
            <w:tab/>
            <w:t xml:space="preserve">       </w:t>
          </w:r>
          <w:r>
            <w:rPr>
              <w:lang w:val="en"/>
            </w:rPr>
            <w:t xml:space="preserve"> 10</w:t>
          </w:r>
        </w:p>
        <w:p w14:paraId="2D736B10" w14:textId="0A669893" w:rsidR="005057F4" w:rsidRPr="00AF0343" w:rsidRDefault="00AF0343" w:rsidP="007106C2">
          <w:pPr>
            <w:spacing w:line="360" w:lineRule="auto"/>
            <w:jc w:val="both"/>
            <w:rPr>
              <w:rFonts w:ascii="Arial" w:hAnsi="Arial" w:cs="Arial"/>
              <w:sz w:val="22"/>
              <w:szCs w:val="22"/>
              <w:lang w:val="en"/>
            </w:rPr>
          </w:pPr>
          <w:r w:rsidRPr="00AF0343">
            <w:rPr>
              <w:rFonts w:ascii="Arial" w:hAnsi="Arial" w:cs="Arial"/>
              <w:sz w:val="22"/>
              <w:szCs w:val="22"/>
              <w:lang w:val="en"/>
            </w:rPr>
            <w:t>Porter's Generic Strategies: Identifying Strategic Directions</w:t>
          </w:r>
          <w:r>
            <w:rPr>
              <w:rFonts w:ascii="Arial" w:hAnsi="Arial" w:cs="Arial"/>
              <w:sz w:val="22"/>
              <w:szCs w:val="22"/>
              <w:lang w:val="en"/>
            </w:rPr>
            <w:t xml:space="preserve">   </w:t>
          </w:r>
          <w:r>
            <w:rPr>
              <w:rFonts w:ascii="Arial" w:hAnsi="Arial" w:cs="Arial"/>
              <w:sz w:val="22"/>
              <w:szCs w:val="22"/>
              <w:lang w:val="en"/>
            </w:rPr>
            <w:tab/>
          </w:r>
          <w:r>
            <w:rPr>
              <w:rFonts w:ascii="Arial" w:hAnsi="Arial" w:cs="Arial"/>
              <w:sz w:val="22"/>
              <w:szCs w:val="22"/>
              <w:lang w:val="en"/>
            </w:rPr>
            <w:tab/>
          </w:r>
          <w:r w:rsidR="005057F4">
            <w:rPr>
              <w:lang w:val="en"/>
            </w:rPr>
            <w:tab/>
          </w:r>
          <w:r w:rsidR="005057F4">
            <w:rPr>
              <w:lang w:val="en"/>
            </w:rPr>
            <w:tab/>
            <w:t xml:space="preserve">        </w:t>
          </w:r>
          <w:r>
            <w:rPr>
              <w:lang w:val="en"/>
            </w:rPr>
            <w:t>10</w:t>
          </w:r>
        </w:p>
        <w:p w14:paraId="38F04030" w14:textId="41BA2C11" w:rsidR="005057F4" w:rsidRPr="00AF0343" w:rsidRDefault="00000000" w:rsidP="007106C2">
          <w:pPr>
            <w:spacing w:line="360" w:lineRule="auto"/>
            <w:jc w:val="both"/>
            <w:rPr>
              <w:rFonts w:ascii="Arial" w:hAnsi="Arial" w:cs="Arial"/>
              <w:sz w:val="22"/>
              <w:szCs w:val="22"/>
              <w:lang w:val="en"/>
            </w:rPr>
          </w:pPr>
          <w:hyperlink w:anchor="_Toc111580985" w:history="1">
            <w:r w:rsidR="00AF0343" w:rsidRPr="00AF0343">
              <w:rPr>
                <w:rFonts w:ascii="Arial" w:hAnsi="Arial" w:cs="Arial"/>
                <w:sz w:val="22"/>
                <w:szCs w:val="22"/>
                <w:lang w:val="en"/>
              </w:rPr>
              <w:t>SFA Framework: Suitability, Feasibility, and Acceptability</w:t>
            </w:r>
            <w:r w:rsidR="00B64829">
              <w:rPr>
                <w:lang w:val="en"/>
              </w:rPr>
              <w:tab/>
            </w:r>
            <w:r w:rsidR="00B64829">
              <w:rPr>
                <w:lang w:val="en"/>
              </w:rPr>
              <w:tab/>
            </w:r>
            <w:r w:rsidR="00B64829">
              <w:rPr>
                <w:lang w:val="en"/>
              </w:rPr>
              <w:tab/>
            </w:r>
            <w:r w:rsidR="005057F4" w:rsidRPr="00B64829">
              <w:rPr>
                <w:lang w:val="en"/>
              </w:rPr>
              <w:tab/>
              <w:t xml:space="preserve">        </w:t>
            </w:r>
            <w:r w:rsidR="00B64829">
              <w:rPr>
                <w:lang w:val="en"/>
              </w:rPr>
              <w:t xml:space="preserve">            </w:t>
            </w:r>
            <w:r w:rsidR="00AF0343">
              <w:rPr>
                <w:lang w:val="en"/>
              </w:rPr>
              <w:t>11</w:t>
            </w:r>
          </w:hyperlink>
          <w:r w:rsidR="00AF0343" w:rsidRPr="00AF0343">
            <w:rPr>
              <w:rFonts w:ascii="Arial" w:hAnsi="Arial" w:cs="Arial"/>
              <w:b/>
              <w:bCs/>
              <w:sz w:val="22"/>
              <w:szCs w:val="22"/>
              <w:lang w:val="en"/>
            </w:rPr>
            <w:t xml:space="preserve"> </w:t>
          </w:r>
          <w:r w:rsidR="00AF0343" w:rsidRPr="00AF0343">
            <w:rPr>
              <w:rFonts w:ascii="Arial" w:hAnsi="Arial" w:cs="Arial"/>
              <w:sz w:val="22"/>
              <w:szCs w:val="22"/>
              <w:lang w:val="en"/>
            </w:rPr>
            <w:t xml:space="preserve">Stakeholder Analysis: </w:t>
          </w:r>
          <w:proofErr w:type="spellStart"/>
          <w:r w:rsidR="00AF0343" w:rsidRPr="00AF0343">
            <w:rPr>
              <w:rFonts w:ascii="Arial" w:hAnsi="Arial" w:cs="Arial"/>
              <w:sz w:val="22"/>
              <w:szCs w:val="22"/>
              <w:lang w:val="en"/>
            </w:rPr>
            <w:t>Mendelow's</w:t>
          </w:r>
          <w:proofErr w:type="spellEnd"/>
          <w:r w:rsidR="00AF0343" w:rsidRPr="00AF0343">
            <w:rPr>
              <w:rFonts w:ascii="Arial" w:hAnsi="Arial" w:cs="Arial"/>
              <w:sz w:val="22"/>
              <w:szCs w:val="22"/>
              <w:lang w:val="en"/>
            </w:rPr>
            <w:t xml:space="preserve"> Matrix Assessment</w:t>
          </w:r>
          <w:r w:rsidR="00AF0343">
            <w:rPr>
              <w:rFonts w:ascii="Arial" w:hAnsi="Arial" w:cs="Arial"/>
              <w:sz w:val="22"/>
              <w:szCs w:val="22"/>
              <w:lang w:val="en"/>
            </w:rPr>
            <w:tab/>
          </w:r>
          <w:r w:rsidR="00AF0343">
            <w:rPr>
              <w:rFonts w:ascii="Arial" w:hAnsi="Arial" w:cs="Arial"/>
              <w:sz w:val="22"/>
              <w:szCs w:val="22"/>
              <w:lang w:val="en"/>
            </w:rPr>
            <w:tab/>
          </w:r>
          <w:r w:rsidR="00AF0343">
            <w:rPr>
              <w:rFonts w:ascii="Arial" w:hAnsi="Arial" w:cs="Arial"/>
              <w:sz w:val="22"/>
              <w:szCs w:val="22"/>
              <w:lang w:val="en"/>
            </w:rPr>
            <w:tab/>
          </w:r>
          <w:r w:rsidR="00AF0343">
            <w:rPr>
              <w:rFonts w:ascii="Arial" w:hAnsi="Arial" w:cs="Arial"/>
              <w:sz w:val="22"/>
              <w:szCs w:val="22"/>
              <w:lang w:val="en"/>
            </w:rPr>
            <w:tab/>
          </w:r>
          <w:r w:rsidR="00AF0343">
            <w:rPr>
              <w:rFonts w:ascii="Arial" w:hAnsi="Arial" w:cs="Arial"/>
              <w:sz w:val="22"/>
              <w:szCs w:val="22"/>
              <w:lang w:val="en"/>
            </w:rPr>
            <w:tab/>
            <w:t xml:space="preserve">       13</w:t>
          </w:r>
        </w:p>
        <w:p w14:paraId="4791E6D1" w14:textId="6685C259" w:rsidR="004E4584" w:rsidRDefault="00000000" w:rsidP="007106C2">
          <w:pPr>
            <w:pStyle w:val="TOC1"/>
          </w:pPr>
          <w:hyperlink w:anchor="_Toc111580993" w:history="1">
            <w:r w:rsidR="004E4584" w:rsidRPr="008635BD">
              <w:rPr>
                <w:rStyle w:val="Hyperlink"/>
              </w:rPr>
              <w:t>Conclusion</w:t>
            </w:r>
            <w:r w:rsidR="00B265D9">
              <w:rPr>
                <w:rStyle w:val="Hyperlink"/>
              </w:rPr>
              <w:t xml:space="preserve"> and </w:t>
            </w:r>
            <w:r w:rsidR="00D8619C">
              <w:rPr>
                <w:rStyle w:val="Hyperlink"/>
              </w:rPr>
              <w:t>Recommendation</w:t>
            </w:r>
            <w:r w:rsidR="004E4584">
              <w:rPr>
                <w:webHidden/>
              </w:rPr>
              <w:tab/>
            </w:r>
            <w:r w:rsidR="004E4584">
              <w:rPr>
                <w:webHidden/>
              </w:rPr>
              <w:fldChar w:fldCharType="begin"/>
            </w:r>
            <w:r w:rsidR="004E4584">
              <w:rPr>
                <w:webHidden/>
              </w:rPr>
              <w:instrText xml:space="preserve"> PAGEREF _Toc111580993 \h </w:instrText>
            </w:r>
            <w:r w:rsidR="004E4584">
              <w:rPr>
                <w:webHidden/>
              </w:rPr>
            </w:r>
            <w:r w:rsidR="004E4584">
              <w:rPr>
                <w:webHidden/>
              </w:rPr>
              <w:fldChar w:fldCharType="separate"/>
            </w:r>
            <w:r w:rsidR="004E4584">
              <w:rPr>
                <w:webHidden/>
              </w:rPr>
              <w:t>1</w:t>
            </w:r>
            <w:r w:rsidR="00B265D9">
              <w:rPr>
                <w:webHidden/>
              </w:rPr>
              <w:t>5</w:t>
            </w:r>
            <w:r w:rsidR="004E4584">
              <w:rPr>
                <w:webHidden/>
              </w:rPr>
              <w:fldChar w:fldCharType="end"/>
            </w:r>
          </w:hyperlink>
        </w:p>
        <w:p w14:paraId="1988479F" w14:textId="5903B175" w:rsidR="00B64829" w:rsidRPr="00B64829" w:rsidRDefault="00000000" w:rsidP="00B265D9">
          <w:pPr>
            <w:pStyle w:val="TOC1"/>
          </w:pPr>
          <w:hyperlink w:anchor="_Toc111580994" w:history="1">
            <w:r w:rsidR="004E4584" w:rsidRPr="008635BD">
              <w:rPr>
                <w:rStyle w:val="Hyperlink"/>
              </w:rPr>
              <w:t>References</w:t>
            </w:r>
            <w:r w:rsidR="004E4584">
              <w:rPr>
                <w:webHidden/>
              </w:rPr>
              <w:tab/>
            </w:r>
            <w:r w:rsidR="004E4584">
              <w:rPr>
                <w:webHidden/>
              </w:rPr>
              <w:fldChar w:fldCharType="begin"/>
            </w:r>
            <w:r w:rsidR="004E4584">
              <w:rPr>
                <w:webHidden/>
              </w:rPr>
              <w:instrText xml:space="preserve"> PAGEREF _Toc111580994 \h </w:instrText>
            </w:r>
            <w:r w:rsidR="004E4584">
              <w:rPr>
                <w:webHidden/>
              </w:rPr>
            </w:r>
            <w:r w:rsidR="004E4584">
              <w:rPr>
                <w:webHidden/>
              </w:rPr>
              <w:fldChar w:fldCharType="separate"/>
            </w:r>
            <w:r w:rsidR="004E4584">
              <w:rPr>
                <w:webHidden/>
              </w:rPr>
              <w:t>1</w:t>
            </w:r>
            <w:r w:rsidR="00D8619C">
              <w:rPr>
                <w:webHidden/>
              </w:rPr>
              <w:t>9</w:t>
            </w:r>
            <w:r w:rsidR="004E4584">
              <w:rPr>
                <w:webHidden/>
              </w:rPr>
              <w:fldChar w:fldCharType="end"/>
            </w:r>
          </w:hyperlink>
        </w:p>
        <w:p w14:paraId="01FC9628" w14:textId="7F93BC70" w:rsidR="0084663F" w:rsidRDefault="00000000" w:rsidP="0084663F">
          <w:pPr>
            <w:keepNext/>
            <w:keepLines/>
            <w:pBdr>
              <w:top w:val="nil"/>
              <w:left w:val="nil"/>
              <w:bottom w:val="nil"/>
              <w:right w:val="nil"/>
              <w:between w:val="nil"/>
            </w:pBdr>
            <w:spacing w:before="240" w:line="259" w:lineRule="auto"/>
          </w:pPr>
          <w:r>
            <w:fldChar w:fldCharType="end"/>
          </w:r>
        </w:p>
        <w:p w14:paraId="00000017" w14:textId="14E2469C" w:rsidR="00687770" w:rsidRPr="004E4584" w:rsidRDefault="004E4584" w:rsidP="0061705D">
          <w:pPr>
            <w:keepNext/>
            <w:keepLines/>
            <w:pBdr>
              <w:top w:val="nil"/>
              <w:left w:val="nil"/>
              <w:bottom w:val="nil"/>
              <w:right w:val="nil"/>
              <w:between w:val="nil"/>
            </w:pBdr>
            <w:spacing w:before="240" w:line="259" w:lineRule="auto"/>
          </w:pPr>
          <w:r>
            <w:tab/>
          </w:r>
        </w:p>
      </w:sdtContent>
    </w:sdt>
    <w:p w14:paraId="00000018" w14:textId="77777777" w:rsidR="00687770" w:rsidRDefault="00000000">
      <w:pPr>
        <w:spacing w:line="276" w:lineRule="auto"/>
        <w:rPr>
          <w:b/>
          <w:sz w:val="28"/>
          <w:szCs w:val="28"/>
        </w:rPr>
      </w:pPr>
      <w:r>
        <w:br w:type="page"/>
      </w:r>
    </w:p>
    <w:p w14:paraId="239A083E" w14:textId="77777777" w:rsidR="00475114" w:rsidRDefault="00475114" w:rsidP="00A65E30">
      <w:pPr>
        <w:pStyle w:val="Heading1"/>
        <w:jc w:val="center"/>
      </w:pPr>
      <w:r>
        <w:lastRenderedPageBreak/>
        <w:t>Executive Summary</w:t>
      </w:r>
    </w:p>
    <w:p w14:paraId="00000019" w14:textId="3122EAE4" w:rsidR="00687770" w:rsidRDefault="00000000">
      <w:pPr>
        <w:pStyle w:val="Heading1"/>
      </w:pPr>
      <w:r>
        <w:t xml:space="preserve"> </w:t>
      </w:r>
    </w:p>
    <w:p w14:paraId="0F58CB38" w14:textId="77777777" w:rsidR="00C260DA" w:rsidRPr="00C260DA" w:rsidRDefault="00C260DA" w:rsidP="00C260DA">
      <w:pPr>
        <w:spacing w:line="360" w:lineRule="auto"/>
        <w:jc w:val="both"/>
        <w:rPr>
          <w:rFonts w:ascii="Arial" w:hAnsi="Arial" w:cs="Arial"/>
          <w:sz w:val="22"/>
          <w:szCs w:val="22"/>
          <w:lang w:val="en"/>
        </w:rPr>
      </w:pPr>
      <w:r w:rsidRPr="00C260DA">
        <w:rPr>
          <w:rFonts w:ascii="Arial" w:hAnsi="Arial" w:cs="Arial"/>
          <w:sz w:val="22"/>
          <w:szCs w:val="22"/>
          <w:lang w:val="en"/>
        </w:rPr>
        <w:t>This report delves into the strategic development journey of Pharmacy2U, a prominent player in the online pharmacy sector. With a comprehensive analysis of its internal strengths and weaknesses, external opportunities and threats, and an exploration of potential growth avenues, this report provides actionable insights to shape Pharmacy2U's sustainable future.</w:t>
      </w:r>
    </w:p>
    <w:p w14:paraId="5C78E701" w14:textId="77777777" w:rsidR="00C260DA" w:rsidRPr="00C260DA" w:rsidRDefault="00C260DA" w:rsidP="00C260DA">
      <w:pPr>
        <w:spacing w:line="360" w:lineRule="auto"/>
        <w:jc w:val="both"/>
        <w:rPr>
          <w:rFonts w:ascii="Arial" w:hAnsi="Arial" w:cs="Arial"/>
          <w:sz w:val="22"/>
          <w:szCs w:val="22"/>
          <w:lang w:val="en"/>
        </w:rPr>
      </w:pPr>
      <w:r w:rsidRPr="00C260DA">
        <w:rPr>
          <w:rFonts w:ascii="Arial" w:hAnsi="Arial" w:cs="Arial"/>
          <w:sz w:val="22"/>
          <w:szCs w:val="22"/>
          <w:lang w:val="en"/>
        </w:rPr>
        <w:t>The strategic analysis employed tools like VRIN and PESTEL, revealing Pharmacy2U's technological prowess, administrative excellence, and financial stability as core strengths. This foundation supports the proposition of a differentiation strategy, rooted in personalized healthcare solutions and innovation.</w:t>
      </w:r>
    </w:p>
    <w:p w14:paraId="2542EC07" w14:textId="77777777" w:rsidR="00C260DA" w:rsidRPr="00C260DA" w:rsidRDefault="00C260DA" w:rsidP="00C260DA">
      <w:pPr>
        <w:spacing w:line="360" w:lineRule="auto"/>
        <w:jc w:val="both"/>
        <w:rPr>
          <w:rFonts w:ascii="Arial" w:hAnsi="Arial" w:cs="Arial"/>
          <w:sz w:val="22"/>
          <w:szCs w:val="22"/>
          <w:lang w:val="en"/>
        </w:rPr>
      </w:pPr>
      <w:r w:rsidRPr="00C260DA">
        <w:rPr>
          <w:rFonts w:ascii="Arial" w:hAnsi="Arial" w:cs="Arial"/>
          <w:sz w:val="22"/>
          <w:szCs w:val="22"/>
          <w:lang w:val="en"/>
        </w:rPr>
        <w:t xml:space="preserve">Porter's Five Forces analysis highlighted Pharmacy2U's influence on suppliers and the role of technology in customer satisfaction. </w:t>
      </w:r>
      <w:proofErr w:type="spellStart"/>
      <w:r w:rsidRPr="00C260DA">
        <w:rPr>
          <w:rFonts w:ascii="Arial" w:hAnsi="Arial" w:cs="Arial"/>
          <w:sz w:val="22"/>
          <w:szCs w:val="22"/>
          <w:lang w:val="en"/>
        </w:rPr>
        <w:t>Mendelow's</w:t>
      </w:r>
      <w:proofErr w:type="spellEnd"/>
      <w:r w:rsidRPr="00C260DA">
        <w:rPr>
          <w:rFonts w:ascii="Arial" w:hAnsi="Arial" w:cs="Arial"/>
          <w:sz w:val="22"/>
          <w:szCs w:val="22"/>
          <w:lang w:val="en"/>
        </w:rPr>
        <w:t xml:space="preserve"> Matrix underscored the importance of stakeholder engagement, emphasizing the significance of aligning with stakeholder expectations.</w:t>
      </w:r>
    </w:p>
    <w:p w14:paraId="13659A25" w14:textId="77777777" w:rsidR="00C260DA" w:rsidRPr="00C260DA" w:rsidRDefault="00C260DA" w:rsidP="00C260DA">
      <w:pPr>
        <w:spacing w:line="360" w:lineRule="auto"/>
        <w:jc w:val="both"/>
        <w:rPr>
          <w:rFonts w:ascii="Arial" w:hAnsi="Arial" w:cs="Arial"/>
          <w:sz w:val="22"/>
          <w:szCs w:val="22"/>
          <w:lang w:val="en"/>
        </w:rPr>
      </w:pPr>
      <w:r w:rsidRPr="00C260DA">
        <w:rPr>
          <w:rFonts w:ascii="Arial" w:hAnsi="Arial" w:cs="Arial"/>
          <w:sz w:val="22"/>
          <w:szCs w:val="22"/>
          <w:lang w:val="en"/>
        </w:rPr>
        <w:t>The strategic choices, encompassing differentiation, cost leadership, and focus, led to the selection of a differentiation strategy for Pharmacy2U. The SFA framework ensured the strategy's suitability, feasibility, and acceptability, substantiating its potential for success.</w:t>
      </w:r>
    </w:p>
    <w:p w14:paraId="3BD72980" w14:textId="77777777" w:rsidR="00C260DA" w:rsidRPr="00C260DA" w:rsidRDefault="00C260DA" w:rsidP="00C260DA">
      <w:pPr>
        <w:spacing w:line="360" w:lineRule="auto"/>
        <w:jc w:val="both"/>
        <w:rPr>
          <w:rFonts w:ascii="Arial" w:hAnsi="Arial" w:cs="Arial"/>
          <w:sz w:val="22"/>
          <w:szCs w:val="22"/>
          <w:lang w:val="en"/>
        </w:rPr>
      </w:pPr>
      <w:r w:rsidRPr="00C260DA">
        <w:rPr>
          <w:rFonts w:ascii="Arial" w:hAnsi="Arial" w:cs="Arial"/>
          <w:sz w:val="22"/>
          <w:szCs w:val="22"/>
          <w:lang w:val="en"/>
        </w:rPr>
        <w:t>The proposed strategy's implementation process unfolds over multiple phases, ensuring a systematic integration of innovative offerings and personalized care solutions. Benefits include enhanced customer loyalty, increased market share, and a heightened brand reputation. Conversely, neglecting the strategy might result in loss of competitive edge, diminished customer loyalty, and stagnation in growth.</w:t>
      </w:r>
    </w:p>
    <w:p w14:paraId="485FE5D9" w14:textId="77777777" w:rsidR="00C260DA" w:rsidRPr="00C260DA" w:rsidRDefault="00C260DA" w:rsidP="00C260DA">
      <w:pPr>
        <w:spacing w:line="360" w:lineRule="auto"/>
        <w:jc w:val="both"/>
        <w:rPr>
          <w:rFonts w:ascii="Arial" w:hAnsi="Arial" w:cs="Arial"/>
          <w:sz w:val="22"/>
          <w:szCs w:val="22"/>
          <w:lang w:val="en"/>
        </w:rPr>
      </w:pPr>
      <w:r w:rsidRPr="00C260DA">
        <w:rPr>
          <w:rFonts w:ascii="Arial" w:hAnsi="Arial" w:cs="Arial"/>
          <w:sz w:val="22"/>
          <w:szCs w:val="22"/>
          <w:lang w:val="en"/>
        </w:rPr>
        <w:t>In conclusion, Pharmacy2U stands at the crossroads of strategic transformation. By embracing differentiation, aligning with stakeholder expectations, and following a well-defined implementation roadmap, Pharmacy2U can reshape the online pharmacy landscape. This report serves as a strategic compass, guiding Pharmacy2U towards a future marked by innovation, differentiation, and sustainable growth.</w:t>
      </w:r>
    </w:p>
    <w:p w14:paraId="78992C29" w14:textId="1C48AC3E" w:rsidR="00C260DA" w:rsidRDefault="00C260DA">
      <w:pPr>
        <w:spacing w:line="360" w:lineRule="auto"/>
        <w:jc w:val="both"/>
        <w:rPr>
          <w:lang w:val="en"/>
        </w:rPr>
      </w:pPr>
      <w:r>
        <w:rPr>
          <w:lang w:val="en"/>
        </w:rPr>
        <w:br w:type="page"/>
      </w:r>
    </w:p>
    <w:p w14:paraId="5DDDBA84" w14:textId="52AD68F5" w:rsidR="00FE1CA5" w:rsidRDefault="00FE1CA5" w:rsidP="00FE1CA5">
      <w:pPr>
        <w:spacing w:line="360" w:lineRule="auto"/>
        <w:jc w:val="both"/>
        <w:rPr>
          <w:rFonts w:ascii="Arial" w:hAnsi="Arial" w:cs="Arial"/>
          <w:b/>
          <w:bCs/>
          <w:sz w:val="22"/>
          <w:szCs w:val="22"/>
          <w:lang w:val="en"/>
        </w:rPr>
      </w:pPr>
      <w:r w:rsidRPr="00FE1CA5">
        <w:rPr>
          <w:rFonts w:ascii="Arial" w:hAnsi="Arial" w:cs="Arial"/>
          <w:b/>
          <w:bCs/>
          <w:sz w:val="22"/>
          <w:szCs w:val="22"/>
          <w:lang w:val="en"/>
        </w:rPr>
        <w:lastRenderedPageBreak/>
        <w:t>Introduction:</w:t>
      </w:r>
    </w:p>
    <w:p w14:paraId="61A0583E" w14:textId="77777777" w:rsidR="00FE1CA5" w:rsidRPr="00FE1CA5" w:rsidRDefault="00FE1CA5" w:rsidP="00FE1CA5">
      <w:pPr>
        <w:spacing w:line="360" w:lineRule="auto"/>
        <w:jc w:val="both"/>
        <w:rPr>
          <w:rFonts w:ascii="Arial" w:hAnsi="Arial" w:cs="Arial"/>
          <w:b/>
          <w:bCs/>
          <w:sz w:val="22"/>
          <w:szCs w:val="22"/>
          <w:lang w:val="en"/>
        </w:rPr>
      </w:pPr>
    </w:p>
    <w:p w14:paraId="58FEDD77" w14:textId="77777777" w:rsidR="00C260DA" w:rsidRDefault="00C260DA" w:rsidP="00C260DA">
      <w:pPr>
        <w:spacing w:line="360" w:lineRule="auto"/>
        <w:jc w:val="both"/>
        <w:rPr>
          <w:rFonts w:ascii="Arial" w:hAnsi="Arial" w:cs="Arial"/>
          <w:sz w:val="22"/>
          <w:szCs w:val="22"/>
          <w:lang w:val="en"/>
        </w:rPr>
      </w:pPr>
      <w:r w:rsidRPr="00C260DA">
        <w:rPr>
          <w:rFonts w:ascii="Arial" w:hAnsi="Arial" w:cs="Arial"/>
          <w:sz w:val="22"/>
          <w:szCs w:val="22"/>
          <w:lang w:val="en"/>
        </w:rPr>
        <w:t>The main purpose of this report is to develop a sustainable business strategy for Pharmacy2U, a prominent small and medium-sized business enterprise (SME) operating in the online pharmacy sector. The report aims to provide strategic recommendations that consider the challenges typically faced by SMEs in implementing their strategic direction. By employing relevant theoretical models, tools, and techniques, this report will offer insights into how Pharmacy2U can navigate its future developments successfully.</w:t>
      </w:r>
    </w:p>
    <w:p w14:paraId="43EC3673" w14:textId="77777777" w:rsidR="00C260DA" w:rsidRPr="00C260DA" w:rsidRDefault="00C260DA" w:rsidP="00C260DA">
      <w:pPr>
        <w:spacing w:line="360" w:lineRule="auto"/>
        <w:jc w:val="both"/>
        <w:rPr>
          <w:rFonts w:ascii="Arial" w:hAnsi="Arial" w:cs="Arial"/>
          <w:sz w:val="22"/>
          <w:szCs w:val="22"/>
          <w:lang w:val="en"/>
        </w:rPr>
      </w:pPr>
      <w:r w:rsidRPr="00C260DA">
        <w:rPr>
          <w:rFonts w:ascii="Arial" w:hAnsi="Arial" w:cs="Arial"/>
          <w:b/>
          <w:bCs/>
          <w:sz w:val="22"/>
          <w:szCs w:val="22"/>
          <w:lang w:val="en"/>
        </w:rPr>
        <w:t>Selected Company: Pharmacy2U</w:t>
      </w:r>
    </w:p>
    <w:p w14:paraId="57F1B51D" w14:textId="77777777" w:rsidR="00C260DA" w:rsidRPr="00C260DA" w:rsidRDefault="00C260DA" w:rsidP="00C260DA">
      <w:pPr>
        <w:spacing w:line="360" w:lineRule="auto"/>
        <w:jc w:val="both"/>
        <w:rPr>
          <w:rFonts w:ascii="Arial" w:hAnsi="Arial" w:cs="Arial"/>
          <w:sz w:val="22"/>
          <w:szCs w:val="22"/>
          <w:lang w:val="en"/>
        </w:rPr>
      </w:pPr>
      <w:r w:rsidRPr="00C260DA">
        <w:rPr>
          <w:rFonts w:ascii="Arial" w:hAnsi="Arial" w:cs="Arial"/>
          <w:sz w:val="22"/>
          <w:szCs w:val="22"/>
          <w:lang w:val="en"/>
        </w:rPr>
        <w:t>The chosen company for this report is Pharmacy2U, an online pharmacy and mail-order prescription service based in the United Kingdom. The selection of Pharmacy2U is justified by its significance in the evolving healthcare landscape and the increasing importance of e-commerce platforms within the pharmaceutical industry. As an established SME in the online pharmacy sector, Pharmacy2U's journey reflects the unique challenges and opportunities that SMEs encounter in the context of strategic development. (Smith, 2020).</w:t>
      </w:r>
    </w:p>
    <w:p w14:paraId="6EBE037B" w14:textId="77777777" w:rsidR="00C260DA" w:rsidRPr="00C260DA" w:rsidRDefault="00C260DA" w:rsidP="00C260DA">
      <w:pPr>
        <w:spacing w:line="360" w:lineRule="auto"/>
        <w:jc w:val="both"/>
        <w:rPr>
          <w:rFonts w:ascii="Arial" w:hAnsi="Arial" w:cs="Arial"/>
          <w:sz w:val="22"/>
          <w:szCs w:val="22"/>
          <w:lang w:val="en"/>
        </w:rPr>
      </w:pPr>
      <w:r w:rsidRPr="00C260DA">
        <w:rPr>
          <w:rFonts w:ascii="Arial" w:hAnsi="Arial" w:cs="Arial"/>
          <w:b/>
          <w:bCs/>
          <w:sz w:val="22"/>
          <w:szCs w:val="22"/>
          <w:lang w:val="en"/>
        </w:rPr>
        <w:t>Theoretical Models, Tools, and Techniques</w:t>
      </w:r>
    </w:p>
    <w:p w14:paraId="0A987FBF" w14:textId="77777777" w:rsidR="00C260DA" w:rsidRDefault="00C260DA" w:rsidP="00C260DA">
      <w:pPr>
        <w:spacing w:line="360" w:lineRule="auto"/>
        <w:jc w:val="both"/>
        <w:rPr>
          <w:rFonts w:ascii="Arial" w:hAnsi="Arial" w:cs="Arial"/>
          <w:sz w:val="22"/>
          <w:szCs w:val="22"/>
          <w:lang w:val="en"/>
        </w:rPr>
      </w:pPr>
      <w:r w:rsidRPr="00C260DA">
        <w:rPr>
          <w:rFonts w:ascii="Arial" w:hAnsi="Arial" w:cs="Arial"/>
          <w:sz w:val="22"/>
          <w:szCs w:val="22"/>
          <w:lang w:val="en"/>
        </w:rPr>
        <w:t>This report will be underpinned by various theoretical models, tools, and techniques from the field of strategic management. The utilization of these frameworks will provide a comprehensive and structured approach to developing a sustainable business strategy for Pharmacy2U. Some of the key models and tools that will be applied include:</w:t>
      </w:r>
    </w:p>
    <w:p w14:paraId="1662CA54" w14:textId="77777777" w:rsidR="00B82A61" w:rsidRPr="00B82A61" w:rsidRDefault="00B82A61" w:rsidP="00B82A61">
      <w:pPr>
        <w:spacing w:line="360" w:lineRule="auto"/>
        <w:jc w:val="both"/>
        <w:rPr>
          <w:rFonts w:ascii="Arial" w:hAnsi="Arial" w:cs="Arial"/>
          <w:sz w:val="22"/>
          <w:szCs w:val="22"/>
          <w:lang w:val="en"/>
        </w:rPr>
      </w:pPr>
      <w:r w:rsidRPr="00B82A61">
        <w:rPr>
          <w:rFonts w:ascii="Arial" w:hAnsi="Arial" w:cs="Arial"/>
          <w:b/>
          <w:bCs/>
          <w:sz w:val="22"/>
          <w:szCs w:val="22"/>
          <w:lang w:val="en"/>
        </w:rPr>
        <w:t>SWOT Analysis</w:t>
      </w:r>
      <w:r w:rsidRPr="00B82A61">
        <w:rPr>
          <w:rFonts w:ascii="Arial" w:hAnsi="Arial" w:cs="Arial"/>
          <w:sz w:val="22"/>
          <w:szCs w:val="22"/>
          <w:lang w:val="en"/>
        </w:rPr>
        <w:t>: A model that evaluates the company's internal strengths and weaknesses along with external opportunities and threats.</w:t>
      </w:r>
    </w:p>
    <w:p w14:paraId="66F8AB64" w14:textId="77777777" w:rsidR="00B82A61" w:rsidRPr="00B82A61" w:rsidRDefault="00B82A61" w:rsidP="00B82A61">
      <w:pPr>
        <w:spacing w:line="360" w:lineRule="auto"/>
        <w:jc w:val="both"/>
        <w:rPr>
          <w:rFonts w:ascii="Arial" w:hAnsi="Arial" w:cs="Arial"/>
          <w:sz w:val="22"/>
          <w:szCs w:val="22"/>
          <w:lang w:val="en"/>
        </w:rPr>
      </w:pPr>
      <w:r w:rsidRPr="00B82A61">
        <w:rPr>
          <w:rFonts w:ascii="Arial" w:hAnsi="Arial" w:cs="Arial"/>
          <w:b/>
          <w:bCs/>
          <w:sz w:val="22"/>
          <w:szCs w:val="22"/>
          <w:lang w:val="en"/>
        </w:rPr>
        <w:t>PESTEL Analysis</w:t>
      </w:r>
      <w:r w:rsidRPr="00B82A61">
        <w:rPr>
          <w:rFonts w:ascii="Arial" w:hAnsi="Arial" w:cs="Arial"/>
          <w:sz w:val="22"/>
          <w:szCs w:val="22"/>
          <w:lang w:val="en"/>
        </w:rPr>
        <w:t>: A framework that examines the external macro-environmental factors (Political, Economic, Social, Technological, Environmental, and Legal) that can impact the company's strategy.</w:t>
      </w:r>
    </w:p>
    <w:p w14:paraId="6CD401FA" w14:textId="77777777" w:rsidR="00B82A61" w:rsidRPr="00B82A61" w:rsidRDefault="00B82A61" w:rsidP="00B82A61">
      <w:pPr>
        <w:spacing w:line="360" w:lineRule="auto"/>
        <w:jc w:val="both"/>
        <w:rPr>
          <w:rFonts w:ascii="Arial" w:hAnsi="Arial" w:cs="Arial"/>
          <w:sz w:val="22"/>
          <w:szCs w:val="22"/>
          <w:lang w:val="en"/>
        </w:rPr>
      </w:pPr>
      <w:r w:rsidRPr="00B82A61">
        <w:rPr>
          <w:rFonts w:ascii="Arial" w:hAnsi="Arial" w:cs="Arial"/>
          <w:b/>
          <w:bCs/>
          <w:sz w:val="22"/>
          <w:szCs w:val="22"/>
          <w:lang w:val="en"/>
        </w:rPr>
        <w:t>Porter's Generic Strategies</w:t>
      </w:r>
      <w:r w:rsidRPr="00B82A61">
        <w:rPr>
          <w:rFonts w:ascii="Arial" w:hAnsi="Arial" w:cs="Arial"/>
          <w:sz w:val="22"/>
          <w:szCs w:val="22"/>
          <w:lang w:val="en"/>
        </w:rPr>
        <w:t>: This model categorizes competitive strategies into cost leadership, differentiation, and focus, helping Pharmacy2U define its strategic approach.</w:t>
      </w:r>
    </w:p>
    <w:p w14:paraId="1C5CCE2E" w14:textId="77777777" w:rsidR="00B82A61" w:rsidRPr="00B82A61" w:rsidRDefault="00B82A61" w:rsidP="00B82A61">
      <w:pPr>
        <w:spacing w:line="360" w:lineRule="auto"/>
        <w:jc w:val="both"/>
        <w:rPr>
          <w:rFonts w:ascii="Arial" w:hAnsi="Arial" w:cs="Arial"/>
          <w:sz w:val="22"/>
          <w:szCs w:val="22"/>
          <w:lang w:val="en"/>
        </w:rPr>
      </w:pPr>
      <w:r w:rsidRPr="00B82A61">
        <w:rPr>
          <w:rFonts w:ascii="Arial" w:hAnsi="Arial" w:cs="Arial"/>
          <w:b/>
          <w:bCs/>
          <w:sz w:val="22"/>
          <w:szCs w:val="22"/>
          <w:lang w:val="en"/>
        </w:rPr>
        <w:t>Ansoff Matrix</w:t>
      </w:r>
      <w:r w:rsidRPr="00B82A61">
        <w:rPr>
          <w:rFonts w:ascii="Arial" w:hAnsi="Arial" w:cs="Arial"/>
          <w:sz w:val="22"/>
          <w:szCs w:val="22"/>
          <w:lang w:val="en"/>
        </w:rPr>
        <w:t>: A tool that aids in identifying growth opportunities through market penetration, market development, product development, and diversification.</w:t>
      </w:r>
    </w:p>
    <w:p w14:paraId="2F5E8604" w14:textId="77777777" w:rsidR="00B82A61" w:rsidRPr="00B82A61" w:rsidRDefault="00B82A61" w:rsidP="00B82A61">
      <w:pPr>
        <w:spacing w:line="360" w:lineRule="auto"/>
        <w:jc w:val="both"/>
        <w:rPr>
          <w:rFonts w:ascii="Arial" w:hAnsi="Arial" w:cs="Arial"/>
          <w:sz w:val="22"/>
          <w:szCs w:val="22"/>
          <w:lang w:val="en"/>
        </w:rPr>
      </w:pPr>
      <w:r w:rsidRPr="00B82A61">
        <w:rPr>
          <w:rFonts w:ascii="Arial" w:hAnsi="Arial" w:cs="Arial"/>
          <w:b/>
          <w:bCs/>
          <w:sz w:val="22"/>
          <w:szCs w:val="22"/>
          <w:lang w:val="en"/>
        </w:rPr>
        <w:t>Stakeholder Analysis</w:t>
      </w:r>
      <w:r w:rsidRPr="00B82A61">
        <w:rPr>
          <w:rFonts w:ascii="Arial" w:hAnsi="Arial" w:cs="Arial"/>
          <w:sz w:val="22"/>
          <w:szCs w:val="22"/>
          <w:lang w:val="en"/>
        </w:rPr>
        <w:t>: An approach to understand the expectations and power dynamics of various stakeholders, which will influence the strategic decisions of Pharmacy2U. (Johnson &amp; Williams, 2019).</w:t>
      </w:r>
    </w:p>
    <w:p w14:paraId="2BA4ADB5" w14:textId="77777777" w:rsidR="00C260DA" w:rsidRPr="00B82A61" w:rsidRDefault="00C260DA" w:rsidP="00C260DA">
      <w:pPr>
        <w:spacing w:line="360" w:lineRule="auto"/>
        <w:jc w:val="both"/>
        <w:rPr>
          <w:rFonts w:ascii="Arial" w:hAnsi="Arial" w:cs="Arial"/>
          <w:sz w:val="22"/>
          <w:szCs w:val="22"/>
          <w:lang w:val="en"/>
        </w:rPr>
      </w:pPr>
    </w:p>
    <w:p w14:paraId="7ECAC4C8" w14:textId="77777777" w:rsidR="00C260DA" w:rsidRDefault="00C260DA" w:rsidP="00C260DA">
      <w:pPr>
        <w:spacing w:line="360" w:lineRule="auto"/>
        <w:jc w:val="both"/>
        <w:rPr>
          <w:rFonts w:ascii="Arial" w:hAnsi="Arial" w:cs="Arial"/>
          <w:sz w:val="22"/>
          <w:szCs w:val="22"/>
          <w:lang w:val="en"/>
        </w:rPr>
      </w:pPr>
    </w:p>
    <w:p w14:paraId="6A8AD0DC" w14:textId="77777777" w:rsidR="00B82A61" w:rsidRPr="00B82A61" w:rsidRDefault="00B82A61" w:rsidP="00B82A61">
      <w:pPr>
        <w:spacing w:line="360" w:lineRule="auto"/>
        <w:jc w:val="both"/>
        <w:rPr>
          <w:rFonts w:ascii="Arial" w:hAnsi="Arial" w:cs="Arial"/>
          <w:sz w:val="22"/>
          <w:szCs w:val="22"/>
          <w:lang w:val="en"/>
        </w:rPr>
      </w:pPr>
      <w:r w:rsidRPr="00B82A61">
        <w:rPr>
          <w:rFonts w:ascii="Arial" w:hAnsi="Arial" w:cs="Arial"/>
          <w:b/>
          <w:bCs/>
          <w:sz w:val="22"/>
          <w:szCs w:val="22"/>
          <w:lang w:val="en"/>
        </w:rPr>
        <w:lastRenderedPageBreak/>
        <w:t>Report Structure and Sections</w:t>
      </w:r>
    </w:p>
    <w:p w14:paraId="6A7B89C5" w14:textId="77777777" w:rsidR="00B82A61" w:rsidRPr="00B82A61" w:rsidRDefault="00B82A61" w:rsidP="00B82A61">
      <w:pPr>
        <w:spacing w:line="360" w:lineRule="auto"/>
        <w:jc w:val="both"/>
        <w:rPr>
          <w:rFonts w:ascii="Arial" w:hAnsi="Arial" w:cs="Arial"/>
          <w:sz w:val="22"/>
          <w:szCs w:val="22"/>
          <w:lang w:val="en"/>
        </w:rPr>
      </w:pPr>
      <w:r w:rsidRPr="00B82A61">
        <w:rPr>
          <w:rFonts w:ascii="Arial" w:hAnsi="Arial" w:cs="Arial"/>
          <w:sz w:val="22"/>
          <w:szCs w:val="22"/>
          <w:lang w:val="en"/>
        </w:rPr>
        <w:t>This report will be organized into several sections to provide a comprehensive analysis and strategic recommendations:</w:t>
      </w:r>
    </w:p>
    <w:p w14:paraId="20614274" w14:textId="77777777" w:rsidR="00B82A61" w:rsidRPr="00B82A61" w:rsidRDefault="00B82A61" w:rsidP="00B82A61">
      <w:pPr>
        <w:pStyle w:val="ListParagraph"/>
        <w:numPr>
          <w:ilvl w:val="0"/>
          <w:numId w:val="27"/>
        </w:numPr>
        <w:spacing w:line="360" w:lineRule="auto"/>
        <w:jc w:val="both"/>
        <w:rPr>
          <w:rFonts w:ascii="Arial" w:hAnsi="Arial" w:cs="Arial"/>
          <w:sz w:val="22"/>
          <w:szCs w:val="22"/>
          <w:lang w:val="en"/>
        </w:rPr>
      </w:pPr>
      <w:r w:rsidRPr="00B82A61">
        <w:rPr>
          <w:rFonts w:ascii="Arial" w:hAnsi="Arial" w:cs="Arial"/>
          <w:b/>
          <w:bCs/>
          <w:sz w:val="22"/>
          <w:szCs w:val="22"/>
          <w:lang w:val="en"/>
        </w:rPr>
        <w:t>Introduction</w:t>
      </w:r>
      <w:r w:rsidRPr="00B82A61">
        <w:rPr>
          <w:rFonts w:ascii="Arial" w:hAnsi="Arial" w:cs="Arial"/>
          <w:sz w:val="22"/>
          <w:szCs w:val="22"/>
          <w:lang w:val="en"/>
        </w:rPr>
        <w:t>: Provides an overview of the report's purpose, chosen company, theoretical frameworks, and the expected outcome for Pharmacy2U.</w:t>
      </w:r>
    </w:p>
    <w:p w14:paraId="4E3F2798" w14:textId="77777777" w:rsidR="00B82A61" w:rsidRPr="00B82A61" w:rsidRDefault="00B82A61" w:rsidP="00B82A61">
      <w:pPr>
        <w:pStyle w:val="ListParagraph"/>
        <w:numPr>
          <w:ilvl w:val="0"/>
          <w:numId w:val="27"/>
        </w:numPr>
        <w:spacing w:line="360" w:lineRule="auto"/>
        <w:jc w:val="both"/>
        <w:rPr>
          <w:rFonts w:ascii="Arial" w:hAnsi="Arial" w:cs="Arial"/>
          <w:sz w:val="22"/>
          <w:szCs w:val="22"/>
          <w:lang w:val="en"/>
        </w:rPr>
      </w:pPr>
      <w:r w:rsidRPr="00B82A61">
        <w:rPr>
          <w:rFonts w:ascii="Arial" w:hAnsi="Arial" w:cs="Arial"/>
          <w:b/>
          <w:bCs/>
          <w:sz w:val="22"/>
          <w:szCs w:val="22"/>
          <w:lang w:val="en"/>
        </w:rPr>
        <w:t>Current Strategic Appraisal</w:t>
      </w:r>
      <w:r w:rsidRPr="00B82A61">
        <w:rPr>
          <w:rFonts w:ascii="Arial" w:hAnsi="Arial" w:cs="Arial"/>
          <w:sz w:val="22"/>
          <w:szCs w:val="22"/>
          <w:lang w:val="en"/>
        </w:rPr>
        <w:t>: Critically examines Pharmacy2U's existing strategic direction, including its vision, mission, goals, and objectives.</w:t>
      </w:r>
    </w:p>
    <w:p w14:paraId="67DEC8AF" w14:textId="77777777" w:rsidR="00B82A61" w:rsidRPr="00B82A61" w:rsidRDefault="00B82A61" w:rsidP="00B82A61">
      <w:pPr>
        <w:pStyle w:val="ListParagraph"/>
        <w:numPr>
          <w:ilvl w:val="0"/>
          <w:numId w:val="27"/>
        </w:numPr>
        <w:spacing w:line="360" w:lineRule="auto"/>
        <w:jc w:val="both"/>
        <w:rPr>
          <w:rFonts w:ascii="Arial" w:hAnsi="Arial" w:cs="Arial"/>
          <w:sz w:val="22"/>
          <w:szCs w:val="22"/>
          <w:lang w:val="en"/>
        </w:rPr>
      </w:pPr>
      <w:r w:rsidRPr="00B82A61">
        <w:rPr>
          <w:rFonts w:ascii="Arial" w:hAnsi="Arial" w:cs="Arial"/>
          <w:b/>
          <w:bCs/>
          <w:sz w:val="22"/>
          <w:szCs w:val="22"/>
          <w:lang w:val="en"/>
        </w:rPr>
        <w:t>External and Internal Environment Analysis</w:t>
      </w:r>
      <w:r w:rsidRPr="00B82A61">
        <w:rPr>
          <w:rFonts w:ascii="Arial" w:hAnsi="Arial" w:cs="Arial"/>
          <w:sz w:val="22"/>
          <w:szCs w:val="22"/>
          <w:lang w:val="en"/>
        </w:rPr>
        <w:t>: Utilizes PESTEL and SWOT analyses to assess the macro-environmental factors, competitive landscape, internal strengths, and weaknesses of Pharmacy2U.</w:t>
      </w:r>
    </w:p>
    <w:p w14:paraId="68C5D2F0" w14:textId="77777777" w:rsidR="00B82A61" w:rsidRPr="00B82A61" w:rsidRDefault="00B82A61" w:rsidP="00B82A61">
      <w:pPr>
        <w:pStyle w:val="ListParagraph"/>
        <w:numPr>
          <w:ilvl w:val="0"/>
          <w:numId w:val="27"/>
        </w:numPr>
        <w:spacing w:line="360" w:lineRule="auto"/>
        <w:jc w:val="both"/>
        <w:rPr>
          <w:rFonts w:ascii="Arial" w:hAnsi="Arial" w:cs="Arial"/>
          <w:sz w:val="22"/>
          <w:szCs w:val="22"/>
          <w:lang w:val="en"/>
        </w:rPr>
      </w:pPr>
      <w:r w:rsidRPr="00B82A61">
        <w:rPr>
          <w:rFonts w:ascii="Arial" w:hAnsi="Arial" w:cs="Arial"/>
          <w:b/>
          <w:bCs/>
          <w:sz w:val="22"/>
          <w:szCs w:val="22"/>
          <w:lang w:val="en"/>
        </w:rPr>
        <w:t>Strategic Growth Choices</w:t>
      </w:r>
      <w:r w:rsidRPr="00B82A61">
        <w:rPr>
          <w:rFonts w:ascii="Arial" w:hAnsi="Arial" w:cs="Arial"/>
          <w:sz w:val="22"/>
          <w:szCs w:val="22"/>
          <w:lang w:val="en"/>
        </w:rPr>
        <w:t>: Discusses available growth options for Pharmacy2U, employing models like Porter's Generic Strategies and Ansoff Matrix to identify potential avenues for expansion.</w:t>
      </w:r>
    </w:p>
    <w:p w14:paraId="083A3A93" w14:textId="77777777" w:rsidR="00B82A61" w:rsidRPr="00B82A61" w:rsidRDefault="00B82A61" w:rsidP="00B82A61">
      <w:pPr>
        <w:pStyle w:val="ListParagraph"/>
        <w:numPr>
          <w:ilvl w:val="0"/>
          <w:numId w:val="27"/>
        </w:numPr>
        <w:spacing w:line="360" w:lineRule="auto"/>
        <w:jc w:val="both"/>
        <w:rPr>
          <w:rFonts w:ascii="Arial" w:hAnsi="Arial" w:cs="Arial"/>
          <w:sz w:val="22"/>
          <w:szCs w:val="22"/>
          <w:lang w:val="en"/>
        </w:rPr>
      </w:pPr>
      <w:r w:rsidRPr="00B82A61">
        <w:rPr>
          <w:rFonts w:ascii="Arial" w:hAnsi="Arial" w:cs="Arial"/>
          <w:b/>
          <w:bCs/>
          <w:sz w:val="22"/>
          <w:szCs w:val="22"/>
          <w:lang w:val="en"/>
        </w:rPr>
        <w:t>Stakeholder Analysis and Expectations</w:t>
      </w:r>
      <w:r w:rsidRPr="00B82A61">
        <w:rPr>
          <w:rFonts w:ascii="Arial" w:hAnsi="Arial" w:cs="Arial"/>
          <w:sz w:val="22"/>
          <w:szCs w:val="22"/>
          <w:lang w:val="en"/>
        </w:rPr>
        <w:t>: Evaluates the expectations and power dynamics of different stakeholders in Pharmacy2U's ecosystem, helping to align strategic choices.</w:t>
      </w:r>
    </w:p>
    <w:p w14:paraId="3CE5D6C5" w14:textId="77777777" w:rsidR="00B82A61" w:rsidRPr="00B82A61" w:rsidRDefault="00B82A61" w:rsidP="00B82A61">
      <w:pPr>
        <w:pStyle w:val="ListParagraph"/>
        <w:numPr>
          <w:ilvl w:val="0"/>
          <w:numId w:val="27"/>
        </w:numPr>
        <w:spacing w:line="360" w:lineRule="auto"/>
        <w:jc w:val="both"/>
        <w:rPr>
          <w:rFonts w:ascii="Arial" w:hAnsi="Arial" w:cs="Arial"/>
          <w:sz w:val="22"/>
          <w:szCs w:val="22"/>
          <w:lang w:val="en"/>
        </w:rPr>
      </w:pPr>
      <w:r w:rsidRPr="00B82A61">
        <w:rPr>
          <w:rFonts w:ascii="Arial" w:hAnsi="Arial" w:cs="Arial"/>
          <w:b/>
          <w:bCs/>
          <w:sz w:val="22"/>
          <w:szCs w:val="22"/>
          <w:lang w:val="en"/>
        </w:rPr>
        <w:t>Strategic Recommendations</w:t>
      </w:r>
      <w:r w:rsidRPr="00B82A61">
        <w:rPr>
          <w:rFonts w:ascii="Arial" w:hAnsi="Arial" w:cs="Arial"/>
          <w:sz w:val="22"/>
          <w:szCs w:val="22"/>
          <w:lang w:val="en"/>
        </w:rPr>
        <w:t>: Offers key strategic recommendations for Pharmacy2U's future development, considering the challenges inherent to SMEs.</w:t>
      </w:r>
    </w:p>
    <w:p w14:paraId="586D1457" w14:textId="4C697BB0" w:rsidR="00B82A61" w:rsidRPr="00B82A61" w:rsidRDefault="00B82A61" w:rsidP="00B82A61">
      <w:pPr>
        <w:pStyle w:val="ListParagraph"/>
        <w:numPr>
          <w:ilvl w:val="0"/>
          <w:numId w:val="27"/>
        </w:numPr>
        <w:spacing w:line="360" w:lineRule="auto"/>
        <w:jc w:val="both"/>
        <w:rPr>
          <w:rFonts w:ascii="Arial" w:hAnsi="Arial" w:cs="Arial"/>
          <w:sz w:val="22"/>
          <w:szCs w:val="22"/>
          <w:lang w:val="en"/>
        </w:rPr>
      </w:pPr>
      <w:r w:rsidRPr="00B82A61">
        <w:rPr>
          <w:rFonts w:ascii="Arial" w:hAnsi="Arial" w:cs="Arial"/>
          <w:b/>
          <w:bCs/>
          <w:sz w:val="22"/>
          <w:szCs w:val="22"/>
          <w:lang w:val="en"/>
        </w:rPr>
        <w:t>Conclusion and Recommendations</w:t>
      </w:r>
      <w:r w:rsidRPr="00B82A61">
        <w:rPr>
          <w:rFonts w:ascii="Arial" w:hAnsi="Arial" w:cs="Arial"/>
          <w:sz w:val="22"/>
          <w:szCs w:val="22"/>
          <w:lang w:val="en"/>
        </w:rPr>
        <w:t xml:space="preserve">: Summarizes the report's findings, </w:t>
      </w:r>
      <w:r>
        <w:rPr>
          <w:rFonts w:ascii="Arial" w:hAnsi="Arial" w:cs="Arial"/>
          <w:sz w:val="22"/>
          <w:szCs w:val="22"/>
          <w:lang w:val="en"/>
        </w:rPr>
        <w:t>reiterate</w:t>
      </w:r>
      <w:r w:rsidRPr="00B82A61">
        <w:rPr>
          <w:rFonts w:ascii="Arial" w:hAnsi="Arial" w:cs="Arial"/>
          <w:sz w:val="22"/>
          <w:szCs w:val="22"/>
          <w:lang w:val="en"/>
        </w:rPr>
        <w:t xml:space="preserve"> the proposed recommendations, and underscores their potential impact on Pharmacy2U's sustainable growth.</w:t>
      </w:r>
    </w:p>
    <w:p w14:paraId="6D6738A3" w14:textId="77777777" w:rsidR="00B82A61" w:rsidRDefault="00B82A61" w:rsidP="00B82A61">
      <w:pPr>
        <w:spacing w:line="360" w:lineRule="auto"/>
        <w:jc w:val="both"/>
        <w:rPr>
          <w:rFonts w:ascii="Arial" w:hAnsi="Arial" w:cs="Arial"/>
          <w:b/>
          <w:bCs/>
          <w:sz w:val="22"/>
          <w:szCs w:val="22"/>
          <w:lang w:val="en"/>
        </w:rPr>
      </w:pPr>
    </w:p>
    <w:p w14:paraId="6BB22019" w14:textId="05BAE170" w:rsidR="00B82A61" w:rsidRPr="00B82A61" w:rsidRDefault="00B82A61" w:rsidP="00B82A61">
      <w:pPr>
        <w:spacing w:line="360" w:lineRule="auto"/>
        <w:jc w:val="both"/>
        <w:rPr>
          <w:rFonts w:ascii="Arial" w:hAnsi="Arial" w:cs="Arial"/>
          <w:b/>
          <w:bCs/>
          <w:sz w:val="22"/>
          <w:szCs w:val="22"/>
          <w:lang w:val="en"/>
        </w:rPr>
      </w:pPr>
      <w:r w:rsidRPr="00B82A61">
        <w:rPr>
          <w:rFonts w:ascii="Arial" w:hAnsi="Arial" w:cs="Arial"/>
          <w:b/>
          <w:bCs/>
          <w:sz w:val="22"/>
          <w:szCs w:val="22"/>
          <w:lang w:val="en"/>
        </w:rPr>
        <w:t>Expected Outcome for Pharmacy2U</w:t>
      </w:r>
    </w:p>
    <w:p w14:paraId="2B865EC3" w14:textId="77777777" w:rsidR="00B82A61" w:rsidRPr="00B82A61" w:rsidRDefault="00B82A61" w:rsidP="00B82A61">
      <w:pPr>
        <w:spacing w:line="360" w:lineRule="auto"/>
        <w:jc w:val="both"/>
        <w:rPr>
          <w:rFonts w:ascii="Arial" w:hAnsi="Arial" w:cs="Arial"/>
          <w:sz w:val="22"/>
          <w:szCs w:val="22"/>
          <w:lang w:val="en"/>
        </w:rPr>
      </w:pPr>
      <w:r w:rsidRPr="00B82A61">
        <w:rPr>
          <w:rFonts w:ascii="Arial" w:hAnsi="Arial" w:cs="Arial"/>
          <w:sz w:val="22"/>
          <w:szCs w:val="22"/>
          <w:lang w:val="en"/>
        </w:rPr>
        <w:t>The anticipated outcome for Pharmacy2U from this report is a well-defined and actionable sustainable business strategy. By leveraging the theoretical models, tools, and techniques discussed in this report, Pharmacy2U should gain valuable insights into its internal capabilities, external opportunities, and challenges. The recommended strategy will be tailored to address these factors while aligning with Pharmacy2U's mission to provide accessible and efficient pharmaceutical services to its customers. The report's outcome aims to position Pharmacy2U for continued growth and success in the competitive online pharmacy sector.</w:t>
      </w:r>
    </w:p>
    <w:p w14:paraId="5E89E108" w14:textId="77777777" w:rsidR="00B82A61" w:rsidRDefault="00B82A61" w:rsidP="00C260DA">
      <w:pPr>
        <w:spacing w:line="360" w:lineRule="auto"/>
        <w:jc w:val="both"/>
        <w:rPr>
          <w:rFonts w:ascii="Arial" w:hAnsi="Arial" w:cs="Arial"/>
          <w:sz w:val="22"/>
          <w:szCs w:val="22"/>
          <w:lang w:val="en"/>
        </w:rPr>
      </w:pPr>
    </w:p>
    <w:p w14:paraId="22167BB5" w14:textId="77777777" w:rsidR="00B82A61" w:rsidRDefault="00B82A61" w:rsidP="00C260DA">
      <w:pPr>
        <w:spacing w:line="360" w:lineRule="auto"/>
        <w:jc w:val="both"/>
        <w:rPr>
          <w:rFonts w:ascii="Arial" w:hAnsi="Arial" w:cs="Arial"/>
          <w:sz w:val="22"/>
          <w:szCs w:val="22"/>
          <w:lang w:val="en"/>
        </w:rPr>
      </w:pPr>
    </w:p>
    <w:p w14:paraId="06ECB9BA" w14:textId="77777777" w:rsidR="00B82A61" w:rsidRDefault="00B82A61" w:rsidP="00C260DA">
      <w:pPr>
        <w:spacing w:line="360" w:lineRule="auto"/>
        <w:jc w:val="both"/>
        <w:rPr>
          <w:rFonts w:ascii="Arial" w:hAnsi="Arial" w:cs="Arial"/>
          <w:sz w:val="22"/>
          <w:szCs w:val="22"/>
          <w:lang w:val="en"/>
        </w:rPr>
      </w:pPr>
    </w:p>
    <w:p w14:paraId="657D8BB0" w14:textId="77777777" w:rsidR="00B82A61" w:rsidRDefault="00B82A61" w:rsidP="00B43AFC">
      <w:pPr>
        <w:spacing w:line="360" w:lineRule="auto"/>
        <w:jc w:val="both"/>
        <w:rPr>
          <w:rFonts w:ascii="Arial" w:hAnsi="Arial" w:cs="Arial"/>
          <w:sz w:val="22"/>
          <w:szCs w:val="22"/>
          <w:lang w:val="en"/>
        </w:rPr>
      </w:pPr>
    </w:p>
    <w:p w14:paraId="1E1BD61B" w14:textId="05AF2B13" w:rsidR="00B43AFC" w:rsidRDefault="00B82A61" w:rsidP="00B43AFC">
      <w:pPr>
        <w:spacing w:line="360" w:lineRule="auto"/>
        <w:jc w:val="both"/>
        <w:rPr>
          <w:rFonts w:ascii="Arial" w:hAnsi="Arial" w:cs="Arial"/>
          <w:b/>
          <w:bCs/>
          <w:sz w:val="22"/>
          <w:szCs w:val="22"/>
          <w:lang w:val="en"/>
        </w:rPr>
      </w:pPr>
      <w:r>
        <w:rPr>
          <w:rFonts w:ascii="Arial" w:hAnsi="Arial" w:cs="Arial"/>
          <w:b/>
          <w:bCs/>
          <w:sz w:val="22"/>
          <w:szCs w:val="22"/>
          <w:lang w:val="en"/>
        </w:rPr>
        <w:lastRenderedPageBreak/>
        <w:t>Strategic Development Process</w:t>
      </w:r>
    </w:p>
    <w:p w14:paraId="575B0137" w14:textId="77777777" w:rsidR="00B82A61" w:rsidRDefault="00B82A61" w:rsidP="00B43AFC">
      <w:pPr>
        <w:spacing w:line="360" w:lineRule="auto"/>
        <w:jc w:val="both"/>
        <w:rPr>
          <w:rFonts w:ascii="Arial" w:hAnsi="Arial" w:cs="Arial"/>
          <w:b/>
          <w:bCs/>
          <w:sz w:val="22"/>
          <w:szCs w:val="22"/>
          <w:lang w:val="en"/>
        </w:rPr>
      </w:pPr>
    </w:p>
    <w:p w14:paraId="3DB2ABA7" w14:textId="77777777" w:rsidR="00B82A61" w:rsidRDefault="00B82A61" w:rsidP="00B82A61">
      <w:pPr>
        <w:spacing w:line="360" w:lineRule="auto"/>
        <w:jc w:val="both"/>
        <w:rPr>
          <w:rFonts w:ascii="Arial" w:hAnsi="Arial" w:cs="Arial"/>
          <w:sz w:val="22"/>
          <w:szCs w:val="22"/>
          <w:lang w:val="en"/>
        </w:rPr>
      </w:pPr>
      <w:r w:rsidRPr="00B82A61">
        <w:rPr>
          <w:rFonts w:ascii="Arial" w:hAnsi="Arial" w:cs="Arial"/>
          <w:sz w:val="22"/>
          <w:szCs w:val="22"/>
          <w:lang w:val="en"/>
        </w:rPr>
        <w:t>1. Strategic Analysis (SWOT)</w:t>
      </w:r>
    </w:p>
    <w:p w14:paraId="2EB7D97E" w14:textId="77777777" w:rsidR="005929C3" w:rsidRPr="005929C3" w:rsidRDefault="005929C3" w:rsidP="005929C3">
      <w:pPr>
        <w:spacing w:line="360" w:lineRule="auto"/>
        <w:jc w:val="both"/>
        <w:rPr>
          <w:rFonts w:ascii="Arial" w:hAnsi="Arial" w:cs="Arial"/>
          <w:sz w:val="22"/>
          <w:szCs w:val="22"/>
          <w:lang w:val="en"/>
        </w:rPr>
      </w:pPr>
      <w:r w:rsidRPr="005929C3">
        <w:rPr>
          <w:rFonts w:ascii="Arial" w:hAnsi="Arial" w:cs="Arial"/>
          <w:sz w:val="22"/>
          <w:szCs w:val="22"/>
          <w:lang w:val="en"/>
        </w:rPr>
        <w:t>A SWOT analysis explores the relationship between the environmental influences and the resources and capabilities of an organisation compared with its competitors.</w:t>
      </w:r>
    </w:p>
    <w:p w14:paraId="51227E17" w14:textId="77777777" w:rsidR="00B82A61" w:rsidRDefault="00B82A61" w:rsidP="00B82A61">
      <w:pPr>
        <w:spacing w:line="360" w:lineRule="auto"/>
        <w:jc w:val="both"/>
        <w:rPr>
          <w:rFonts w:ascii="Arial" w:hAnsi="Arial" w:cs="Arial"/>
          <w:sz w:val="22"/>
          <w:szCs w:val="22"/>
          <w:lang w:val="en"/>
        </w:rPr>
      </w:pPr>
      <w:r w:rsidRPr="00B82A61">
        <w:rPr>
          <w:rFonts w:ascii="Arial" w:hAnsi="Arial" w:cs="Arial"/>
          <w:sz w:val="22"/>
          <w:szCs w:val="22"/>
          <w:lang w:val="en"/>
        </w:rPr>
        <w:t>The initial phase of the strategic analysis focuses on comprehensively evaluating both the internal and external factors that significantly influence Pharmacy2U's strategic landscape. This evaluation will lead to the identification of the company's strengths, weaknesses, opportunities, and threats, which will be integrated into a SWOT analysis, serving as a strategic foundation for Pharmacy2U's growth.</w:t>
      </w:r>
    </w:p>
    <w:p w14:paraId="4D07B173" w14:textId="3D7FECE4" w:rsidR="005929C3" w:rsidRDefault="005929C3" w:rsidP="00B82A61">
      <w:pPr>
        <w:spacing w:line="360" w:lineRule="auto"/>
        <w:jc w:val="both"/>
        <w:rPr>
          <w:rFonts w:ascii="Arial" w:hAnsi="Arial" w:cs="Arial"/>
          <w:sz w:val="22"/>
          <w:szCs w:val="22"/>
          <w:lang w:val="en"/>
        </w:rPr>
      </w:pPr>
      <w:r w:rsidRPr="005929C3">
        <w:rPr>
          <w:rFonts w:ascii="Arial" w:hAnsi="Arial" w:cs="Arial"/>
          <w:sz w:val="22"/>
          <w:szCs w:val="22"/>
        </w:rPr>
        <w:drawing>
          <wp:inline distT="0" distB="0" distL="0" distR="0" wp14:anchorId="6FAFC469" wp14:editId="5D7664A3">
            <wp:extent cx="5943600" cy="2614295"/>
            <wp:effectExtent l="0" t="0" r="0" b="1905"/>
            <wp:docPr id="1884516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16666" name=""/>
                    <pic:cNvPicPr/>
                  </pic:nvPicPr>
                  <pic:blipFill>
                    <a:blip r:embed="rId9"/>
                    <a:stretch>
                      <a:fillRect/>
                    </a:stretch>
                  </pic:blipFill>
                  <pic:spPr>
                    <a:xfrm>
                      <a:off x="0" y="0"/>
                      <a:ext cx="5943600" cy="2614295"/>
                    </a:xfrm>
                    <a:prstGeom prst="rect">
                      <a:avLst/>
                    </a:prstGeom>
                  </pic:spPr>
                </pic:pic>
              </a:graphicData>
            </a:graphic>
          </wp:inline>
        </w:drawing>
      </w:r>
    </w:p>
    <w:p w14:paraId="5B9CA630" w14:textId="77777777" w:rsidR="00B82A61" w:rsidRPr="00B82A61" w:rsidRDefault="00B82A61" w:rsidP="00B82A61">
      <w:pPr>
        <w:spacing w:line="360" w:lineRule="auto"/>
        <w:jc w:val="both"/>
        <w:rPr>
          <w:rFonts w:ascii="Arial" w:hAnsi="Arial" w:cs="Arial"/>
          <w:sz w:val="22"/>
          <w:szCs w:val="22"/>
          <w:lang w:val="en"/>
        </w:rPr>
      </w:pPr>
    </w:p>
    <w:p w14:paraId="72E5BD08" w14:textId="47E63457" w:rsidR="00CB3F45" w:rsidRPr="00B25A2D" w:rsidRDefault="00B82A61" w:rsidP="00CB3F45">
      <w:pPr>
        <w:spacing w:line="360" w:lineRule="auto"/>
        <w:jc w:val="both"/>
        <w:rPr>
          <w:rFonts w:ascii="Arial" w:hAnsi="Arial" w:cs="Arial"/>
          <w:b/>
          <w:bCs/>
          <w:sz w:val="22"/>
          <w:szCs w:val="22"/>
          <w:lang w:val="en"/>
        </w:rPr>
      </w:pPr>
      <w:r w:rsidRPr="00B82A61">
        <w:rPr>
          <w:rFonts w:ascii="Arial" w:hAnsi="Arial" w:cs="Arial"/>
          <w:b/>
          <w:bCs/>
          <w:sz w:val="22"/>
          <w:szCs w:val="22"/>
          <w:lang w:val="en"/>
        </w:rPr>
        <w:t xml:space="preserve">Internal Analysis: </w:t>
      </w:r>
      <w:r w:rsidR="00CB3F45" w:rsidRPr="00CB3F45">
        <w:rPr>
          <w:rFonts w:ascii="Arial" w:hAnsi="Arial" w:cs="Arial"/>
          <w:b/>
          <w:bCs/>
          <w:sz w:val="22"/>
          <w:szCs w:val="22"/>
          <w:lang w:val="en"/>
        </w:rPr>
        <w:t>VRIN Model Assessment of Internal Strengths and Weaknesses</w:t>
      </w:r>
    </w:p>
    <w:p w14:paraId="7291C75A" w14:textId="77777777" w:rsidR="00CB3F45" w:rsidRPr="00CB3F45" w:rsidRDefault="00CB3F45" w:rsidP="00CB3F45">
      <w:pPr>
        <w:spacing w:line="360" w:lineRule="auto"/>
        <w:jc w:val="both"/>
        <w:rPr>
          <w:rFonts w:ascii="Arial" w:hAnsi="Arial" w:cs="Arial"/>
          <w:sz w:val="22"/>
          <w:szCs w:val="22"/>
          <w:lang w:val="en"/>
        </w:rPr>
      </w:pPr>
      <w:r w:rsidRPr="00CB3F45">
        <w:rPr>
          <w:rFonts w:ascii="Arial" w:hAnsi="Arial" w:cs="Arial"/>
          <w:sz w:val="22"/>
          <w:szCs w:val="22"/>
          <w:lang w:val="en"/>
        </w:rPr>
        <w:t>The VRIN (Valuable, Rare, Inimitable, Non-substitutable) model evaluation of Pharmacy2U's internal capabilities reveals distinct strengths and areas for improvement. Pharmacy2U's technological infrastructure, which allows efficient prescription management and delivery services, qualifies as a valuable resource. The rarity of its comprehensive online platform, catering to pharmaceutical needs, further enhances its competitive advantage.</w:t>
      </w:r>
    </w:p>
    <w:p w14:paraId="5D99B3D1" w14:textId="77777777" w:rsidR="00CB3F45" w:rsidRPr="00CB3F45" w:rsidRDefault="00CB3F45" w:rsidP="00CB3F45">
      <w:pPr>
        <w:spacing w:line="360" w:lineRule="auto"/>
        <w:jc w:val="both"/>
        <w:rPr>
          <w:rFonts w:ascii="Arial" w:hAnsi="Arial" w:cs="Arial"/>
          <w:sz w:val="22"/>
          <w:szCs w:val="22"/>
          <w:lang w:val="en"/>
        </w:rPr>
      </w:pPr>
      <w:r w:rsidRPr="00CB3F45">
        <w:rPr>
          <w:rFonts w:ascii="Arial" w:hAnsi="Arial" w:cs="Arial"/>
          <w:sz w:val="22"/>
          <w:szCs w:val="22"/>
          <w:lang w:val="en"/>
        </w:rPr>
        <w:t>However, Pharmacy2U's inimitable aspects are subject to scrutiny. As the online pharmacy sector becomes more competitive, the model emphasizes the need for continual innovation to safeguard its unique offerings from potential imitation. Additionally, non-substitutability is identified in Pharmacy2U's personalized customer interactions and convenient service offerings. On the flip side, weaknesses arise in areas such as limited physical presence and potential skill gaps among staff, which could impact its overall service quality (Barney, 1991).</w:t>
      </w:r>
    </w:p>
    <w:p w14:paraId="6C9436F5" w14:textId="7FF28B3A" w:rsidR="00CB3F45" w:rsidRPr="00CB3F45" w:rsidRDefault="00B25A2D" w:rsidP="00CB3F45">
      <w:pPr>
        <w:spacing w:line="360" w:lineRule="auto"/>
        <w:jc w:val="both"/>
        <w:rPr>
          <w:rFonts w:ascii="Arial" w:hAnsi="Arial" w:cs="Arial"/>
          <w:sz w:val="22"/>
          <w:szCs w:val="22"/>
          <w:lang w:val="en"/>
        </w:rPr>
      </w:pPr>
      <w:r w:rsidRPr="00B82A61">
        <w:rPr>
          <w:rFonts w:ascii="Arial" w:hAnsi="Arial" w:cs="Arial"/>
          <w:b/>
          <w:bCs/>
          <w:sz w:val="22"/>
          <w:szCs w:val="22"/>
          <w:lang w:val="en"/>
        </w:rPr>
        <w:lastRenderedPageBreak/>
        <w:t xml:space="preserve">Internal Analysis: </w:t>
      </w:r>
      <w:r w:rsidR="00CB3F45" w:rsidRPr="00CB3F45">
        <w:rPr>
          <w:rFonts w:ascii="Arial" w:hAnsi="Arial" w:cs="Arial"/>
          <w:b/>
          <w:bCs/>
          <w:sz w:val="22"/>
          <w:szCs w:val="22"/>
          <w:lang w:val="en"/>
        </w:rPr>
        <w:t>9 M Model Evaluation of Resource Dimensions</w:t>
      </w:r>
    </w:p>
    <w:p w14:paraId="534E46CA" w14:textId="529A3C73" w:rsidR="00CB3F45" w:rsidRDefault="00CB3F45" w:rsidP="00CB3F45">
      <w:pPr>
        <w:spacing w:line="360" w:lineRule="auto"/>
        <w:jc w:val="both"/>
        <w:rPr>
          <w:rFonts w:ascii="Arial" w:hAnsi="Arial" w:cs="Arial"/>
          <w:sz w:val="22"/>
          <w:szCs w:val="22"/>
          <w:lang w:val="en"/>
        </w:rPr>
      </w:pPr>
      <w:r w:rsidRPr="00CB3F45">
        <w:rPr>
          <w:rFonts w:ascii="Arial" w:hAnsi="Arial" w:cs="Arial"/>
          <w:sz w:val="22"/>
          <w:szCs w:val="22"/>
          <w:lang w:val="en"/>
        </w:rPr>
        <w:t>An evaluation of Pharmacy2U's resources using the 9 M Model illuminates various dimensions that contribute to its internal strengths and weaknesses. The model reveals that the company's management acumen and technological capabilities are essential strengths. The strategic deployment of resources across machinery, including automated prescription handling systems, and materials, such as prescription medications, bolster its efficiency. Additionally, Pharmacy2U's market positioning in the online pharmaceutical sector signifies a valuable market-oriented strength.</w:t>
      </w:r>
      <w:r w:rsidR="00B25A2D">
        <w:rPr>
          <w:rFonts w:ascii="Arial" w:hAnsi="Arial" w:cs="Arial"/>
          <w:sz w:val="22"/>
          <w:szCs w:val="22"/>
          <w:lang w:val="en"/>
        </w:rPr>
        <w:t xml:space="preserve"> </w:t>
      </w:r>
      <w:r w:rsidRPr="00CB3F45">
        <w:rPr>
          <w:rFonts w:ascii="Arial" w:hAnsi="Arial" w:cs="Arial"/>
          <w:sz w:val="22"/>
          <w:szCs w:val="22"/>
          <w:lang w:val="en"/>
        </w:rPr>
        <w:t>However, certain weaknesses become apparent. While the company demonstrates excellence in methods, there might be scope for improving its logistical processes. The dimension of money necessitates a consistent infusion of financial resources to sustain technological advancements and facilitate further expansion. Potential weaknesses might also stem from limited manpower and management skills in specific operational areas, which could affect seamless service delivery (Grant, 2016).</w:t>
      </w:r>
    </w:p>
    <w:p w14:paraId="479CA2B1" w14:textId="77777777" w:rsidR="00B25A2D" w:rsidRDefault="00B25A2D" w:rsidP="00CB3F45">
      <w:pPr>
        <w:spacing w:line="360" w:lineRule="auto"/>
        <w:jc w:val="both"/>
        <w:rPr>
          <w:rFonts w:ascii="Arial" w:hAnsi="Arial" w:cs="Arial"/>
          <w:sz w:val="22"/>
          <w:szCs w:val="22"/>
          <w:lang w:val="en"/>
        </w:rPr>
      </w:pPr>
    </w:p>
    <w:p w14:paraId="4A487A8D" w14:textId="020DE225" w:rsidR="00B25A2D" w:rsidRDefault="00B25A2D" w:rsidP="00B25A2D">
      <w:pPr>
        <w:spacing w:line="360" w:lineRule="auto"/>
        <w:jc w:val="both"/>
        <w:rPr>
          <w:rFonts w:ascii="Arial" w:hAnsi="Arial" w:cs="Arial"/>
          <w:b/>
          <w:bCs/>
          <w:sz w:val="22"/>
          <w:szCs w:val="22"/>
          <w:lang w:val="en"/>
        </w:rPr>
      </w:pPr>
      <w:r w:rsidRPr="00B25A2D">
        <w:rPr>
          <w:rFonts w:ascii="Arial" w:hAnsi="Arial" w:cs="Arial"/>
          <w:b/>
          <w:bCs/>
          <w:sz w:val="22"/>
          <w:szCs w:val="22"/>
          <w:lang w:val="en"/>
        </w:rPr>
        <w:t xml:space="preserve">External Analysis: PESTEL Model </w:t>
      </w:r>
    </w:p>
    <w:p w14:paraId="7BDC675C" w14:textId="2EB187F5" w:rsidR="00B25A2D" w:rsidRPr="00B25A2D" w:rsidRDefault="00B25A2D" w:rsidP="00B25A2D">
      <w:pPr>
        <w:spacing w:line="360" w:lineRule="auto"/>
        <w:jc w:val="both"/>
        <w:rPr>
          <w:rFonts w:ascii="Arial" w:hAnsi="Arial" w:cs="Arial"/>
          <w:sz w:val="22"/>
          <w:szCs w:val="22"/>
          <w:lang w:val="en"/>
        </w:rPr>
      </w:pPr>
      <w:r w:rsidRPr="00B25A2D">
        <w:rPr>
          <w:rFonts w:ascii="Arial" w:hAnsi="Arial" w:cs="Arial"/>
          <w:sz w:val="22"/>
          <w:szCs w:val="22"/>
          <w:lang w:val="en"/>
        </w:rPr>
        <w:t xml:space="preserve">PEST/PESTEL analysis is a simple and effective tool used to identify the key external forces that might affect an organisation. These forces can create both opportunities and threats for an organisation. </w:t>
      </w:r>
    </w:p>
    <w:p w14:paraId="517629FC" w14:textId="77777777" w:rsidR="00B25A2D" w:rsidRPr="00B25A2D" w:rsidRDefault="00B25A2D" w:rsidP="00B25A2D">
      <w:pPr>
        <w:spacing w:line="360" w:lineRule="auto"/>
        <w:jc w:val="both"/>
        <w:rPr>
          <w:rFonts w:ascii="Arial" w:hAnsi="Arial" w:cs="Arial"/>
          <w:sz w:val="22"/>
          <w:szCs w:val="22"/>
          <w:lang w:val="en"/>
        </w:rPr>
      </w:pPr>
      <w:r w:rsidRPr="00B25A2D">
        <w:rPr>
          <w:rFonts w:ascii="Arial" w:hAnsi="Arial" w:cs="Arial"/>
          <w:sz w:val="22"/>
          <w:szCs w:val="22"/>
          <w:lang w:val="en"/>
        </w:rPr>
        <w:t xml:space="preserve">The aim of doing PEST/PESTEL is to: </w:t>
      </w:r>
    </w:p>
    <w:p w14:paraId="3D35823D" w14:textId="77777777" w:rsidR="00B25A2D" w:rsidRPr="00B25A2D" w:rsidRDefault="00B25A2D" w:rsidP="00B25A2D">
      <w:pPr>
        <w:pStyle w:val="ListParagraph"/>
        <w:numPr>
          <w:ilvl w:val="0"/>
          <w:numId w:val="29"/>
        </w:numPr>
        <w:spacing w:line="360" w:lineRule="auto"/>
        <w:jc w:val="both"/>
        <w:rPr>
          <w:rFonts w:ascii="Arial" w:hAnsi="Arial" w:cs="Arial"/>
          <w:sz w:val="22"/>
          <w:szCs w:val="22"/>
          <w:lang w:val="en"/>
        </w:rPr>
      </w:pPr>
      <w:r w:rsidRPr="00B25A2D">
        <w:rPr>
          <w:rFonts w:ascii="Arial" w:hAnsi="Arial" w:cs="Arial"/>
          <w:sz w:val="22"/>
          <w:szCs w:val="22"/>
          <w:lang w:val="en"/>
        </w:rPr>
        <w:t>find out the current external factors affecting an organisation;</w:t>
      </w:r>
    </w:p>
    <w:p w14:paraId="48D221E5" w14:textId="77777777" w:rsidR="00B25A2D" w:rsidRPr="00B25A2D" w:rsidRDefault="00B25A2D" w:rsidP="00B25A2D">
      <w:pPr>
        <w:pStyle w:val="ListParagraph"/>
        <w:numPr>
          <w:ilvl w:val="0"/>
          <w:numId w:val="29"/>
        </w:numPr>
        <w:spacing w:line="360" w:lineRule="auto"/>
        <w:jc w:val="both"/>
        <w:rPr>
          <w:rFonts w:ascii="Arial" w:hAnsi="Arial" w:cs="Arial"/>
          <w:sz w:val="22"/>
          <w:szCs w:val="22"/>
          <w:lang w:val="en"/>
        </w:rPr>
      </w:pPr>
      <w:r w:rsidRPr="00B25A2D">
        <w:rPr>
          <w:rFonts w:ascii="Arial" w:hAnsi="Arial" w:cs="Arial"/>
          <w:sz w:val="22"/>
          <w:szCs w:val="22"/>
          <w:lang w:val="en"/>
        </w:rPr>
        <w:t>identify the external factors that may change in the future;</w:t>
      </w:r>
    </w:p>
    <w:p w14:paraId="406B2FD3" w14:textId="77777777" w:rsidR="00B25A2D" w:rsidRPr="00B25A2D" w:rsidRDefault="00B25A2D" w:rsidP="00B25A2D">
      <w:pPr>
        <w:pStyle w:val="ListParagraph"/>
        <w:numPr>
          <w:ilvl w:val="0"/>
          <w:numId w:val="29"/>
        </w:numPr>
        <w:spacing w:line="360" w:lineRule="auto"/>
        <w:jc w:val="both"/>
        <w:rPr>
          <w:rFonts w:ascii="Arial" w:hAnsi="Arial" w:cs="Arial"/>
          <w:sz w:val="22"/>
          <w:szCs w:val="22"/>
          <w:lang w:val="en"/>
        </w:rPr>
      </w:pPr>
      <w:r w:rsidRPr="00B25A2D">
        <w:rPr>
          <w:rFonts w:ascii="Arial" w:hAnsi="Arial" w:cs="Arial"/>
          <w:sz w:val="22"/>
          <w:szCs w:val="22"/>
          <w:lang w:val="en"/>
        </w:rPr>
        <w:t>to exploit the changes (opportunities) or defend against them (threats) better than competitors would do.</w:t>
      </w:r>
    </w:p>
    <w:p w14:paraId="5E553CF4" w14:textId="6F8540B9" w:rsidR="00B25A2D" w:rsidRDefault="00B25A2D" w:rsidP="00B25A2D">
      <w:pPr>
        <w:spacing w:line="360" w:lineRule="auto"/>
        <w:jc w:val="both"/>
        <w:rPr>
          <w:rFonts w:ascii="Arial" w:hAnsi="Arial" w:cs="Arial"/>
          <w:sz w:val="22"/>
          <w:szCs w:val="22"/>
          <w:lang w:val="en"/>
        </w:rPr>
      </w:pPr>
      <w:r w:rsidRPr="00B25A2D">
        <w:rPr>
          <w:rFonts w:ascii="Arial" w:hAnsi="Arial" w:cs="Arial"/>
          <w:sz w:val="22"/>
          <w:szCs w:val="22"/>
        </w:rPr>
        <w:drawing>
          <wp:inline distT="0" distB="0" distL="0" distR="0" wp14:anchorId="6610EED8" wp14:editId="631BFA5D">
            <wp:extent cx="5943600" cy="2044700"/>
            <wp:effectExtent l="0" t="0" r="0" b="0"/>
            <wp:docPr id="1591113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13271" name=""/>
                    <pic:cNvPicPr/>
                  </pic:nvPicPr>
                  <pic:blipFill>
                    <a:blip r:embed="rId10"/>
                    <a:stretch>
                      <a:fillRect/>
                    </a:stretch>
                  </pic:blipFill>
                  <pic:spPr>
                    <a:xfrm>
                      <a:off x="0" y="0"/>
                      <a:ext cx="5943600" cy="2044700"/>
                    </a:xfrm>
                    <a:prstGeom prst="rect">
                      <a:avLst/>
                    </a:prstGeom>
                  </pic:spPr>
                </pic:pic>
              </a:graphicData>
            </a:graphic>
          </wp:inline>
        </w:drawing>
      </w:r>
    </w:p>
    <w:p w14:paraId="5EC979B5" w14:textId="77777777" w:rsidR="00B25A2D" w:rsidRDefault="00B25A2D" w:rsidP="00B25A2D">
      <w:pPr>
        <w:spacing w:line="360" w:lineRule="auto"/>
        <w:jc w:val="both"/>
        <w:rPr>
          <w:rFonts w:ascii="Arial" w:hAnsi="Arial" w:cs="Arial"/>
          <w:sz w:val="22"/>
          <w:szCs w:val="22"/>
          <w:lang w:val="en"/>
        </w:rPr>
      </w:pPr>
    </w:p>
    <w:p w14:paraId="32AEC8C5" w14:textId="77777777" w:rsidR="00706074" w:rsidRPr="00B25A2D" w:rsidRDefault="00706074" w:rsidP="00B25A2D">
      <w:pPr>
        <w:spacing w:line="360" w:lineRule="auto"/>
        <w:jc w:val="both"/>
        <w:rPr>
          <w:rFonts w:ascii="Arial" w:hAnsi="Arial" w:cs="Arial"/>
          <w:sz w:val="22"/>
          <w:szCs w:val="22"/>
          <w:lang w:val="en"/>
        </w:rPr>
      </w:pPr>
    </w:p>
    <w:p w14:paraId="17E422C9" w14:textId="77777777" w:rsidR="00B25A2D" w:rsidRPr="00B25A2D" w:rsidRDefault="00B25A2D" w:rsidP="00B25A2D">
      <w:pPr>
        <w:spacing w:line="360" w:lineRule="auto"/>
        <w:jc w:val="both"/>
        <w:rPr>
          <w:rFonts w:ascii="Arial" w:hAnsi="Arial" w:cs="Arial"/>
          <w:sz w:val="22"/>
          <w:szCs w:val="22"/>
          <w:lang w:val="en"/>
        </w:rPr>
      </w:pPr>
      <w:r w:rsidRPr="00B25A2D">
        <w:rPr>
          <w:rFonts w:ascii="Arial" w:hAnsi="Arial" w:cs="Arial"/>
          <w:b/>
          <w:bCs/>
          <w:sz w:val="22"/>
          <w:szCs w:val="22"/>
          <w:lang w:val="en"/>
        </w:rPr>
        <w:lastRenderedPageBreak/>
        <w:t>PESTEL Analysis: Identifying Opportunities and Challenges/Threats</w:t>
      </w:r>
    </w:p>
    <w:p w14:paraId="26173A6F" w14:textId="77777777" w:rsidR="00B25A2D" w:rsidRPr="00364B52" w:rsidRDefault="00B25A2D" w:rsidP="00B25A2D">
      <w:pPr>
        <w:spacing w:line="360" w:lineRule="auto"/>
        <w:jc w:val="both"/>
        <w:rPr>
          <w:rFonts w:ascii="Arial" w:hAnsi="Arial" w:cs="Arial"/>
          <w:sz w:val="22"/>
          <w:szCs w:val="22"/>
          <w:lang w:val="en"/>
        </w:rPr>
      </w:pPr>
      <w:r w:rsidRPr="00364B52">
        <w:rPr>
          <w:rFonts w:ascii="Arial" w:hAnsi="Arial" w:cs="Arial"/>
          <w:sz w:val="22"/>
          <w:szCs w:val="22"/>
          <w:lang w:val="en"/>
        </w:rPr>
        <w:t>The PESTEL analysis serves as a powerful lens through which Pharmacy2U's external environment is meticulously examined. This multifaceted assessment delves into six pivotal dimensions - Political, Economic, Socio-cultural, Technological, Environmental, and Legal - revealing a tapestry of opportunities and challenges that influence Pharmacy2U's strategic trajectory.</w:t>
      </w:r>
    </w:p>
    <w:p w14:paraId="64297DC1" w14:textId="00798789" w:rsidR="00B25A2D" w:rsidRPr="00364B52" w:rsidRDefault="00B25A2D" w:rsidP="00B25A2D">
      <w:pPr>
        <w:spacing w:line="360" w:lineRule="auto"/>
        <w:jc w:val="both"/>
        <w:rPr>
          <w:rFonts w:ascii="Arial" w:hAnsi="Arial" w:cs="Arial"/>
          <w:sz w:val="22"/>
          <w:szCs w:val="22"/>
          <w:lang w:val="en"/>
        </w:rPr>
      </w:pPr>
      <w:r w:rsidRPr="00364B52">
        <w:rPr>
          <w:rFonts w:ascii="Arial" w:hAnsi="Arial" w:cs="Arial"/>
          <w:b/>
          <w:bCs/>
          <w:sz w:val="22"/>
          <w:szCs w:val="22"/>
          <w:lang w:val="en"/>
        </w:rPr>
        <w:t>Political Factors:</w:t>
      </w:r>
      <w:r w:rsidRPr="00364B52">
        <w:rPr>
          <w:rFonts w:ascii="Arial" w:hAnsi="Arial" w:cs="Arial"/>
          <w:sz w:val="22"/>
          <w:szCs w:val="22"/>
          <w:lang w:val="en"/>
        </w:rPr>
        <w:t xml:space="preserve"> In the dynamic landscape of healthcare, political dimensions exert profound influence. Evolving regulations, such as those governing online healthcare services and data privacy, provide fertile ground for Pharmacy2U's growth. Furthermore, government initiatives aimed at promoting digital health platforms and enhancing accessibility to prescription medications amplify the ecosystem's potential</w:t>
      </w:r>
      <w:r w:rsidR="00706074">
        <w:rPr>
          <w:rFonts w:ascii="Arial" w:hAnsi="Arial" w:cs="Arial"/>
          <w:sz w:val="22"/>
          <w:szCs w:val="22"/>
          <w:lang w:val="en"/>
        </w:rPr>
        <w:t xml:space="preserve"> (Smith 2020)</w:t>
      </w:r>
      <w:r w:rsidRPr="00364B52">
        <w:rPr>
          <w:rFonts w:ascii="Arial" w:hAnsi="Arial" w:cs="Arial"/>
          <w:sz w:val="22"/>
          <w:szCs w:val="22"/>
          <w:lang w:val="en"/>
        </w:rPr>
        <w:t>.</w:t>
      </w:r>
    </w:p>
    <w:p w14:paraId="26CA2F41" w14:textId="4F1AA7BB" w:rsidR="00B25A2D" w:rsidRPr="00364B52" w:rsidRDefault="00B25A2D" w:rsidP="00B25A2D">
      <w:pPr>
        <w:spacing w:line="360" w:lineRule="auto"/>
        <w:jc w:val="both"/>
        <w:rPr>
          <w:rFonts w:ascii="Arial" w:hAnsi="Arial" w:cs="Arial"/>
          <w:sz w:val="22"/>
          <w:szCs w:val="22"/>
          <w:lang w:val="en"/>
        </w:rPr>
      </w:pPr>
      <w:r w:rsidRPr="00364B52">
        <w:rPr>
          <w:rFonts w:ascii="Arial" w:hAnsi="Arial" w:cs="Arial"/>
          <w:b/>
          <w:bCs/>
          <w:sz w:val="22"/>
          <w:szCs w:val="22"/>
          <w:lang w:val="en"/>
        </w:rPr>
        <w:t>Economic Factors:</w:t>
      </w:r>
      <w:r w:rsidRPr="00364B52">
        <w:rPr>
          <w:rFonts w:ascii="Arial" w:hAnsi="Arial" w:cs="Arial"/>
          <w:sz w:val="22"/>
          <w:szCs w:val="22"/>
          <w:lang w:val="en"/>
        </w:rPr>
        <w:t xml:space="preserve"> Economic forces shape the parameters of Pharmacy2U's operational canvas. The analysis encompasses economic stability, disposable income trends, and purchasing power. Amidst economic fluctuations, the rising trend of online shopping and digital adoption bodes well for Pharmacy2U's sustained demand. </w:t>
      </w:r>
    </w:p>
    <w:p w14:paraId="358397CC" w14:textId="77777777" w:rsidR="00B25A2D" w:rsidRPr="00364B52" w:rsidRDefault="00B25A2D" w:rsidP="00B25A2D">
      <w:pPr>
        <w:spacing w:line="360" w:lineRule="auto"/>
        <w:jc w:val="both"/>
        <w:rPr>
          <w:rFonts w:ascii="Arial" w:hAnsi="Arial" w:cs="Arial"/>
          <w:sz w:val="22"/>
          <w:szCs w:val="22"/>
          <w:lang w:val="en"/>
        </w:rPr>
      </w:pPr>
      <w:r w:rsidRPr="00364B52">
        <w:rPr>
          <w:rFonts w:ascii="Arial" w:hAnsi="Arial" w:cs="Arial"/>
          <w:b/>
          <w:bCs/>
          <w:sz w:val="22"/>
          <w:szCs w:val="22"/>
          <w:lang w:val="en"/>
        </w:rPr>
        <w:t>Socio-cultural Factors:</w:t>
      </w:r>
      <w:r w:rsidRPr="00364B52">
        <w:rPr>
          <w:rFonts w:ascii="Arial" w:hAnsi="Arial" w:cs="Arial"/>
          <w:sz w:val="22"/>
          <w:szCs w:val="22"/>
          <w:lang w:val="en"/>
        </w:rPr>
        <w:t xml:space="preserve"> Societal shifts influence healthcare paradigms, thereby resonating with Pharmacy2U's strategies. The growing trend of valuing convenience, personalized care, and seamless digital experiences aligns perfectly with Pharmacy2U's mission. The preference for online solutions, especially among tech-savvy millennials and aging populations seeking hassle-free healthcare management, positions Pharmacy2U within a societal sweet spot.</w:t>
      </w:r>
    </w:p>
    <w:p w14:paraId="14633605" w14:textId="725DA2D2" w:rsidR="00B25A2D" w:rsidRPr="00364B52" w:rsidRDefault="00B25A2D" w:rsidP="00B25A2D">
      <w:pPr>
        <w:spacing w:line="360" w:lineRule="auto"/>
        <w:jc w:val="both"/>
        <w:rPr>
          <w:rFonts w:ascii="Arial" w:hAnsi="Arial" w:cs="Arial"/>
          <w:sz w:val="22"/>
          <w:szCs w:val="22"/>
          <w:lang w:val="en"/>
        </w:rPr>
      </w:pPr>
      <w:r w:rsidRPr="00364B52">
        <w:rPr>
          <w:rFonts w:ascii="Arial" w:hAnsi="Arial" w:cs="Arial"/>
          <w:b/>
          <w:bCs/>
          <w:sz w:val="22"/>
          <w:szCs w:val="22"/>
          <w:lang w:val="en"/>
        </w:rPr>
        <w:t>Technological Factors:</w:t>
      </w:r>
      <w:r w:rsidRPr="00364B52">
        <w:rPr>
          <w:rFonts w:ascii="Arial" w:hAnsi="Arial" w:cs="Arial"/>
          <w:sz w:val="22"/>
          <w:szCs w:val="22"/>
          <w:lang w:val="en"/>
        </w:rPr>
        <w:t xml:space="preserve"> The analysis encompasses technological advancements, digital healthcare innovations, and the disruption of traditional healthcare models. The robust technological infrastructure enabling Pharmacy2U's online platform not only bolsters its operational efficiency but also positions it as an agile responder to industry shifts.</w:t>
      </w:r>
      <w:r w:rsidR="00706074">
        <w:rPr>
          <w:rFonts w:ascii="Arial" w:hAnsi="Arial" w:cs="Arial"/>
          <w:sz w:val="22"/>
          <w:szCs w:val="22"/>
          <w:lang w:val="en"/>
        </w:rPr>
        <w:t xml:space="preserve"> (Davis, R., &amp; </w:t>
      </w:r>
      <w:proofErr w:type="spellStart"/>
      <w:proofErr w:type="gramStart"/>
      <w:r w:rsidR="00706074">
        <w:rPr>
          <w:rFonts w:ascii="Arial" w:hAnsi="Arial" w:cs="Arial"/>
          <w:sz w:val="22"/>
          <w:szCs w:val="22"/>
          <w:lang w:val="en"/>
        </w:rPr>
        <w:t>White,P</w:t>
      </w:r>
      <w:proofErr w:type="spellEnd"/>
      <w:r w:rsidR="00706074">
        <w:rPr>
          <w:rFonts w:ascii="Arial" w:hAnsi="Arial" w:cs="Arial"/>
          <w:sz w:val="22"/>
          <w:szCs w:val="22"/>
          <w:lang w:val="en"/>
        </w:rPr>
        <w:t>.</w:t>
      </w:r>
      <w:proofErr w:type="gramEnd"/>
      <w:r w:rsidR="00706074">
        <w:rPr>
          <w:rFonts w:ascii="Arial" w:hAnsi="Arial" w:cs="Arial"/>
          <w:sz w:val="22"/>
          <w:szCs w:val="22"/>
          <w:lang w:val="en"/>
        </w:rPr>
        <w:t xml:space="preserve"> 2018)</w:t>
      </w:r>
    </w:p>
    <w:p w14:paraId="3D1C072D" w14:textId="4D4D972E" w:rsidR="00B25A2D" w:rsidRPr="00364B52" w:rsidRDefault="00B25A2D" w:rsidP="00B25A2D">
      <w:pPr>
        <w:spacing w:line="360" w:lineRule="auto"/>
        <w:jc w:val="both"/>
        <w:rPr>
          <w:rFonts w:ascii="Arial" w:hAnsi="Arial" w:cs="Arial"/>
          <w:sz w:val="22"/>
          <w:szCs w:val="22"/>
          <w:lang w:val="en"/>
        </w:rPr>
      </w:pPr>
      <w:r w:rsidRPr="00364B52">
        <w:rPr>
          <w:rFonts w:ascii="Arial" w:hAnsi="Arial" w:cs="Arial"/>
          <w:b/>
          <w:bCs/>
          <w:sz w:val="22"/>
          <w:szCs w:val="22"/>
          <w:lang w:val="en"/>
        </w:rPr>
        <w:t>Environmental Factors:</w:t>
      </w:r>
      <w:r w:rsidRPr="00364B52">
        <w:rPr>
          <w:rFonts w:ascii="Arial" w:hAnsi="Arial" w:cs="Arial"/>
          <w:sz w:val="22"/>
          <w:szCs w:val="22"/>
          <w:lang w:val="en"/>
        </w:rPr>
        <w:t xml:space="preserve"> The consciousness of environmental impact permeates all industries, including pharmaceuticals. The analysis encompasses sustainability trends, regulatory requirements, and consumer preferences for eco-friendly practices. Pharmacy2U's digital operations inherently carry a lower carbon footprint compared to traditional pharmacy models, positioning it </w:t>
      </w:r>
      <w:proofErr w:type="spellStart"/>
      <w:r w:rsidR="00706074">
        <w:rPr>
          <w:rFonts w:ascii="Arial" w:hAnsi="Arial" w:cs="Arial"/>
          <w:sz w:val="22"/>
          <w:szCs w:val="22"/>
          <w:lang w:val="en"/>
        </w:rPr>
        <w:t>favourably</w:t>
      </w:r>
      <w:proofErr w:type="spellEnd"/>
      <w:r w:rsidRPr="00364B52">
        <w:rPr>
          <w:rFonts w:ascii="Arial" w:hAnsi="Arial" w:cs="Arial"/>
          <w:sz w:val="22"/>
          <w:szCs w:val="22"/>
          <w:lang w:val="en"/>
        </w:rPr>
        <w:t xml:space="preserve"> within eco-conscious consumer circles.</w:t>
      </w:r>
    </w:p>
    <w:p w14:paraId="4075A885" w14:textId="4CA19BDB" w:rsidR="00B25A2D" w:rsidRPr="00364B52" w:rsidRDefault="00B25A2D" w:rsidP="00B25A2D">
      <w:pPr>
        <w:spacing w:line="360" w:lineRule="auto"/>
        <w:jc w:val="both"/>
        <w:rPr>
          <w:rFonts w:ascii="Arial" w:hAnsi="Arial" w:cs="Arial"/>
          <w:sz w:val="22"/>
          <w:szCs w:val="22"/>
          <w:lang w:val="en"/>
        </w:rPr>
      </w:pPr>
      <w:r w:rsidRPr="00364B52">
        <w:rPr>
          <w:rFonts w:ascii="Arial" w:hAnsi="Arial" w:cs="Arial"/>
          <w:b/>
          <w:bCs/>
          <w:sz w:val="22"/>
          <w:szCs w:val="22"/>
          <w:lang w:val="en"/>
        </w:rPr>
        <w:t>Legal Factors:</w:t>
      </w:r>
      <w:r w:rsidRPr="00364B52">
        <w:rPr>
          <w:rFonts w:ascii="Arial" w:hAnsi="Arial" w:cs="Arial"/>
          <w:sz w:val="22"/>
          <w:szCs w:val="22"/>
          <w:lang w:val="en"/>
        </w:rPr>
        <w:t xml:space="preserve"> Regulatory landscapes shape the terrain upon which Pharmacy2U operates. The analysis encompasses healthcare regulations, data protection laws, and industry-specific norms. As Pharmacy2U traverses regulatory complexities, adhering to norms ensures operational integrity and customer trust. </w:t>
      </w:r>
    </w:p>
    <w:p w14:paraId="501C46C8" w14:textId="145E52A0" w:rsidR="00E16BC9" w:rsidRDefault="00B25A2D" w:rsidP="00B25A2D">
      <w:pPr>
        <w:spacing w:line="360" w:lineRule="auto"/>
        <w:jc w:val="both"/>
        <w:rPr>
          <w:rFonts w:ascii="Arial" w:hAnsi="Arial" w:cs="Arial"/>
          <w:b/>
          <w:bCs/>
          <w:sz w:val="22"/>
          <w:szCs w:val="22"/>
          <w:lang w:val="en"/>
        </w:rPr>
      </w:pPr>
      <w:r w:rsidRPr="00B25A2D">
        <w:rPr>
          <w:rFonts w:ascii="Arial" w:hAnsi="Arial" w:cs="Arial"/>
          <w:b/>
          <w:bCs/>
          <w:sz w:val="22"/>
          <w:szCs w:val="22"/>
          <w:lang w:val="en"/>
        </w:rPr>
        <w:lastRenderedPageBreak/>
        <w:t>Porter's Five Forces Analysis: Industry Competitiveness and Attractiveness</w:t>
      </w:r>
    </w:p>
    <w:tbl>
      <w:tblPr>
        <w:tblStyle w:val="TableGrid"/>
        <w:tblW w:w="0" w:type="auto"/>
        <w:tblLook w:val="04A0" w:firstRow="1" w:lastRow="0" w:firstColumn="1" w:lastColumn="0" w:noHBand="0" w:noVBand="1"/>
      </w:tblPr>
      <w:tblGrid>
        <w:gridCol w:w="3494"/>
        <w:gridCol w:w="5856"/>
      </w:tblGrid>
      <w:tr w:rsidR="00E16BC9" w14:paraId="6BD2DD34" w14:textId="77777777" w:rsidTr="00E16BC9">
        <w:tc>
          <w:tcPr>
            <w:tcW w:w="4106" w:type="dxa"/>
          </w:tcPr>
          <w:p w14:paraId="335EB83B" w14:textId="72A1BDE5" w:rsidR="00E16BC9" w:rsidRPr="00E16BC9" w:rsidRDefault="00E16BC9" w:rsidP="00E16BC9">
            <w:pPr>
              <w:spacing w:line="360" w:lineRule="auto"/>
              <w:jc w:val="both"/>
              <w:rPr>
                <w:rFonts w:ascii="Arial" w:hAnsi="Arial" w:cs="Arial"/>
                <w:sz w:val="22"/>
                <w:szCs w:val="22"/>
              </w:rPr>
            </w:pPr>
            <w:r w:rsidRPr="00E16BC9">
              <w:rPr>
                <w:rFonts w:ascii="Arial" w:hAnsi="Arial" w:cs="Arial"/>
                <w:b/>
                <w:bCs/>
                <w:sz w:val="22"/>
                <w:szCs w:val="22"/>
              </w:rPr>
              <w:t xml:space="preserve">Porter’s Five Forces Framework </w:t>
            </w:r>
            <w:r w:rsidRPr="00E16BC9">
              <w:rPr>
                <w:rFonts w:ascii="Arial" w:hAnsi="Arial" w:cs="Arial"/>
                <w:sz w:val="22"/>
                <w:szCs w:val="22"/>
              </w:rPr>
              <w:t xml:space="preserve">helps to analyse an industry and identify </w:t>
            </w:r>
            <w:r>
              <w:rPr>
                <w:rFonts w:ascii="Arial" w:hAnsi="Arial" w:cs="Arial"/>
                <w:sz w:val="22"/>
                <w:szCs w:val="22"/>
              </w:rPr>
              <w:t>its</w:t>
            </w:r>
            <w:r w:rsidRPr="00E16BC9">
              <w:rPr>
                <w:rFonts w:ascii="Arial" w:hAnsi="Arial" w:cs="Arial"/>
                <w:sz w:val="22"/>
                <w:szCs w:val="22"/>
              </w:rPr>
              <w:t xml:space="preserve"> attractiveness of it in terms of five competitive forces: (</w:t>
            </w:r>
            <w:proofErr w:type="spellStart"/>
            <w:r w:rsidRPr="00E16BC9">
              <w:rPr>
                <w:rFonts w:ascii="Arial" w:hAnsi="Arial" w:cs="Arial"/>
                <w:sz w:val="22"/>
                <w:szCs w:val="22"/>
              </w:rPr>
              <w:t>i</w:t>
            </w:r>
            <w:proofErr w:type="spellEnd"/>
            <w:r w:rsidRPr="00E16BC9">
              <w:rPr>
                <w:rFonts w:ascii="Arial" w:hAnsi="Arial" w:cs="Arial"/>
                <w:sz w:val="22"/>
                <w:szCs w:val="22"/>
              </w:rPr>
              <w:t>) extent of rivalry between competitors (ii) threat of entry, (iii) threat of substitutes, (iv) power of buyers and (v) power of suppliers.</w:t>
            </w:r>
            <w:r w:rsidR="00120065">
              <w:rPr>
                <w:rFonts w:ascii="Arial" w:hAnsi="Arial" w:cs="Arial"/>
                <w:sz w:val="22"/>
                <w:szCs w:val="22"/>
              </w:rPr>
              <w:t xml:space="preserve"> (UWTSD class module)</w:t>
            </w:r>
          </w:p>
          <w:p w14:paraId="1FD5D30E" w14:textId="77777777" w:rsidR="00E16BC9" w:rsidRDefault="00E16BC9" w:rsidP="00B25A2D">
            <w:pPr>
              <w:spacing w:line="360" w:lineRule="auto"/>
              <w:jc w:val="both"/>
              <w:rPr>
                <w:rFonts w:ascii="Arial" w:hAnsi="Arial" w:cs="Arial"/>
                <w:sz w:val="22"/>
                <w:szCs w:val="22"/>
                <w:lang w:val="en"/>
              </w:rPr>
            </w:pPr>
          </w:p>
        </w:tc>
        <w:tc>
          <w:tcPr>
            <w:tcW w:w="5244" w:type="dxa"/>
          </w:tcPr>
          <w:p w14:paraId="690E7CB3" w14:textId="38F17398" w:rsidR="00E16BC9" w:rsidRDefault="00E16BC9" w:rsidP="00B25A2D">
            <w:pPr>
              <w:spacing w:line="360" w:lineRule="auto"/>
              <w:jc w:val="both"/>
              <w:rPr>
                <w:rFonts w:ascii="Arial" w:hAnsi="Arial" w:cs="Arial"/>
                <w:sz w:val="22"/>
                <w:szCs w:val="22"/>
                <w:lang w:val="en"/>
              </w:rPr>
            </w:pPr>
            <w:r w:rsidRPr="00E16BC9">
              <w:rPr>
                <w:rFonts w:ascii="Arial" w:hAnsi="Arial" w:cs="Arial"/>
                <w:sz w:val="22"/>
                <w:szCs w:val="22"/>
              </w:rPr>
              <w:drawing>
                <wp:inline distT="0" distB="0" distL="0" distR="0" wp14:anchorId="21EC5015" wp14:editId="7D6E4838">
                  <wp:extent cx="3581400" cy="2628888"/>
                  <wp:effectExtent l="0" t="0" r="0" b="635"/>
                  <wp:docPr id="191336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36323" name=""/>
                          <pic:cNvPicPr/>
                        </pic:nvPicPr>
                        <pic:blipFill>
                          <a:blip r:embed="rId11"/>
                          <a:stretch>
                            <a:fillRect/>
                          </a:stretch>
                        </pic:blipFill>
                        <pic:spPr>
                          <a:xfrm>
                            <a:off x="0" y="0"/>
                            <a:ext cx="3650319" cy="2679477"/>
                          </a:xfrm>
                          <a:prstGeom prst="rect">
                            <a:avLst/>
                          </a:prstGeom>
                        </pic:spPr>
                      </pic:pic>
                    </a:graphicData>
                  </a:graphic>
                </wp:inline>
              </w:drawing>
            </w:r>
          </w:p>
        </w:tc>
      </w:tr>
    </w:tbl>
    <w:p w14:paraId="5684253F" w14:textId="62B459A8" w:rsidR="00E16BC9" w:rsidRPr="00B25A2D" w:rsidRDefault="00E16BC9" w:rsidP="00B25A2D">
      <w:pPr>
        <w:spacing w:line="360" w:lineRule="auto"/>
        <w:jc w:val="both"/>
        <w:rPr>
          <w:rFonts w:ascii="Arial" w:hAnsi="Arial" w:cs="Arial"/>
          <w:sz w:val="22"/>
          <w:szCs w:val="22"/>
          <w:lang w:val="en"/>
        </w:rPr>
      </w:pPr>
    </w:p>
    <w:p w14:paraId="25A6EF16" w14:textId="77777777" w:rsidR="003F6712" w:rsidRDefault="003F6712" w:rsidP="003F6712">
      <w:pPr>
        <w:spacing w:line="360" w:lineRule="auto"/>
        <w:jc w:val="both"/>
        <w:rPr>
          <w:rFonts w:ascii="Arial" w:hAnsi="Arial" w:cs="Arial"/>
          <w:sz w:val="22"/>
          <w:szCs w:val="22"/>
          <w:lang w:val="en"/>
        </w:rPr>
      </w:pPr>
      <w:r w:rsidRPr="003F6712">
        <w:rPr>
          <w:rFonts w:ascii="Arial" w:hAnsi="Arial" w:cs="Arial"/>
          <w:sz w:val="22"/>
          <w:szCs w:val="22"/>
          <w:lang w:val="en"/>
        </w:rPr>
        <w:t>Conducting an industry analysis through Porter's Five Forces Model offers insights into the competitive landscape and attractiveness of the online pharmacy sector in which Pharmacy2U operates.</w:t>
      </w:r>
    </w:p>
    <w:p w14:paraId="47E3193E" w14:textId="77777777" w:rsidR="003F6712" w:rsidRPr="003F6712" w:rsidRDefault="003F6712" w:rsidP="003F6712">
      <w:pPr>
        <w:spacing w:line="360" w:lineRule="auto"/>
        <w:jc w:val="both"/>
        <w:rPr>
          <w:rFonts w:ascii="Arial" w:hAnsi="Arial" w:cs="Arial"/>
          <w:sz w:val="22"/>
          <w:szCs w:val="22"/>
          <w:lang w:val="en"/>
        </w:rPr>
      </w:pPr>
    </w:p>
    <w:p w14:paraId="102EE760" w14:textId="77777777" w:rsidR="003F6712" w:rsidRPr="003F6712" w:rsidRDefault="003F6712" w:rsidP="003F6712">
      <w:pPr>
        <w:spacing w:line="360" w:lineRule="auto"/>
        <w:jc w:val="both"/>
        <w:rPr>
          <w:rFonts w:ascii="Arial" w:hAnsi="Arial" w:cs="Arial"/>
          <w:sz w:val="22"/>
          <w:szCs w:val="22"/>
          <w:lang w:val="en"/>
        </w:rPr>
      </w:pPr>
      <w:r w:rsidRPr="003F6712">
        <w:rPr>
          <w:rFonts w:ascii="Arial" w:hAnsi="Arial" w:cs="Arial"/>
          <w:b/>
          <w:bCs/>
          <w:sz w:val="22"/>
          <w:szCs w:val="22"/>
          <w:lang w:val="en"/>
        </w:rPr>
        <w:t>Bargaining Power of Suppliers</w:t>
      </w:r>
      <w:r w:rsidRPr="003F6712">
        <w:rPr>
          <w:rFonts w:ascii="Arial" w:hAnsi="Arial" w:cs="Arial"/>
          <w:sz w:val="22"/>
          <w:szCs w:val="22"/>
          <w:lang w:val="en"/>
        </w:rPr>
        <w:t>: Pharmacy2U's bargaining power hinges on pharmaceutical suppliers. Opportunities emerge from cultivating strong supplier relationships, yet challenges loom if suppliers wield substantial influence over pricing and availability.</w:t>
      </w:r>
    </w:p>
    <w:p w14:paraId="726F132E" w14:textId="77777777" w:rsidR="003F6712" w:rsidRPr="003F6712" w:rsidRDefault="003F6712" w:rsidP="003F6712">
      <w:pPr>
        <w:spacing w:line="360" w:lineRule="auto"/>
        <w:jc w:val="both"/>
        <w:rPr>
          <w:rFonts w:ascii="Arial" w:hAnsi="Arial" w:cs="Arial"/>
          <w:sz w:val="22"/>
          <w:szCs w:val="22"/>
          <w:lang w:val="en"/>
        </w:rPr>
      </w:pPr>
      <w:r w:rsidRPr="003F6712">
        <w:rPr>
          <w:rFonts w:ascii="Arial" w:hAnsi="Arial" w:cs="Arial"/>
          <w:b/>
          <w:bCs/>
          <w:sz w:val="22"/>
          <w:szCs w:val="22"/>
          <w:lang w:val="en"/>
        </w:rPr>
        <w:t>Bargaining Power of Customers</w:t>
      </w:r>
      <w:r w:rsidRPr="003F6712">
        <w:rPr>
          <w:rFonts w:ascii="Arial" w:hAnsi="Arial" w:cs="Arial"/>
          <w:sz w:val="22"/>
          <w:szCs w:val="22"/>
          <w:lang w:val="en"/>
        </w:rPr>
        <w:t>: With the rise of online pharmaceutical services, customers possess more options. Pharmacy2U must maintain competitive prices and high-quality services to retain its customer base.</w:t>
      </w:r>
    </w:p>
    <w:p w14:paraId="2A3FCC97" w14:textId="77777777" w:rsidR="003F6712" w:rsidRPr="003F6712" w:rsidRDefault="003F6712" w:rsidP="003F6712">
      <w:pPr>
        <w:spacing w:line="360" w:lineRule="auto"/>
        <w:jc w:val="both"/>
        <w:rPr>
          <w:rFonts w:ascii="Arial" w:hAnsi="Arial" w:cs="Arial"/>
          <w:sz w:val="22"/>
          <w:szCs w:val="22"/>
          <w:lang w:val="en"/>
        </w:rPr>
      </w:pPr>
      <w:r w:rsidRPr="003F6712">
        <w:rPr>
          <w:rFonts w:ascii="Arial" w:hAnsi="Arial" w:cs="Arial"/>
          <w:b/>
          <w:bCs/>
          <w:sz w:val="22"/>
          <w:szCs w:val="22"/>
          <w:lang w:val="en"/>
        </w:rPr>
        <w:t>Threat of New Entrants</w:t>
      </w:r>
      <w:r w:rsidRPr="003F6712">
        <w:rPr>
          <w:rFonts w:ascii="Arial" w:hAnsi="Arial" w:cs="Arial"/>
          <w:sz w:val="22"/>
          <w:szCs w:val="22"/>
          <w:lang w:val="en"/>
        </w:rPr>
        <w:t>: The potential for new entrants to the online pharmacy market exists due to technological and regulatory barriers. Pharmacy2U's established presence provides a competitive edge, but it must remain vigilant against potential newcomers.</w:t>
      </w:r>
    </w:p>
    <w:p w14:paraId="6C988083" w14:textId="77777777" w:rsidR="003F6712" w:rsidRPr="003F6712" w:rsidRDefault="003F6712" w:rsidP="003F6712">
      <w:pPr>
        <w:spacing w:line="360" w:lineRule="auto"/>
        <w:jc w:val="both"/>
        <w:rPr>
          <w:rFonts w:ascii="Arial" w:hAnsi="Arial" w:cs="Arial"/>
          <w:sz w:val="22"/>
          <w:szCs w:val="22"/>
          <w:lang w:val="en"/>
        </w:rPr>
      </w:pPr>
      <w:r w:rsidRPr="003F6712">
        <w:rPr>
          <w:rFonts w:ascii="Arial" w:hAnsi="Arial" w:cs="Arial"/>
          <w:b/>
          <w:bCs/>
          <w:sz w:val="22"/>
          <w:szCs w:val="22"/>
          <w:lang w:val="en"/>
        </w:rPr>
        <w:t>Threat of Substitutes</w:t>
      </w:r>
      <w:r w:rsidRPr="003F6712">
        <w:rPr>
          <w:rFonts w:ascii="Arial" w:hAnsi="Arial" w:cs="Arial"/>
          <w:sz w:val="22"/>
          <w:szCs w:val="22"/>
          <w:lang w:val="en"/>
        </w:rPr>
        <w:t>: Traditional brick-and-mortar pharmacies serve as substitutes. Pharmacy2U can counter this threat by highlighting its convenience, personalized services, and technological advancements.</w:t>
      </w:r>
    </w:p>
    <w:p w14:paraId="3187229E" w14:textId="77777777" w:rsidR="003F6712" w:rsidRPr="003F6712" w:rsidRDefault="003F6712" w:rsidP="003F6712">
      <w:pPr>
        <w:spacing w:line="360" w:lineRule="auto"/>
        <w:jc w:val="both"/>
        <w:rPr>
          <w:rFonts w:ascii="Arial" w:hAnsi="Arial" w:cs="Arial"/>
          <w:sz w:val="22"/>
          <w:szCs w:val="22"/>
          <w:lang w:val="en"/>
        </w:rPr>
      </w:pPr>
      <w:r w:rsidRPr="003F6712">
        <w:rPr>
          <w:rFonts w:ascii="Arial" w:hAnsi="Arial" w:cs="Arial"/>
          <w:b/>
          <w:bCs/>
          <w:sz w:val="22"/>
          <w:szCs w:val="22"/>
          <w:lang w:val="en"/>
        </w:rPr>
        <w:t>Intensity of Competitive Rivalry</w:t>
      </w:r>
      <w:r w:rsidRPr="003F6712">
        <w:rPr>
          <w:rFonts w:ascii="Arial" w:hAnsi="Arial" w:cs="Arial"/>
          <w:sz w:val="22"/>
          <w:szCs w:val="22"/>
          <w:lang w:val="en"/>
        </w:rPr>
        <w:t>: The online pharmacy sector's competition is intensifying as players vie for market share. Pharmacy2U's strategic differentiation and commitment to technological innovation will be pivotal in maintaining its competitive advantage.</w:t>
      </w:r>
    </w:p>
    <w:p w14:paraId="0D579BB1" w14:textId="77777777" w:rsidR="00B25A2D" w:rsidRDefault="00B25A2D" w:rsidP="00CB3F45">
      <w:pPr>
        <w:spacing w:line="360" w:lineRule="auto"/>
        <w:jc w:val="both"/>
        <w:rPr>
          <w:rFonts w:ascii="Arial" w:hAnsi="Arial" w:cs="Arial"/>
          <w:sz w:val="22"/>
          <w:szCs w:val="22"/>
          <w:lang w:val="en"/>
        </w:rPr>
      </w:pPr>
    </w:p>
    <w:p w14:paraId="71473C64" w14:textId="77777777" w:rsidR="000E6E73" w:rsidRPr="000E6E73" w:rsidRDefault="000E6E73" w:rsidP="000E6E73">
      <w:pPr>
        <w:spacing w:line="360" w:lineRule="auto"/>
        <w:jc w:val="both"/>
        <w:rPr>
          <w:rFonts w:ascii="Arial" w:hAnsi="Arial" w:cs="Arial"/>
          <w:sz w:val="22"/>
          <w:szCs w:val="22"/>
          <w:lang w:val="en"/>
        </w:rPr>
      </w:pPr>
      <w:r w:rsidRPr="000E6E73">
        <w:rPr>
          <w:rFonts w:ascii="Arial" w:hAnsi="Arial" w:cs="Arial"/>
          <w:sz w:val="22"/>
          <w:szCs w:val="22"/>
          <w:lang w:val="en"/>
        </w:rPr>
        <w:lastRenderedPageBreak/>
        <w:t>The culmination of these analyses segues seamlessly into the SWOT analysis, which holistically encapsulates Pharmacy2U's strategic landscape. Strengths such as technological proficiency, robust administrative skills, and operational efficiency underscore Pharmacy2U's competitive edge. Weaknesses, including potential areas of material resource optimization, act as focal points for strategic improvement. Opportunities arising from evolving regulations and the demand for personalized healthcare highlight avenues for growth. Simultaneously, threats stemming from regulatory complexities and technological evolution warrant proactive strategies to mitigate potential risks.</w:t>
      </w:r>
    </w:p>
    <w:p w14:paraId="5B3C6D4C" w14:textId="77777777" w:rsidR="000E6E73" w:rsidRPr="00CB3F45" w:rsidRDefault="000E6E73" w:rsidP="00CB3F45">
      <w:pPr>
        <w:spacing w:line="360" w:lineRule="auto"/>
        <w:jc w:val="both"/>
        <w:rPr>
          <w:rFonts w:ascii="Arial" w:hAnsi="Arial" w:cs="Arial"/>
          <w:sz w:val="22"/>
          <w:szCs w:val="22"/>
          <w:lang w:val="en"/>
        </w:rPr>
      </w:pPr>
    </w:p>
    <w:p w14:paraId="7CFEA485" w14:textId="77777777" w:rsidR="00CB3F45" w:rsidRDefault="00CB3F45" w:rsidP="00CB3F45"/>
    <w:p w14:paraId="4C0DC165" w14:textId="76EE2E88" w:rsidR="000E6E73" w:rsidRPr="000E6E73" w:rsidRDefault="000E6E73" w:rsidP="000E6E73">
      <w:pPr>
        <w:spacing w:line="360" w:lineRule="auto"/>
        <w:jc w:val="both"/>
        <w:rPr>
          <w:rFonts w:ascii="Arial" w:hAnsi="Arial" w:cs="Arial"/>
          <w:sz w:val="22"/>
          <w:szCs w:val="22"/>
          <w:lang w:val="en"/>
        </w:rPr>
      </w:pPr>
      <w:r w:rsidRPr="000E6E73">
        <w:rPr>
          <w:rFonts w:ascii="Arial" w:hAnsi="Arial" w:cs="Arial"/>
          <w:sz w:val="22"/>
          <w:szCs w:val="22"/>
          <w:lang w:val="en"/>
        </w:rPr>
        <w:t xml:space="preserve">2. </w:t>
      </w:r>
      <w:r w:rsidRPr="000E6E73">
        <w:rPr>
          <w:rFonts w:ascii="Arial" w:hAnsi="Arial" w:cs="Arial"/>
          <w:b/>
          <w:bCs/>
          <w:sz w:val="22"/>
          <w:szCs w:val="22"/>
          <w:lang w:val="en"/>
        </w:rPr>
        <w:t>Strategic Growth Choices/Options/Action Points</w:t>
      </w:r>
    </w:p>
    <w:p w14:paraId="46C10EE4" w14:textId="77777777" w:rsidR="000E6E73" w:rsidRDefault="000E6E73" w:rsidP="000E6E73">
      <w:pPr>
        <w:spacing w:line="360" w:lineRule="auto"/>
        <w:jc w:val="both"/>
        <w:rPr>
          <w:rFonts w:ascii="Arial" w:hAnsi="Arial" w:cs="Arial"/>
          <w:sz w:val="22"/>
          <w:szCs w:val="22"/>
          <w:lang w:val="en"/>
        </w:rPr>
      </w:pPr>
      <w:r w:rsidRPr="000E6E73">
        <w:rPr>
          <w:rFonts w:ascii="Arial" w:hAnsi="Arial" w:cs="Arial"/>
          <w:sz w:val="22"/>
          <w:szCs w:val="22"/>
          <w:lang w:val="en"/>
        </w:rPr>
        <w:t xml:space="preserve">The strategic growth choices and options for Pharmacy2U will be systematically evaluated through the lens of Porter's Generic Strategies, the Suitability, Feasibility, and Acceptability (SFA) framework, and </w:t>
      </w:r>
      <w:proofErr w:type="spellStart"/>
      <w:r w:rsidRPr="000E6E73">
        <w:rPr>
          <w:rFonts w:ascii="Arial" w:hAnsi="Arial" w:cs="Arial"/>
          <w:sz w:val="22"/>
          <w:szCs w:val="22"/>
          <w:lang w:val="en"/>
        </w:rPr>
        <w:t>Mandelow's</w:t>
      </w:r>
      <w:proofErr w:type="spellEnd"/>
      <w:r w:rsidRPr="000E6E73">
        <w:rPr>
          <w:rFonts w:ascii="Arial" w:hAnsi="Arial" w:cs="Arial"/>
          <w:sz w:val="22"/>
          <w:szCs w:val="22"/>
          <w:lang w:val="en"/>
        </w:rPr>
        <w:t xml:space="preserve"> Stakeholder Matrix, offering a comprehensive roadmap for strategic decision-making.</w:t>
      </w:r>
    </w:p>
    <w:p w14:paraId="7C783F82" w14:textId="77777777" w:rsidR="003F6712" w:rsidRPr="000E6E73" w:rsidRDefault="003F6712" w:rsidP="000E6E73">
      <w:pPr>
        <w:spacing w:line="360" w:lineRule="auto"/>
        <w:jc w:val="both"/>
        <w:rPr>
          <w:rFonts w:ascii="Arial" w:hAnsi="Arial" w:cs="Arial"/>
          <w:sz w:val="22"/>
          <w:szCs w:val="22"/>
          <w:lang w:val="en"/>
        </w:rPr>
      </w:pPr>
    </w:p>
    <w:p w14:paraId="77651A70" w14:textId="77777777" w:rsidR="000E6E73" w:rsidRPr="000E6E73" w:rsidRDefault="000E6E73" w:rsidP="000E6E73">
      <w:pPr>
        <w:spacing w:line="360" w:lineRule="auto"/>
        <w:jc w:val="both"/>
        <w:rPr>
          <w:rFonts w:ascii="Arial" w:hAnsi="Arial" w:cs="Arial"/>
          <w:sz w:val="22"/>
          <w:szCs w:val="22"/>
          <w:lang w:val="en"/>
        </w:rPr>
      </w:pPr>
      <w:r w:rsidRPr="000E6E73">
        <w:rPr>
          <w:rFonts w:ascii="Arial" w:hAnsi="Arial" w:cs="Arial"/>
          <w:b/>
          <w:bCs/>
          <w:sz w:val="22"/>
          <w:szCs w:val="22"/>
          <w:lang w:val="en"/>
        </w:rPr>
        <w:t>Porter's Generic Strategies: Identifying Strategic Directions</w:t>
      </w:r>
    </w:p>
    <w:p w14:paraId="7CB4442D" w14:textId="77777777" w:rsidR="000E6E73" w:rsidRPr="000E6E73" w:rsidRDefault="000E6E73" w:rsidP="000E6E73">
      <w:pPr>
        <w:spacing w:line="360" w:lineRule="auto"/>
        <w:jc w:val="both"/>
        <w:rPr>
          <w:rFonts w:ascii="Arial" w:hAnsi="Arial" w:cs="Arial"/>
          <w:sz w:val="22"/>
          <w:szCs w:val="22"/>
          <w:lang w:val="en"/>
        </w:rPr>
      </w:pPr>
      <w:r w:rsidRPr="000E6E73">
        <w:rPr>
          <w:rFonts w:ascii="Arial" w:hAnsi="Arial" w:cs="Arial"/>
          <w:sz w:val="22"/>
          <w:szCs w:val="22"/>
          <w:lang w:val="en"/>
        </w:rPr>
        <w:t>Porter's Generic Strategies, a seminal framework devised by Michael E. Porter, proffers a comprehensive map for identifying distinct strategic directions that businesses can adopt to achieve competitive advantage. Within the context of Pharmacy2U, this strategic compass unveils avenues for differentiation, cost leadership, and focus, fostering a profound understanding of how Pharmacy2U can navigate the competitive landscape while leveraging its unique strengths.</w:t>
      </w:r>
    </w:p>
    <w:p w14:paraId="00016B41" w14:textId="77777777" w:rsidR="00ED5BF3" w:rsidRPr="00ED5BF3" w:rsidRDefault="00ED5BF3" w:rsidP="00ED5BF3">
      <w:pPr>
        <w:spacing w:line="360" w:lineRule="auto"/>
        <w:jc w:val="both"/>
        <w:rPr>
          <w:rFonts w:ascii="Arial" w:hAnsi="Arial" w:cs="Arial"/>
          <w:sz w:val="22"/>
          <w:szCs w:val="22"/>
          <w:lang w:val="en"/>
        </w:rPr>
      </w:pPr>
      <w:r w:rsidRPr="00ED5BF3">
        <w:rPr>
          <w:rFonts w:ascii="Arial" w:hAnsi="Arial" w:cs="Arial"/>
          <w:b/>
          <w:bCs/>
          <w:sz w:val="22"/>
          <w:szCs w:val="22"/>
          <w:lang w:val="en"/>
        </w:rPr>
        <w:t>Cost Leadership</w:t>
      </w:r>
      <w:r w:rsidRPr="00ED5BF3">
        <w:rPr>
          <w:rFonts w:ascii="Arial" w:hAnsi="Arial" w:cs="Arial"/>
          <w:sz w:val="22"/>
          <w:szCs w:val="22"/>
          <w:lang w:val="en"/>
        </w:rPr>
        <w:t>: Pharmacy2U could position itself as a cost leader by optimizing operational efficiencies, leveraging its online platform for cost-effective prescription management and delivery. This strategy aims to offer customers competitive prices while maintaining acceptable service quality.</w:t>
      </w:r>
    </w:p>
    <w:p w14:paraId="517C4FCA" w14:textId="77777777" w:rsidR="00ED5BF3" w:rsidRPr="00ED5BF3" w:rsidRDefault="00ED5BF3" w:rsidP="00ED5BF3">
      <w:pPr>
        <w:spacing w:line="360" w:lineRule="auto"/>
        <w:jc w:val="both"/>
        <w:rPr>
          <w:rFonts w:ascii="Arial" w:hAnsi="Arial" w:cs="Arial"/>
          <w:sz w:val="22"/>
          <w:szCs w:val="22"/>
          <w:lang w:val="en"/>
        </w:rPr>
      </w:pPr>
      <w:r w:rsidRPr="00ED5BF3">
        <w:rPr>
          <w:rFonts w:ascii="Arial" w:hAnsi="Arial" w:cs="Arial"/>
          <w:b/>
          <w:bCs/>
          <w:sz w:val="22"/>
          <w:szCs w:val="22"/>
          <w:lang w:val="en"/>
        </w:rPr>
        <w:t>Differentiation</w:t>
      </w:r>
      <w:r w:rsidRPr="00ED5BF3">
        <w:rPr>
          <w:rFonts w:ascii="Arial" w:hAnsi="Arial" w:cs="Arial"/>
          <w:sz w:val="22"/>
          <w:szCs w:val="22"/>
          <w:lang w:val="en"/>
        </w:rPr>
        <w:t>: Alternatively, Pharmacy2U could differentiate itself by enhancing customer experience and service quality. This approach would emphasize personalized prescription management, responsive customer support, and innovative healthcare solutions, setting Pharmacy2U apart from competitors.</w:t>
      </w:r>
    </w:p>
    <w:p w14:paraId="290DD48C" w14:textId="77777777" w:rsidR="00ED5BF3" w:rsidRDefault="00ED5BF3" w:rsidP="00ED5BF3">
      <w:pPr>
        <w:spacing w:line="360" w:lineRule="auto"/>
        <w:jc w:val="both"/>
        <w:rPr>
          <w:rFonts w:ascii="Arial" w:hAnsi="Arial" w:cs="Arial"/>
          <w:sz w:val="22"/>
          <w:szCs w:val="22"/>
          <w:lang w:val="en"/>
        </w:rPr>
      </w:pPr>
      <w:r w:rsidRPr="00ED5BF3">
        <w:rPr>
          <w:rFonts w:ascii="Arial" w:hAnsi="Arial" w:cs="Arial"/>
          <w:b/>
          <w:bCs/>
          <w:sz w:val="22"/>
          <w:szCs w:val="22"/>
          <w:lang w:val="en"/>
        </w:rPr>
        <w:t>Focus</w:t>
      </w:r>
      <w:r w:rsidRPr="00ED5BF3">
        <w:rPr>
          <w:rFonts w:ascii="Arial" w:hAnsi="Arial" w:cs="Arial"/>
          <w:sz w:val="22"/>
          <w:szCs w:val="22"/>
          <w:lang w:val="en"/>
        </w:rPr>
        <w:t>: A focus strategy involves targeting a specific niche market. Pharmacy2U might focus on a particular customer segment, such as elderly patients or individuals with chronic conditions, catering to their unique pharmaceutical needs.</w:t>
      </w:r>
    </w:p>
    <w:p w14:paraId="41451A45" w14:textId="77777777" w:rsidR="00ED5BF3" w:rsidRPr="00ED5BF3" w:rsidRDefault="00ED5BF3" w:rsidP="00ED5BF3">
      <w:pPr>
        <w:spacing w:line="360" w:lineRule="auto"/>
        <w:jc w:val="both"/>
        <w:rPr>
          <w:rFonts w:ascii="Arial" w:hAnsi="Arial" w:cs="Arial"/>
          <w:sz w:val="22"/>
          <w:szCs w:val="22"/>
          <w:lang w:val="en"/>
        </w:rPr>
      </w:pPr>
    </w:p>
    <w:p w14:paraId="49252AB0" w14:textId="77777777" w:rsidR="000E6E73" w:rsidRPr="000E6E73" w:rsidRDefault="000E6E73" w:rsidP="000E6E73">
      <w:pPr>
        <w:spacing w:line="360" w:lineRule="auto"/>
        <w:jc w:val="both"/>
        <w:rPr>
          <w:rFonts w:ascii="Arial" w:hAnsi="Arial" w:cs="Arial"/>
          <w:sz w:val="22"/>
          <w:szCs w:val="22"/>
          <w:lang w:val="en"/>
        </w:rPr>
      </w:pPr>
      <w:r w:rsidRPr="000E6E73">
        <w:rPr>
          <w:rFonts w:ascii="Arial" w:hAnsi="Arial" w:cs="Arial"/>
          <w:b/>
          <w:bCs/>
          <w:sz w:val="22"/>
          <w:szCs w:val="22"/>
          <w:lang w:val="en"/>
        </w:rPr>
        <w:lastRenderedPageBreak/>
        <w:t>Application of Porter's Generic Strategies for Pharmacy2U</w:t>
      </w:r>
    </w:p>
    <w:p w14:paraId="31E37A0E" w14:textId="77777777" w:rsidR="000E6E73" w:rsidRDefault="000E6E73" w:rsidP="000E6E73">
      <w:pPr>
        <w:spacing w:line="360" w:lineRule="auto"/>
        <w:jc w:val="both"/>
        <w:rPr>
          <w:rFonts w:ascii="Arial" w:hAnsi="Arial" w:cs="Arial"/>
          <w:sz w:val="22"/>
          <w:szCs w:val="22"/>
          <w:lang w:val="en"/>
        </w:rPr>
      </w:pPr>
      <w:r w:rsidRPr="000E6E73">
        <w:rPr>
          <w:rFonts w:ascii="Arial" w:hAnsi="Arial" w:cs="Arial"/>
          <w:sz w:val="22"/>
          <w:szCs w:val="22"/>
          <w:lang w:val="en"/>
        </w:rPr>
        <w:t>Pharmacy2U's commitment to technological prowess, its robust administrative skills, and adeptness in leveraging financial resources strategically positions it to embrace a differentiation strategy. By embedding technological innovation in personalized prescription management, fortified customer support, and pioneering healthcare solutions, Pharmacy2U can amplify its distinctiveness within the competitive online pharmacy sector. This strategy caters to the burgeoning demand for convenience and quality in healthcare, resonating with consumers seeking unparalleled experiences.</w:t>
      </w:r>
    </w:p>
    <w:p w14:paraId="0BB40107" w14:textId="77777777" w:rsidR="00ED5BF3" w:rsidRDefault="00ED5BF3" w:rsidP="000E6E73">
      <w:pPr>
        <w:spacing w:line="360" w:lineRule="auto"/>
        <w:jc w:val="both"/>
        <w:rPr>
          <w:rFonts w:ascii="Arial" w:hAnsi="Arial" w:cs="Arial"/>
          <w:sz w:val="22"/>
          <w:szCs w:val="22"/>
          <w:lang w:val="en"/>
        </w:rPr>
      </w:pPr>
    </w:p>
    <w:p w14:paraId="7498EFB6"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SFA Framework: Suitability, Feasibility, and Acceptability</w:t>
      </w:r>
    </w:p>
    <w:p w14:paraId="2A311CD8"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The SFA Framework, an essential component of strategic decision-making, provides a systematic approach to assessing potential strategic directions within the context of an organization's capabilities, external environment, and stakeholder considerations. By rigorously evaluating suitability, feasibility, and acceptability, Pharmacy2U can ensure that its chosen strategic direction not only aligns with its aspirations but also remains viable in the long run.</w:t>
      </w:r>
    </w:p>
    <w:p w14:paraId="6D233133" w14:textId="77777777" w:rsidR="00ED5BF3" w:rsidRPr="00ED5BF3" w:rsidRDefault="00ED5BF3" w:rsidP="00ED5BF3">
      <w:pPr>
        <w:spacing w:line="360" w:lineRule="auto"/>
        <w:jc w:val="both"/>
        <w:rPr>
          <w:rFonts w:ascii="Arial" w:hAnsi="Arial" w:cs="Arial"/>
          <w:sz w:val="22"/>
          <w:szCs w:val="22"/>
          <w:lang w:val="en"/>
        </w:rPr>
      </w:pPr>
      <w:r w:rsidRPr="00ED5BF3">
        <w:rPr>
          <w:rFonts w:ascii="Arial" w:hAnsi="Arial" w:cs="Arial"/>
          <w:b/>
          <w:bCs/>
          <w:sz w:val="22"/>
          <w:szCs w:val="22"/>
          <w:lang w:val="en"/>
        </w:rPr>
        <w:t>Suitability</w:t>
      </w:r>
      <w:r w:rsidRPr="00ED5BF3">
        <w:rPr>
          <w:rFonts w:ascii="Arial" w:hAnsi="Arial" w:cs="Arial"/>
          <w:sz w:val="22"/>
          <w:szCs w:val="22"/>
          <w:lang w:val="en"/>
        </w:rPr>
        <w:t>: Pharmacy2U must assess whether the chosen strategy aligns with its internal strengths, weaknesses, and external opportunities and threats. A cost leadership strategy, for instance, should leverage Pharmacy2U's operational efficiency and technological prowess.</w:t>
      </w:r>
    </w:p>
    <w:p w14:paraId="7A236F2E" w14:textId="77777777" w:rsidR="00ED5BF3" w:rsidRPr="00ED5BF3" w:rsidRDefault="00ED5BF3" w:rsidP="00ED5BF3">
      <w:pPr>
        <w:spacing w:line="360" w:lineRule="auto"/>
        <w:jc w:val="both"/>
        <w:rPr>
          <w:rFonts w:ascii="Arial" w:hAnsi="Arial" w:cs="Arial"/>
          <w:sz w:val="22"/>
          <w:szCs w:val="22"/>
          <w:lang w:val="en"/>
        </w:rPr>
      </w:pPr>
      <w:r w:rsidRPr="00ED5BF3">
        <w:rPr>
          <w:rFonts w:ascii="Arial" w:hAnsi="Arial" w:cs="Arial"/>
          <w:b/>
          <w:bCs/>
          <w:sz w:val="22"/>
          <w:szCs w:val="22"/>
          <w:lang w:val="en"/>
        </w:rPr>
        <w:t>Feasibility</w:t>
      </w:r>
      <w:r w:rsidRPr="00ED5BF3">
        <w:rPr>
          <w:rFonts w:ascii="Arial" w:hAnsi="Arial" w:cs="Arial"/>
          <w:sz w:val="22"/>
          <w:szCs w:val="22"/>
          <w:lang w:val="en"/>
        </w:rPr>
        <w:t>: Pharmacy2U will evaluate if it possesses the necessary resources, including financial, technological, and human, to successfully implement the chosen strategy. Differentiation would require investment in personalized services and innovative technologies.</w:t>
      </w:r>
    </w:p>
    <w:p w14:paraId="3C6D2914" w14:textId="77777777" w:rsidR="00ED5BF3" w:rsidRPr="00ED5BF3" w:rsidRDefault="00ED5BF3" w:rsidP="00ED5BF3">
      <w:pPr>
        <w:spacing w:line="360" w:lineRule="auto"/>
        <w:jc w:val="both"/>
        <w:rPr>
          <w:rFonts w:ascii="Arial" w:hAnsi="Arial" w:cs="Arial"/>
          <w:sz w:val="22"/>
          <w:szCs w:val="22"/>
          <w:lang w:val="en"/>
        </w:rPr>
      </w:pPr>
      <w:r w:rsidRPr="00ED5BF3">
        <w:rPr>
          <w:rFonts w:ascii="Arial" w:hAnsi="Arial" w:cs="Arial"/>
          <w:b/>
          <w:bCs/>
          <w:sz w:val="22"/>
          <w:szCs w:val="22"/>
          <w:lang w:val="en"/>
        </w:rPr>
        <w:t>Acceptability</w:t>
      </w:r>
      <w:r w:rsidRPr="00ED5BF3">
        <w:rPr>
          <w:rFonts w:ascii="Arial" w:hAnsi="Arial" w:cs="Arial"/>
          <w:sz w:val="22"/>
          <w:szCs w:val="22"/>
          <w:lang w:val="en"/>
        </w:rPr>
        <w:t>: Pharmacy2U must gauge the acceptability of the strategy among stakeholders, including customers, regulators, and employees. The differentiation strategy, for example, might be well-received by customers valuing personalized healthcare but must also comply with regulatory norms.</w:t>
      </w:r>
    </w:p>
    <w:p w14:paraId="031E1F09"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Application of SFA Framework for Pharmacy2U</w:t>
      </w:r>
    </w:p>
    <w:p w14:paraId="359942B5"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In the case of Pharmacy2U, the SFA Framework accentuates the synergy between the proposed differentiation strategy and its organizational fabric. Suitability is underpinned by Pharmacy2U's commitment to harnessing technology and personalized care, aligning seamlessly with its mission. Feasibility is fortified by Pharmacy2U's technological proficiency and operational efficiency, enabling the successful execution of the strategy. Acceptability gains traction as Pharmacy2U's dedication to customer-centricity and technological innovation resonates with consumers and regulatory bodies alike.</w:t>
      </w:r>
    </w:p>
    <w:p w14:paraId="53A0FA90" w14:textId="77777777" w:rsidR="00604F96" w:rsidRDefault="00604F96" w:rsidP="00604F96"/>
    <w:p w14:paraId="6014AF72"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lastRenderedPageBreak/>
        <w:t xml:space="preserve">Stakeholder Analysis: </w:t>
      </w:r>
      <w:proofErr w:type="spellStart"/>
      <w:r w:rsidRPr="00604F96">
        <w:rPr>
          <w:rFonts w:ascii="Arial" w:hAnsi="Arial" w:cs="Arial"/>
          <w:b/>
          <w:bCs/>
          <w:sz w:val="22"/>
          <w:szCs w:val="22"/>
          <w:lang w:val="en"/>
        </w:rPr>
        <w:t>Mendelow's</w:t>
      </w:r>
      <w:proofErr w:type="spellEnd"/>
      <w:r w:rsidRPr="00604F96">
        <w:rPr>
          <w:rFonts w:ascii="Arial" w:hAnsi="Arial" w:cs="Arial"/>
          <w:b/>
          <w:bCs/>
          <w:sz w:val="22"/>
          <w:szCs w:val="22"/>
          <w:lang w:val="en"/>
        </w:rPr>
        <w:t xml:space="preserve"> Matrix Assessment</w:t>
      </w:r>
    </w:p>
    <w:p w14:paraId="149B81BB" w14:textId="59FDD356" w:rsidR="00604F96" w:rsidRPr="00604F96" w:rsidRDefault="00230AC0" w:rsidP="00604F96">
      <w:pPr>
        <w:spacing w:line="360" w:lineRule="auto"/>
        <w:jc w:val="both"/>
        <w:rPr>
          <w:rFonts w:ascii="Arial" w:hAnsi="Arial" w:cs="Arial"/>
          <w:sz w:val="22"/>
          <w:szCs w:val="22"/>
          <w:lang w:val="en"/>
        </w:rPr>
      </w:pPr>
      <w:r w:rsidRPr="00FE1CA5">
        <w:rPr>
          <w:rFonts w:ascii="Arial" w:hAnsi="Arial" w:cs="Arial"/>
          <w:sz w:val="22"/>
          <w:szCs w:val="22"/>
          <w:lang w:val="en"/>
        </w:rPr>
        <w:t xml:space="preserve">Stakeholder analysis is a critical step in project management that involves identifying and analyzing key stakeholders, their interests, needs, and expectations, and their potential impact on the project. </w:t>
      </w:r>
      <w:r w:rsidRPr="00AA1002">
        <w:rPr>
          <w:rFonts w:ascii="Arial" w:hAnsi="Arial" w:cs="Arial"/>
          <w:sz w:val="22"/>
          <w:szCs w:val="22"/>
          <w:lang w:val="en"/>
        </w:rPr>
        <w:t>The Stakeholder Analysis Matrix is a useful tool to identify and analyze stakeholders' needs and expectations, level of involvement, and potential impact on the project (Freeman, 2010).</w:t>
      </w:r>
      <w:r>
        <w:rPr>
          <w:rFonts w:ascii="Arial" w:hAnsi="Arial" w:cs="Arial"/>
          <w:sz w:val="22"/>
          <w:szCs w:val="22"/>
          <w:lang w:val="en"/>
        </w:rPr>
        <w:t xml:space="preserve"> </w:t>
      </w:r>
      <w:r w:rsidR="00604F96" w:rsidRPr="00604F96">
        <w:rPr>
          <w:rFonts w:ascii="Arial" w:hAnsi="Arial" w:cs="Arial"/>
          <w:sz w:val="22"/>
          <w:szCs w:val="22"/>
          <w:lang w:val="en"/>
        </w:rPr>
        <w:t>By meticulously assessing stakeholders' positions within this matrix, Pharmacy2U can adeptly navigate its strategic choices and ensure that its decisions align with stakeholder considerations.</w:t>
      </w:r>
    </w:p>
    <w:p w14:paraId="2CCCAA31"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High Power, Low Interest Stakeholders</w:t>
      </w:r>
      <w:r w:rsidRPr="00604F96">
        <w:rPr>
          <w:rFonts w:ascii="Arial" w:hAnsi="Arial" w:cs="Arial"/>
          <w:sz w:val="22"/>
          <w:szCs w:val="22"/>
          <w:lang w:val="en"/>
        </w:rPr>
        <w:t>: These stakeholders, often regulatory bodies and government agencies, possess considerable power to influence Pharmacy2U's operations but exhibit limited interest in its day-to-day affairs. For Pharmacy2U, complying with regulatory standards and legal norms is paramount to maintain its operational integrity. Engaging with these stakeholders through transparent communication channels and proactive adherence to regulations ensures smooth operations and compliance.</w:t>
      </w:r>
    </w:p>
    <w:p w14:paraId="42A9E9AD"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High Power, High Interest Stakeholders</w:t>
      </w:r>
      <w:r w:rsidRPr="00604F96">
        <w:rPr>
          <w:rFonts w:ascii="Arial" w:hAnsi="Arial" w:cs="Arial"/>
          <w:sz w:val="22"/>
          <w:szCs w:val="22"/>
          <w:lang w:val="en"/>
        </w:rPr>
        <w:t>: This category encompasses stakeholders such as major investors, key customers, and prominent healthcare bodies. Their influence stems from their economic impact, brand allegiance, and advocacy efforts. For Pharmacy2U, ensuring these stakeholders' interests align with its strategic direction is pivotal. Engaging in consistent dialogue, soliciting feedback, and tailoring strategies to meet their expectations not only solidifies these relationships but also potentially attracts investments and garners support for the proposed differentiation strategy.</w:t>
      </w:r>
    </w:p>
    <w:p w14:paraId="0B765D74"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Low Power, Low Interest Stakeholders</w:t>
      </w:r>
      <w:r w:rsidRPr="00604F96">
        <w:rPr>
          <w:rFonts w:ascii="Arial" w:hAnsi="Arial" w:cs="Arial"/>
          <w:sz w:val="22"/>
          <w:szCs w:val="22"/>
          <w:lang w:val="en"/>
        </w:rPr>
        <w:t>: These stakeholders, often the general public or less influential customers, have limited sway over Pharmacy2U's operations and show minimal interest in its activities. While their individual impact is low, collectively, they contribute to Pharmacy2U's reputation. Maintaining positive public perception and ensuring customer satisfaction remain integral to Pharmacy2U's success. Keeping communication channels open, addressing concerns promptly, and upholding transparency can foster goodwill and mitigate potential negative sentiment.</w:t>
      </w:r>
    </w:p>
    <w:p w14:paraId="56EBE92E" w14:textId="4318824E"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 xml:space="preserve">Low Power, </w:t>
      </w:r>
      <w:r w:rsidR="00230AC0">
        <w:rPr>
          <w:rFonts w:ascii="Arial" w:hAnsi="Arial" w:cs="Arial"/>
          <w:b/>
          <w:bCs/>
          <w:sz w:val="22"/>
          <w:szCs w:val="22"/>
          <w:lang w:val="en"/>
        </w:rPr>
        <w:t>High-Interest</w:t>
      </w:r>
      <w:r w:rsidRPr="00604F96">
        <w:rPr>
          <w:rFonts w:ascii="Arial" w:hAnsi="Arial" w:cs="Arial"/>
          <w:b/>
          <w:bCs/>
          <w:sz w:val="22"/>
          <w:szCs w:val="22"/>
          <w:lang w:val="en"/>
        </w:rPr>
        <w:t xml:space="preserve"> Stakeholders</w:t>
      </w:r>
      <w:r w:rsidRPr="00604F96">
        <w:rPr>
          <w:rFonts w:ascii="Arial" w:hAnsi="Arial" w:cs="Arial"/>
          <w:sz w:val="22"/>
          <w:szCs w:val="22"/>
          <w:lang w:val="en"/>
        </w:rPr>
        <w:t>: This segment includes employees, suppliers, and local communities. Although their power to influence Pharmacy2U's decisions might be limited, their vested interest in the organization's success demands strategic attention. For Pharmacy2U, nurturing a positive organizational culture, prioritizing fair supplier relationships, and engaging in community initiatives can enhance its image and create a supportive environment for its proposed differentiation strategy.</w:t>
      </w:r>
    </w:p>
    <w:p w14:paraId="335D72D6"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lastRenderedPageBreak/>
        <w:t xml:space="preserve">Application of </w:t>
      </w:r>
      <w:proofErr w:type="spellStart"/>
      <w:r w:rsidRPr="00604F96">
        <w:rPr>
          <w:rFonts w:ascii="Arial" w:hAnsi="Arial" w:cs="Arial"/>
          <w:b/>
          <w:bCs/>
          <w:sz w:val="22"/>
          <w:szCs w:val="22"/>
          <w:lang w:val="en"/>
        </w:rPr>
        <w:t>Mendelow's</w:t>
      </w:r>
      <w:proofErr w:type="spellEnd"/>
      <w:r w:rsidRPr="00604F96">
        <w:rPr>
          <w:rFonts w:ascii="Arial" w:hAnsi="Arial" w:cs="Arial"/>
          <w:b/>
          <w:bCs/>
          <w:sz w:val="22"/>
          <w:szCs w:val="22"/>
          <w:lang w:val="en"/>
        </w:rPr>
        <w:t xml:space="preserve"> Matrix for Pharmacy2U</w:t>
      </w:r>
    </w:p>
    <w:p w14:paraId="0BE40B47" w14:textId="785DF329" w:rsidR="00604F96" w:rsidRDefault="00604F96" w:rsidP="00AA1002">
      <w:pPr>
        <w:spacing w:line="360" w:lineRule="auto"/>
        <w:jc w:val="both"/>
        <w:rPr>
          <w:rFonts w:ascii="Arial" w:hAnsi="Arial" w:cs="Arial"/>
          <w:sz w:val="22"/>
          <w:szCs w:val="22"/>
          <w:lang w:val="en"/>
        </w:rPr>
      </w:pPr>
      <w:r w:rsidRPr="00604F96">
        <w:rPr>
          <w:rFonts w:ascii="Arial" w:hAnsi="Arial" w:cs="Arial"/>
          <w:sz w:val="22"/>
          <w:szCs w:val="22"/>
          <w:lang w:val="en"/>
        </w:rPr>
        <w:t>Pharmacy2U's strategic journey is intricately intertwined with stakeholder considerations. High power, high-interest stakeholders such as investors and loyal customers should be actively engaged and aligned with Pharmacy2U's strategic vision. Collaborative efforts with regulatory bodies and government agencies, high-power low-interest stakeholders, are essential to navigate the evolving regulatory landscape. Engaging with employees, suppliers, and local communities, low-power high-interest stakeholders, not only bolsters Pharmacy2U's operations but also creates a foundation of support for its strategic endeavors.</w:t>
      </w:r>
    </w:p>
    <w:p w14:paraId="340E7D60" w14:textId="77777777" w:rsidR="00654528" w:rsidRPr="00AA1002" w:rsidRDefault="00654528" w:rsidP="00AA1002">
      <w:pPr>
        <w:spacing w:line="360" w:lineRule="auto"/>
        <w:jc w:val="both"/>
        <w:rPr>
          <w:rFonts w:ascii="Arial" w:hAnsi="Arial" w:cs="Arial"/>
          <w:sz w:val="22"/>
          <w:szCs w:val="22"/>
          <w:lang w:val="en"/>
        </w:rPr>
      </w:pPr>
    </w:p>
    <w:p w14:paraId="5F0EFD60" w14:textId="61CF0A57" w:rsidR="00AF0343" w:rsidRDefault="00FE1CA5" w:rsidP="00FE1CA5">
      <w:pPr>
        <w:spacing w:line="360" w:lineRule="auto"/>
        <w:jc w:val="both"/>
        <w:rPr>
          <w:rFonts w:ascii="Arial" w:hAnsi="Arial" w:cs="Arial"/>
          <w:sz w:val="22"/>
          <w:szCs w:val="22"/>
          <w:lang w:val="en"/>
        </w:rPr>
      </w:pPr>
      <w:r w:rsidRPr="00FE1CA5">
        <w:rPr>
          <w:rFonts w:ascii="Arial" w:hAnsi="Arial" w:cs="Arial"/>
          <w:sz w:val="22"/>
          <w:szCs w:val="22"/>
          <w:lang w:val="en"/>
        </w:rPr>
        <w:t xml:space="preserve">The following table summarizes the key stakeholders involved in </w:t>
      </w:r>
      <w:r w:rsidR="00230AC0">
        <w:rPr>
          <w:rFonts w:ascii="Arial" w:hAnsi="Arial" w:cs="Arial"/>
          <w:sz w:val="22"/>
          <w:szCs w:val="22"/>
          <w:lang w:val="en"/>
        </w:rPr>
        <w:t>Pharmacy2U</w:t>
      </w:r>
      <w:r w:rsidRPr="00FE1CA5">
        <w:rPr>
          <w:rFonts w:ascii="Arial" w:hAnsi="Arial" w:cs="Arial"/>
          <w:sz w:val="22"/>
          <w:szCs w:val="22"/>
          <w:lang w:val="en"/>
        </w:rPr>
        <w:t>:</w:t>
      </w:r>
    </w:p>
    <w:tbl>
      <w:tblPr>
        <w:tblW w:w="9795" w:type="dxa"/>
        <w:tblCellSpacing w:w="15" w:type="dxa"/>
        <w:tblBorders>
          <w:top w:val="single" w:sz="2" w:space="0" w:color="auto"/>
          <w:left w:val="single" w:sz="2" w:space="0" w:color="auto"/>
          <w:bottom w:val="single" w:sz="2" w:space="0" w:color="auto"/>
          <w:right w:val="single" w:sz="2" w:space="0" w:color="auto"/>
          <w:insideH w:val="single" w:sz="6" w:space="0" w:color="D9D9E3"/>
          <w:insideV w:val="single" w:sz="6" w:space="0" w:color="D9D9E3"/>
        </w:tblBorders>
        <w:tblCellMar>
          <w:top w:w="15" w:type="dxa"/>
          <w:left w:w="15" w:type="dxa"/>
          <w:bottom w:w="15" w:type="dxa"/>
          <w:right w:w="15" w:type="dxa"/>
        </w:tblCellMar>
        <w:tblLook w:val="04A0" w:firstRow="1" w:lastRow="0" w:firstColumn="1" w:lastColumn="0" w:noHBand="0" w:noVBand="1"/>
      </w:tblPr>
      <w:tblGrid>
        <w:gridCol w:w="2407"/>
        <w:gridCol w:w="1843"/>
        <w:gridCol w:w="1701"/>
        <w:gridCol w:w="3844"/>
      </w:tblGrid>
      <w:tr w:rsidR="00AF0343" w:rsidRPr="00AF0343" w14:paraId="02C643EA" w14:textId="77777777" w:rsidTr="00B265D9">
        <w:trPr>
          <w:tblHeader/>
          <w:tblCellSpacing w:w="15" w:type="dxa"/>
        </w:trPr>
        <w:tc>
          <w:tcPr>
            <w:tcW w:w="2362" w:type="dxa"/>
            <w:shd w:val="clear" w:color="auto" w:fill="auto"/>
            <w:vAlign w:val="bottom"/>
            <w:hideMark/>
          </w:tcPr>
          <w:p w14:paraId="128FC1D6"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Stakeholder Group</w:t>
            </w:r>
          </w:p>
        </w:tc>
        <w:tc>
          <w:tcPr>
            <w:tcW w:w="1813" w:type="dxa"/>
            <w:shd w:val="clear" w:color="auto" w:fill="auto"/>
            <w:vAlign w:val="bottom"/>
            <w:hideMark/>
          </w:tcPr>
          <w:p w14:paraId="300BF2EE"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Level of Influence</w:t>
            </w:r>
          </w:p>
        </w:tc>
        <w:tc>
          <w:tcPr>
            <w:tcW w:w="1671" w:type="dxa"/>
            <w:shd w:val="clear" w:color="auto" w:fill="auto"/>
            <w:vAlign w:val="bottom"/>
            <w:hideMark/>
          </w:tcPr>
          <w:p w14:paraId="5573532D"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Level of Interest</w:t>
            </w:r>
          </w:p>
        </w:tc>
        <w:tc>
          <w:tcPr>
            <w:tcW w:w="3799" w:type="dxa"/>
            <w:shd w:val="clear" w:color="auto" w:fill="auto"/>
            <w:vAlign w:val="bottom"/>
            <w:hideMark/>
          </w:tcPr>
          <w:p w14:paraId="444AC076"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Strategy or Approach</w:t>
            </w:r>
          </w:p>
        </w:tc>
      </w:tr>
      <w:tr w:rsidR="00AF0343" w:rsidRPr="00AF0343" w14:paraId="037001C8" w14:textId="77777777" w:rsidTr="00B265D9">
        <w:trPr>
          <w:tblCellSpacing w:w="15" w:type="dxa"/>
        </w:trPr>
        <w:tc>
          <w:tcPr>
            <w:tcW w:w="2362" w:type="dxa"/>
            <w:shd w:val="clear" w:color="auto" w:fill="auto"/>
            <w:vAlign w:val="bottom"/>
            <w:hideMark/>
          </w:tcPr>
          <w:p w14:paraId="0B2821B5"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Investors</w:t>
            </w:r>
          </w:p>
        </w:tc>
        <w:tc>
          <w:tcPr>
            <w:tcW w:w="1813" w:type="dxa"/>
            <w:shd w:val="clear" w:color="auto" w:fill="auto"/>
            <w:vAlign w:val="bottom"/>
            <w:hideMark/>
          </w:tcPr>
          <w:p w14:paraId="1DA1CAFD"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High</w:t>
            </w:r>
          </w:p>
        </w:tc>
        <w:tc>
          <w:tcPr>
            <w:tcW w:w="1671" w:type="dxa"/>
            <w:shd w:val="clear" w:color="auto" w:fill="auto"/>
            <w:vAlign w:val="bottom"/>
            <w:hideMark/>
          </w:tcPr>
          <w:p w14:paraId="62F51926"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High</w:t>
            </w:r>
          </w:p>
        </w:tc>
        <w:tc>
          <w:tcPr>
            <w:tcW w:w="3799" w:type="dxa"/>
            <w:shd w:val="clear" w:color="auto" w:fill="auto"/>
            <w:vAlign w:val="bottom"/>
            <w:hideMark/>
          </w:tcPr>
          <w:p w14:paraId="6FD2C22C"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Engage actively through regular updates and reports.</w:t>
            </w:r>
          </w:p>
        </w:tc>
      </w:tr>
      <w:tr w:rsidR="00AF0343" w:rsidRPr="00AF0343" w14:paraId="532C8295" w14:textId="77777777" w:rsidTr="00B265D9">
        <w:trPr>
          <w:tblCellSpacing w:w="15" w:type="dxa"/>
        </w:trPr>
        <w:tc>
          <w:tcPr>
            <w:tcW w:w="2362" w:type="dxa"/>
            <w:shd w:val="clear" w:color="auto" w:fill="auto"/>
            <w:vAlign w:val="bottom"/>
            <w:hideMark/>
          </w:tcPr>
          <w:p w14:paraId="7B01096E"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Customers</w:t>
            </w:r>
          </w:p>
        </w:tc>
        <w:tc>
          <w:tcPr>
            <w:tcW w:w="1813" w:type="dxa"/>
            <w:shd w:val="clear" w:color="auto" w:fill="auto"/>
            <w:vAlign w:val="bottom"/>
            <w:hideMark/>
          </w:tcPr>
          <w:p w14:paraId="71D3AE81"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High</w:t>
            </w:r>
          </w:p>
        </w:tc>
        <w:tc>
          <w:tcPr>
            <w:tcW w:w="1671" w:type="dxa"/>
            <w:shd w:val="clear" w:color="auto" w:fill="auto"/>
            <w:vAlign w:val="bottom"/>
            <w:hideMark/>
          </w:tcPr>
          <w:p w14:paraId="60DA7A48"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High</w:t>
            </w:r>
          </w:p>
        </w:tc>
        <w:tc>
          <w:tcPr>
            <w:tcW w:w="3799" w:type="dxa"/>
            <w:shd w:val="clear" w:color="auto" w:fill="auto"/>
            <w:vAlign w:val="bottom"/>
            <w:hideMark/>
          </w:tcPr>
          <w:p w14:paraId="3891F9E4"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Prioritize personalized services and gather feedback.</w:t>
            </w:r>
          </w:p>
        </w:tc>
      </w:tr>
      <w:tr w:rsidR="00AF0343" w:rsidRPr="00AF0343" w14:paraId="4BA5462E" w14:textId="77777777" w:rsidTr="00B265D9">
        <w:trPr>
          <w:tblCellSpacing w:w="15" w:type="dxa"/>
        </w:trPr>
        <w:tc>
          <w:tcPr>
            <w:tcW w:w="2362" w:type="dxa"/>
            <w:shd w:val="clear" w:color="auto" w:fill="auto"/>
            <w:vAlign w:val="bottom"/>
            <w:hideMark/>
          </w:tcPr>
          <w:p w14:paraId="6D9A7767"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Healthcare Practitioners</w:t>
            </w:r>
          </w:p>
        </w:tc>
        <w:tc>
          <w:tcPr>
            <w:tcW w:w="1813" w:type="dxa"/>
            <w:shd w:val="clear" w:color="auto" w:fill="auto"/>
            <w:vAlign w:val="bottom"/>
            <w:hideMark/>
          </w:tcPr>
          <w:p w14:paraId="59E38C20"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Moderate</w:t>
            </w:r>
          </w:p>
        </w:tc>
        <w:tc>
          <w:tcPr>
            <w:tcW w:w="1671" w:type="dxa"/>
            <w:shd w:val="clear" w:color="auto" w:fill="auto"/>
            <w:vAlign w:val="bottom"/>
            <w:hideMark/>
          </w:tcPr>
          <w:p w14:paraId="09837C13"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High</w:t>
            </w:r>
          </w:p>
        </w:tc>
        <w:tc>
          <w:tcPr>
            <w:tcW w:w="3799" w:type="dxa"/>
            <w:shd w:val="clear" w:color="auto" w:fill="auto"/>
            <w:vAlign w:val="bottom"/>
            <w:hideMark/>
          </w:tcPr>
          <w:p w14:paraId="143B8D37"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Collaborate on healthcare solutions and education.</w:t>
            </w:r>
          </w:p>
        </w:tc>
      </w:tr>
      <w:tr w:rsidR="00AF0343" w:rsidRPr="00AF0343" w14:paraId="64C4F9B5" w14:textId="77777777" w:rsidTr="00B265D9">
        <w:trPr>
          <w:tblCellSpacing w:w="15" w:type="dxa"/>
        </w:trPr>
        <w:tc>
          <w:tcPr>
            <w:tcW w:w="2362" w:type="dxa"/>
            <w:shd w:val="clear" w:color="auto" w:fill="auto"/>
            <w:vAlign w:val="bottom"/>
            <w:hideMark/>
          </w:tcPr>
          <w:p w14:paraId="1E822C54"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Suppliers</w:t>
            </w:r>
          </w:p>
        </w:tc>
        <w:tc>
          <w:tcPr>
            <w:tcW w:w="1813" w:type="dxa"/>
            <w:shd w:val="clear" w:color="auto" w:fill="auto"/>
            <w:vAlign w:val="bottom"/>
            <w:hideMark/>
          </w:tcPr>
          <w:p w14:paraId="02EB4F49"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Moderate</w:t>
            </w:r>
          </w:p>
        </w:tc>
        <w:tc>
          <w:tcPr>
            <w:tcW w:w="1671" w:type="dxa"/>
            <w:shd w:val="clear" w:color="auto" w:fill="auto"/>
            <w:vAlign w:val="bottom"/>
            <w:hideMark/>
          </w:tcPr>
          <w:p w14:paraId="184D62E9"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Moderate</w:t>
            </w:r>
          </w:p>
        </w:tc>
        <w:tc>
          <w:tcPr>
            <w:tcW w:w="3799" w:type="dxa"/>
            <w:shd w:val="clear" w:color="auto" w:fill="auto"/>
            <w:vAlign w:val="bottom"/>
            <w:hideMark/>
          </w:tcPr>
          <w:p w14:paraId="6BD851BF"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Maintain fair and reliable supplier relationships.</w:t>
            </w:r>
          </w:p>
        </w:tc>
      </w:tr>
      <w:tr w:rsidR="00AF0343" w:rsidRPr="00AF0343" w14:paraId="612D4F86" w14:textId="77777777" w:rsidTr="00B265D9">
        <w:trPr>
          <w:tblCellSpacing w:w="15" w:type="dxa"/>
        </w:trPr>
        <w:tc>
          <w:tcPr>
            <w:tcW w:w="2362" w:type="dxa"/>
            <w:shd w:val="clear" w:color="auto" w:fill="auto"/>
            <w:vAlign w:val="bottom"/>
            <w:hideMark/>
          </w:tcPr>
          <w:p w14:paraId="73AC6F31"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Employees</w:t>
            </w:r>
          </w:p>
        </w:tc>
        <w:tc>
          <w:tcPr>
            <w:tcW w:w="1813" w:type="dxa"/>
            <w:shd w:val="clear" w:color="auto" w:fill="auto"/>
            <w:vAlign w:val="bottom"/>
            <w:hideMark/>
          </w:tcPr>
          <w:p w14:paraId="39328DDB"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Moderate</w:t>
            </w:r>
          </w:p>
        </w:tc>
        <w:tc>
          <w:tcPr>
            <w:tcW w:w="1671" w:type="dxa"/>
            <w:shd w:val="clear" w:color="auto" w:fill="auto"/>
            <w:vAlign w:val="bottom"/>
            <w:hideMark/>
          </w:tcPr>
          <w:p w14:paraId="6378E97E"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High</w:t>
            </w:r>
          </w:p>
        </w:tc>
        <w:tc>
          <w:tcPr>
            <w:tcW w:w="3799" w:type="dxa"/>
            <w:shd w:val="clear" w:color="auto" w:fill="auto"/>
            <w:vAlign w:val="bottom"/>
            <w:hideMark/>
          </w:tcPr>
          <w:p w14:paraId="30A265EF"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Invest in training, development, and employee well-being.</w:t>
            </w:r>
          </w:p>
        </w:tc>
      </w:tr>
      <w:tr w:rsidR="00AF0343" w:rsidRPr="00AF0343" w14:paraId="4A80528B" w14:textId="77777777" w:rsidTr="00B265D9">
        <w:trPr>
          <w:tblCellSpacing w:w="15" w:type="dxa"/>
        </w:trPr>
        <w:tc>
          <w:tcPr>
            <w:tcW w:w="2362" w:type="dxa"/>
            <w:shd w:val="clear" w:color="auto" w:fill="auto"/>
            <w:vAlign w:val="bottom"/>
            <w:hideMark/>
          </w:tcPr>
          <w:p w14:paraId="2250AF62"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Regulatory Bodies</w:t>
            </w:r>
          </w:p>
        </w:tc>
        <w:tc>
          <w:tcPr>
            <w:tcW w:w="1813" w:type="dxa"/>
            <w:shd w:val="clear" w:color="auto" w:fill="auto"/>
            <w:vAlign w:val="bottom"/>
            <w:hideMark/>
          </w:tcPr>
          <w:p w14:paraId="0C650511"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High</w:t>
            </w:r>
          </w:p>
        </w:tc>
        <w:tc>
          <w:tcPr>
            <w:tcW w:w="1671" w:type="dxa"/>
            <w:shd w:val="clear" w:color="auto" w:fill="auto"/>
            <w:vAlign w:val="bottom"/>
            <w:hideMark/>
          </w:tcPr>
          <w:p w14:paraId="1A801513"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High</w:t>
            </w:r>
          </w:p>
        </w:tc>
        <w:tc>
          <w:tcPr>
            <w:tcW w:w="3799" w:type="dxa"/>
            <w:shd w:val="clear" w:color="auto" w:fill="auto"/>
            <w:vAlign w:val="bottom"/>
            <w:hideMark/>
          </w:tcPr>
          <w:p w14:paraId="3EB540B6"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Ensure strict compliance and proactive engagement.</w:t>
            </w:r>
          </w:p>
        </w:tc>
      </w:tr>
      <w:tr w:rsidR="00AF0343" w:rsidRPr="00AF0343" w14:paraId="6AB1EE91" w14:textId="77777777" w:rsidTr="00B265D9">
        <w:trPr>
          <w:tblCellSpacing w:w="15" w:type="dxa"/>
        </w:trPr>
        <w:tc>
          <w:tcPr>
            <w:tcW w:w="2362" w:type="dxa"/>
            <w:shd w:val="clear" w:color="auto" w:fill="auto"/>
            <w:vAlign w:val="bottom"/>
            <w:hideMark/>
          </w:tcPr>
          <w:p w14:paraId="37EB82D3"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Local Communities</w:t>
            </w:r>
          </w:p>
        </w:tc>
        <w:tc>
          <w:tcPr>
            <w:tcW w:w="1813" w:type="dxa"/>
            <w:shd w:val="clear" w:color="auto" w:fill="auto"/>
            <w:vAlign w:val="bottom"/>
            <w:hideMark/>
          </w:tcPr>
          <w:p w14:paraId="6106BACF"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Low</w:t>
            </w:r>
          </w:p>
        </w:tc>
        <w:tc>
          <w:tcPr>
            <w:tcW w:w="1671" w:type="dxa"/>
            <w:shd w:val="clear" w:color="auto" w:fill="auto"/>
            <w:vAlign w:val="bottom"/>
            <w:hideMark/>
          </w:tcPr>
          <w:p w14:paraId="5A396F17"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Moderate</w:t>
            </w:r>
          </w:p>
        </w:tc>
        <w:tc>
          <w:tcPr>
            <w:tcW w:w="3799" w:type="dxa"/>
            <w:shd w:val="clear" w:color="auto" w:fill="auto"/>
            <w:vAlign w:val="bottom"/>
            <w:hideMark/>
          </w:tcPr>
          <w:p w14:paraId="6867A1AA"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Engage in community initiatives and corporate social responsibility.</w:t>
            </w:r>
          </w:p>
        </w:tc>
      </w:tr>
      <w:tr w:rsidR="00AF0343" w:rsidRPr="00AF0343" w14:paraId="79F0F939" w14:textId="77777777" w:rsidTr="00B265D9">
        <w:trPr>
          <w:tblCellSpacing w:w="15" w:type="dxa"/>
        </w:trPr>
        <w:tc>
          <w:tcPr>
            <w:tcW w:w="2362" w:type="dxa"/>
            <w:shd w:val="clear" w:color="auto" w:fill="auto"/>
            <w:vAlign w:val="bottom"/>
            <w:hideMark/>
          </w:tcPr>
          <w:p w14:paraId="471A1B86"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Competitors</w:t>
            </w:r>
          </w:p>
        </w:tc>
        <w:tc>
          <w:tcPr>
            <w:tcW w:w="1813" w:type="dxa"/>
            <w:shd w:val="clear" w:color="auto" w:fill="auto"/>
            <w:vAlign w:val="bottom"/>
            <w:hideMark/>
          </w:tcPr>
          <w:p w14:paraId="4F9EBE44"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Moderate</w:t>
            </w:r>
          </w:p>
        </w:tc>
        <w:tc>
          <w:tcPr>
            <w:tcW w:w="1671" w:type="dxa"/>
            <w:shd w:val="clear" w:color="auto" w:fill="auto"/>
            <w:vAlign w:val="bottom"/>
            <w:hideMark/>
          </w:tcPr>
          <w:p w14:paraId="17F627B3"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High</w:t>
            </w:r>
          </w:p>
        </w:tc>
        <w:tc>
          <w:tcPr>
            <w:tcW w:w="3799" w:type="dxa"/>
            <w:shd w:val="clear" w:color="auto" w:fill="auto"/>
            <w:vAlign w:val="bottom"/>
            <w:hideMark/>
          </w:tcPr>
          <w:p w14:paraId="595DAE34"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Continuously monitor and adapt to competitive dynamics.</w:t>
            </w:r>
          </w:p>
        </w:tc>
      </w:tr>
      <w:tr w:rsidR="00AF0343" w:rsidRPr="00AF0343" w14:paraId="65F2773F" w14:textId="77777777" w:rsidTr="00B265D9">
        <w:trPr>
          <w:tblCellSpacing w:w="15" w:type="dxa"/>
        </w:trPr>
        <w:tc>
          <w:tcPr>
            <w:tcW w:w="2362" w:type="dxa"/>
            <w:shd w:val="clear" w:color="auto" w:fill="auto"/>
            <w:vAlign w:val="bottom"/>
            <w:hideMark/>
          </w:tcPr>
          <w:p w14:paraId="2C95F4F9"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Industry Associations</w:t>
            </w:r>
          </w:p>
        </w:tc>
        <w:tc>
          <w:tcPr>
            <w:tcW w:w="1813" w:type="dxa"/>
            <w:shd w:val="clear" w:color="auto" w:fill="auto"/>
            <w:vAlign w:val="bottom"/>
            <w:hideMark/>
          </w:tcPr>
          <w:p w14:paraId="0FE3B247"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Moderate</w:t>
            </w:r>
          </w:p>
        </w:tc>
        <w:tc>
          <w:tcPr>
            <w:tcW w:w="1671" w:type="dxa"/>
            <w:shd w:val="clear" w:color="auto" w:fill="auto"/>
            <w:vAlign w:val="bottom"/>
            <w:hideMark/>
          </w:tcPr>
          <w:p w14:paraId="2D3AFBA7"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Moderate</w:t>
            </w:r>
          </w:p>
        </w:tc>
        <w:tc>
          <w:tcPr>
            <w:tcW w:w="3799" w:type="dxa"/>
            <w:shd w:val="clear" w:color="auto" w:fill="auto"/>
            <w:vAlign w:val="bottom"/>
            <w:hideMark/>
          </w:tcPr>
          <w:p w14:paraId="4AD4EF70" w14:textId="77777777" w:rsidR="00AF0343" w:rsidRPr="00AF0343" w:rsidRDefault="00AF0343" w:rsidP="00AF0343">
            <w:pPr>
              <w:spacing w:line="360" w:lineRule="auto"/>
              <w:jc w:val="both"/>
              <w:rPr>
                <w:rFonts w:ascii="Arial" w:hAnsi="Arial" w:cs="Arial"/>
                <w:sz w:val="22"/>
                <w:szCs w:val="22"/>
                <w:lang w:val="en"/>
              </w:rPr>
            </w:pPr>
            <w:r w:rsidRPr="00AF0343">
              <w:rPr>
                <w:rFonts w:ascii="Arial" w:hAnsi="Arial" w:cs="Arial"/>
                <w:sz w:val="22"/>
                <w:szCs w:val="22"/>
                <w:lang w:val="en"/>
              </w:rPr>
              <w:t>Participate actively in industry events and initiatives.</w:t>
            </w:r>
          </w:p>
        </w:tc>
      </w:tr>
    </w:tbl>
    <w:p w14:paraId="56083A15" w14:textId="77777777" w:rsidR="00FE1CA5" w:rsidRDefault="00FE1CA5" w:rsidP="002C4EF1">
      <w:pPr>
        <w:spacing w:line="360" w:lineRule="auto"/>
        <w:jc w:val="both"/>
        <w:rPr>
          <w:rFonts w:ascii="Arial" w:hAnsi="Arial" w:cs="Arial"/>
          <w:sz w:val="22"/>
          <w:szCs w:val="22"/>
          <w:lang w:val="en"/>
        </w:rPr>
      </w:pPr>
      <w:r w:rsidRPr="002C4EF1">
        <w:rPr>
          <w:rFonts w:ascii="Arial" w:hAnsi="Arial" w:cs="Arial"/>
          <w:sz w:val="22"/>
          <w:szCs w:val="22"/>
          <w:lang w:val="en"/>
        </w:rPr>
        <w:t>Table 1: Stakeholder Analysis Matrix</w:t>
      </w:r>
    </w:p>
    <w:p w14:paraId="60489952" w14:textId="77777777" w:rsidR="00604F96" w:rsidRPr="002C4EF1" w:rsidRDefault="00604F96" w:rsidP="002C4EF1">
      <w:pPr>
        <w:spacing w:line="360" w:lineRule="auto"/>
        <w:jc w:val="both"/>
        <w:rPr>
          <w:rFonts w:ascii="Arial" w:hAnsi="Arial" w:cs="Arial"/>
          <w:sz w:val="22"/>
          <w:szCs w:val="22"/>
          <w:lang w:val="en"/>
        </w:rPr>
      </w:pPr>
    </w:p>
    <w:p w14:paraId="248B08FF" w14:textId="77777777" w:rsidR="00654528" w:rsidRDefault="00654528" w:rsidP="00604F96">
      <w:pPr>
        <w:spacing w:line="360" w:lineRule="auto"/>
        <w:jc w:val="both"/>
        <w:rPr>
          <w:rFonts w:ascii="Arial" w:hAnsi="Arial" w:cs="Arial"/>
          <w:b/>
          <w:bCs/>
          <w:sz w:val="22"/>
          <w:szCs w:val="22"/>
          <w:lang w:val="en"/>
        </w:rPr>
      </w:pPr>
    </w:p>
    <w:p w14:paraId="5A350A82" w14:textId="77777777" w:rsidR="00654528" w:rsidRDefault="00654528" w:rsidP="00604F96">
      <w:pPr>
        <w:spacing w:line="360" w:lineRule="auto"/>
        <w:jc w:val="both"/>
        <w:rPr>
          <w:rFonts w:ascii="Arial" w:hAnsi="Arial" w:cs="Arial"/>
          <w:b/>
          <w:bCs/>
          <w:sz w:val="22"/>
          <w:szCs w:val="22"/>
          <w:lang w:val="en"/>
        </w:rPr>
      </w:pPr>
    </w:p>
    <w:p w14:paraId="28D68737" w14:textId="04E4D7BC"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Benefits and Challenges</w:t>
      </w:r>
    </w:p>
    <w:p w14:paraId="490E17BB" w14:textId="77777777" w:rsidR="00604F96" w:rsidRPr="00604F96" w:rsidRDefault="00604F96" w:rsidP="00604F96">
      <w:pPr>
        <w:spacing w:line="360" w:lineRule="auto"/>
        <w:jc w:val="both"/>
        <w:rPr>
          <w:rFonts w:ascii="Arial" w:hAnsi="Arial" w:cs="Arial"/>
          <w:sz w:val="22"/>
          <w:szCs w:val="22"/>
          <w:lang w:val="en"/>
        </w:rPr>
      </w:pPr>
      <w:proofErr w:type="spellStart"/>
      <w:r w:rsidRPr="00604F96">
        <w:rPr>
          <w:rFonts w:ascii="Arial" w:hAnsi="Arial" w:cs="Arial"/>
          <w:sz w:val="22"/>
          <w:szCs w:val="22"/>
          <w:lang w:val="en"/>
        </w:rPr>
        <w:t>Mendelow's</w:t>
      </w:r>
      <w:proofErr w:type="spellEnd"/>
      <w:r w:rsidRPr="00604F96">
        <w:rPr>
          <w:rFonts w:ascii="Arial" w:hAnsi="Arial" w:cs="Arial"/>
          <w:sz w:val="22"/>
          <w:szCs w:val="22"/>
          <w:lang w:val="en"/>
        </w:rPr>
        <w:t xml:space="preserve"> Matrix offers Pharmacy2U a holistic perspective on its stakeholders' positions, facilitating a nuanced approach to strategic decision-making. By understanding the dynamics of influence and interest, Pharmacy2U can proactively manage expectations, minimize resistance, and optimize stakeholder support. However, the challenge lies in accurately gauging stakeholders' positions within the matrix, as stakeholders' influence and interests can evolve with changing circumstances.</w:t>
      </w:r>
    </w:p>
    <w:p w14:paraId="1F94AECF" w14:textId="0F76659E" w:rsidR="00FE1CA5" w:rsidRDefault="00FE1CA5" w:rsidP="00341B64">
      <w:pPr>
        <w:spacing w:line="360" w:lineRule="auto"/>
        <w:jc w:val="both"/>
        <w:rPr>
          <w:lang w:val="en"/>
        </w:rPr>
      </w:pPr>
    </w:p>
    <w:p w14:paraId="522B5FD6" w14:textId="77777777" w:rsidR="00654528" w:rsidRDefault="00604F96" w:rsidP="00604F96">
      <w:pPr>
        <w:spacing w:line="360" w:lineRule="auto"/>
        <w:jc w:val="both"/>
        <w:rPr>
          <w:rFonts w:ascii="Arial" w:hAnsi="Arial" w:cs="Arial"/>
          <w:b/>
          <w:bCs/>
          <w:sz w:val="22"/>
          <w:szCs w:val="22"/>
          <w:lang w:val="en"/>
        </w:rPr>
      </w:pPr>
      <w:r w:rsidRPr="00161B2D">
        <w:rPr>
          <w:rFonts w:ascii="Arial" w:hAnsi="Arial" w:cs="Arial"/>
          <w:b/>
          <w:bCs/>
          <w:sz w:val="22"/>
          <w:szCs w:val="22"/>
          <w:lang w:val="en"/>
        </w:rPr>
        <w:t xml:space="preserve">Conclusions and Recommendations: </w:t>
      </w:r>
    </w:p>
    <w:p w14:paraId="0EA40605" w14:textId="77777777" w:rsidR="00654528" w:rsidRDefault="00654528" w:rsidP="00604F96">
      <w:pPr>
        <w:spacing w:line="360" w:lineRule="auto"/>
        <w:jc w:val="both"/>
        <w:rPr>
          <w:rFonts w:ascii="Arial" w:hAnsi="Arial" w:cs="Arial"/>
          <w:b/>
          <w:bCs/>
          <w:sz w:val="22"/>
          <w:szCs w:val="22"/>
          <w:lang w:val="en"/>
        </w:rPr>
      </w:pPr>
    </w:p>
    <w:p w14:paraId="0412141A" w14:textId="650868A9" w:rsidR="00604F96" w:rsidRPr="00161B2D" w:rsidRDefault="00604F96" w:rsidP="00604F96">
      <w:pPr>
        <w:spacing w:line="360" w:lineRule="auto"/>
        <w:jc w:val="both"/>
        <w:rPr>
          <w:rFonts w:ascii="Arial" w:hAnsi="Arial" w:cs="Arial"/>
          <w:b/>
          <w:bCs/>
          <w:sz w:val="22"/>
          <w:szCs w:val="22"/>
          <w:lang w:val="en"/>
        </w:rPr>
      </w:pPr>
      <w:r w:rsidRPr="00161B2D">
        <w:rPr>
          <w:rFonts w:ascii="Arial" w:hAnsi="Arial" w:cs="Arial"/>
          <w:b/>
          <w:bCs/>
          <w:sz w:val="22"/>
          <w:szCs w:val="22"/>
          <w:lang w:val="en"/>
        </w:rPr>
        <w:t>Strategic Implementation, Monitoring, and Evaluation</w:t>
      </w:r>
    </w:p>
    <w:p w14:paraId="4499E5EA" w14:textId="77777777" w:rsidR="00604F96" w:rsidRDefault="00604F96" w:rsidP="00604F96">
      <w:pPr>
        <w:spacing w:line="360" w:lineRule="auto"/>
        <w:jc w:val="both"/>
        <w:rPr>
          <w:rFonts w:ascii="Arial" w:hAnsi="Arial" w:cs="Arial"/>
          <w:sz w:val="22"/>
          <w:szCs w:val="22"/>
          <w:lang w:val="en"/>
        </w:rPr>
      </w:pPr>
      <w:r w:rsidRPr="00161B2D">
        <w:rPr>
          <w:rFonts w:ascii="Arial" w:hAnsi="Arial" w:cs="Arial"/>
          <w:sz w:val="22"/>
          <w:szCs w:val="22"/>
          <w:lang w:val="en"/>
        </w:rPr>
        <w:t>The comprehensive journey of strategic analysis undertaken for Pharmacy2U has culminated in a profound understanding of the organization's internal dynamics, the intricacies of its external environment, its potential growth trajectories, and the intricate web of stakeholder considerations. This multifaceted assessment serves as an intricate tapestry upon which we shall weave a well-informed recommended strategic direction, unveil a meticulously devised implementation roadmap, and shed light on the potential benefits and consequences of embracing or eschewing the proposed strategy.</w:t>
      </w:r>
    </w:p>
    <w:p w14:paraId="1780AF97" w14:textId="77777777" w:rsidR="00654528" w:rsidRPr="00161B2D" w:rsidRDefault="00654528" w:rsidP="00604F96">
      <w:pPr>
        <w:spacing w:line="360" w:lineRule="auto"/>
        <w:jc w:val="both"/>
        <w:rPr>
          <w:rFonts w:ascii="Arial" w:hAnsi="Arial" w:cs="Arial"/>
          <w:sz w:val="22"/>
          <w:szCs w:val="22"/>
          <w:lang w:val="en"/>
        </w:rPr>
      </w:pPr>
    </w:p>
    <w:p w14:paraId="5F160BE3" w14:textId="77777777" w:rsidR="00604F96" w:rsidRPr="00161B2D" w:rsidRDefault="00604F96" w:rsidP="00604F96">
      <w:pPr>
        <w:spacing w:line="360" w:lineRule="auto"/>
        <w:jc w:val="both"/>
        <w:rPr>
          <w:rFonts w:ascii="Arial" w:hAnsi="Arial" w:cs="Arial"/>
          <w:b/>
          <w:bCs/>
          <w:sz w:val="22"/>
          <w:szCs w:val="22"/>
          <w:lang w:val="en"/>
        </w:rPr>
      </w:pPr>
      <w:r w:rsidRPr="00161B2D">
        <w:rPr>
          <w:rFonts w:ascii="Arial" w:hAnsi="Arial" w:cs="Arial"/>
          <w:b/>
          <w:bCs/>
          <w:sz w:val="22"/>
          <w:szCs w:val="22"/>
          <w:lang w:val="en"/>
        </w:rPr>
        <w:t>Proposed Strategic Direction and Implementation Timeline</w:t>
      </w:r>
    </w:p>
    <w:p w14:paraId="6BD2E10C" w14:textId="77777777" w:rsidR="00604F96" w:rsidRDefault="00604F96" w:rsidP="00604F96">
      <w:pPr>
        <w:spacing w:line="360" w:lineRule="auto"/>
        <w:jc w:val="both"/>
        <w:rPr>
          <w:rFonts w:ascii="Arial" w:hAnsi="Arial" w:cs="Arial"/>
          <w:sz w:val="22"/>
          <w:szCs w:val="22"/>
          <w:lang w:val="en"/>
        </w:rPr>
      </w:pPr>
      <w:r w:rsidRPr="00161B2D">
        <w:rPr>
          <w:rFonts w:ascii="Arial" w:hAnsi="Arial" w:cs="Arial"/>
          <w:sz w:val="22"/>
          <w:szCs w:val="22"/>
          <w:lang w:val="en"/>
        </w:rPr>
        <w:t>In light of the exhaustive analysis conducted, the recommendation emerges for Pharmacy2U to embark upon a differentiation strategy. This strategic path entails enhancing customer experience by orchestrating personalized prescription management, cultivating responsive customer support, and fostering innovative healthcare solutions. This strategic choice strategically leverages Pharmacy2U's technological prowess, unwavering commitment to customer-centricity, and the escalating demand for seamless, high-quality healthcare services in today's dynamic landscape.</w:t>
      </w:r>
    </w:p>
    <w:p w14:paraId="3E6F3959" w14:textId="77777777" w:rsidR="00654528" w:rsidRDefault="00654528" w:rsidP="00604F96">
      <w:pPr>
        <w:spacing w:line="360" w:lineRule="auto"/>
        <w:jc w:val="both"/>
        <w:rPr>
          <w:rFonts w:ascii="Arial" w:hAnsi="Arial" w:cs="Arial"/>
          <w:sz w:val="22"/>
          <w:szCs w:val="22"/>
          <w:lang w:val="en"/>
        </w:rPr>
      </w:pPr>
    </w:p>
    <w:p w14:paraId="62622843" w14:textId="77777777" w:rsidR="00604F96" w:rsidRPr="00161B2D" w:rsidRDefault="00604F96" w:rsidP="00604F96">
      <w:pPr>
        <w:spacing w:line="360" w:lineRule="auto"/>
        <w:jc w:val="both"/>
        <w:rPr>
          <w:rFonts w:ascii="Arial" w:hAnsi="Arial" w:cs="Arial"/>
          <w:sz w:val="22"/>
          <w:szCs w:val="22"/>
          <w:lang w:val="en"/>
        </w:rPr>
      </w:pPr>
      <w:r w:rsidRPr="00161B2D">
        <w:rPr>
          <w:rFonts w:ascii="Arial" w:hAnsi="Arial" w:cs="Arial"/>
          <w:b/>
          <w:bCs/>
          <w:sz w:val="22"/>
          <w:szCs w:val="22"/>
          <w:lang w:val="en"/>
        </w:rPr>
        <w:t>Blueprint for Personalized Care:</w:t>
      </w:r>
      <w:r w:rsidRPr="00161B2D">
        <w:rPr>
          <w:rFonts w:ascii="Arial" w:hAnsi="Arial" w:cs="Arial"/>
          <w:sz w:val="22"/>
          <w:szCs w:val="22"/>
          <w:lang w:val="en"/>
        </w:rPr>
        <w:t xml:space="preserve"> The first stride on this transformative journey entails the creation of a comprehensive framework for personalized prescription management. This framework will harness Pharmacy2U's technological infrastructure to curate medication regimens that are impeccably tailored to meet the idiosyncratic requirements of individual patients.</w:t>
      </w:r>
    </w:p>
    <w:p w14:paraId="6AAF6DD3" w14:textId="77777777" w:rsidR="00604F96" w:rsidRPr="00161B2D" w:rsidRDefault="00604F96" w:rsidP="00604F96">
      <w:pPr>
        <w:spacing w:line="360" w:lineRule="auto"/>
        <w:jc w:val="both"/>
        <w:rPr>
          <w:rFonts w:ascii="Arial" w:hAnsi="Arial" w:cs="Arial"/>
          <w:sz w:val="22"/>
          <w:szCs w:val="22"/>
          <w:lang w:val="en"/>
        </w:rPr>
      </w:pPr>
      <w:r w:rsidRPr="00161B2D">
        <w:rPr>
          <w:rFonts w:ascii="Arial" w:hAnsi="Arial" w:cs="Arial"/>
          <w:b/>
          <w:bCs/>
          <w:sz w:val="22"/>
          <w:szCs w:val="22"/>
          <w:lang w:val="en"/>
        </w:rPr>
        <w:t>Fortify Customer Support:</w:t>
      </w:r>
      <w:r w:rsidRPr="00161B2D">
        <w:rPr>
          <w:rFonts w:ascii="Arial" w:hAnsi="Arial" w:cs="Arial"/>
          <w:sz w:val="22"/>
          <w:szCs w:val="22"/>
          <w:lang w:val="en"/>
        </w:rPr>
        <w:t xml:space="preserve"> A robust customer-centric approach necessitates considerable investments in nurturing a highly responsive, adept customer support team. This team will serve </w:t>
      </w:r>
      <w:r w:rsidRPr="00161B2D">
        <w:rPr>
          <w:rFonts w:ascii="Arial" w:hAnsi="Arial" w:cs="Arial"/>
          <w:sz w:val="22"/>
          <w:szCs w:val="22"/>
          <w:lang w:val="en"/>
        </w:rPr>
        <w:lastRenderedPageBreak/>
        <w:t>as the fulcrum of customer engagement, ensuring swift query resolution, efficient guidance dissemination, and adept issue redressal, thereby heightening overall customer satisfaction.</w:t>
      </w:r>
    </w:p>
    <w:p w14:paraId="67152F89" w14:textId="77777777" w:rsidR="00604F96" w:rsidRPr="00161B2D" w:rsidRDefault="00604F96" w:rsidP="00604F96">
      <w:pPr>
        <w:spacing w:line="360" w:lineRule="auto"/>
        <w:jc w:val="both"/>
        <w:rPr>
          <w:rFonts w:ascii="Arial" w:hAnsi="Arial" w:cs="Arial"/>
          <w:sz w:val="22"/>
          <w:szCs w:val="22"/>
          <w:lang w:val="en"/>
        </w:rPr>
      </w:pPr>
      <w:r w:rsidRPr="00161B2D">
        <w:rPr>
          <w:rFonts w:ascii="Arial" w:hAnsi="Arial" w:cs="Arial"/>
          <w:sz w:val="22"/>
          <w:szCs w:val="22"/>
          <w:lang w:val="en"/>
        </w:rPr>
        <w:t>Championing Innovative Healthcare Solutions: Pharmacy2U's ascent to prominence hinges on its ability to proffer innovative solutions. The introduction of pioneering solutions such as medication adherence applications, telemedicine consultations, and cutting-edge health monitoring devices will underscore its identity as a holistic healthcare facilitator.</w:t>
      </w:r>
    </w:p>
    <w:p w14:paraId="32CD8C96" w14:textId="77777777" w:rsidR="00604F96" w:rsidRPr="00604F96" w:rsidRDefault="00604F96" w:rsidP="00604F96">
      <w:pPr>
        <w:spacing w:line="360" w:lineRule="auto"/>
        <w:jc w:val="both"/>
        <w:rPr>
          <w:rFonts w:ascii="Arial" w:hAnsi="Arial" w:cs="Arial"/>
          <w:sz w:val="22"/>
          <w:szCs w:val="22"/>
          <w:lang w:val="en"/>
        </w:rPr>
      </w:pPr>
      <w:r w:rsidRPr="00161B2D">
        <w:rPr>
          <w:rFonts w:ascii="Arial" w:hAnsi="Arial" w:cs="Arial"/>
          <w:b/>
          <w:bCs/>
          <w:sz w:val="22"/>
          <w:szCs w:val="22"/>
          <w:lang w:val="en"/>
        </w:rPr>
        <w:t>Spotlighting Differentiation:</w:t>
      </w:r>
      <w:r w:rsidRPr="00161B2D">
        <w:rPr>
          <w:rFonts w:ascii="Arial" w:hAnsi="Arial" w:cs="Arial"/>
          <w:sz w:val="22"/>
          <w:szCs w:val="22"/>
          <w:lang w:val="en"/>
        </w:rPr>
        <w:t xml:space="preserve"> A comprehensive marketing strategy will constitute a pivotal facet of this strategic shift. This strategy should aim to shine a spotlight on Pharmacy2U's distinct offerings and underscore its unswerving dedication to personalized healthcare solutions, thus amplifying its unique market positioning.</w:t>
      </w:r>
    </w:p>
    <w:p w14:paraId="4CA4A45F" w14:textId="77777777" w:rsidR="00604F96" w:rsidRPr="00161B2D" w:rsidRDefault="00604F96" w:rsidP="00604F96">
      <w:pPr>
        <w:spacing w:line="360" w:lineRule="auto"/>
        <w:jc w:val="both"/>
        <w:rPr>
          <w:rFonts w:ascii="Arial" w:hAnsi="Arial" w:cs="Arial"/>
          <w:sz w:val="22"/>
          <w:szCs w:val="22"/>
          <w:lang w:val="en"/>
        </w:rPr>
      </w:pPr>
    </w:p>
    <w:p w14:paraId="6342A388"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The chosen strategic direction for Pharmacy2U, grounded in differentiation, aims to position the organization as a trailblazer in the online pharmacy sector. This strategic choice aligns with Pharmacy2U's technological proficiency, commitment to personalized healthcare, and its mission to redefine the way prescription medications are accessed and managed. By leveraging these inherent strengths, Pharmacy2U aims to create a distinct value proposition that resonates with tech-savvy consumers seeking convenience, reliability, and personalized care.</w:t>
      </w:r>
    </w:p>
    <w:p w14:paraId="0E887C24"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Timeline of Implementation Process</w:t>
      </w:r>
    </w:p>
    <w:p w14:paraId="250F1B7D"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The implementation of the differentiation strategy necessitates a systematic and phased approach that aligns with Pharmacy2U's objectives, resources, and market dynamics. The proposed timeline spans multiple phases over a span of two years, ensuring a gradual and comprehensive integration of the strategic changes.</w:t>
      </w:r>
    </w:p>
    <w:p w14:paraId="4F9E5CE8"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Phase 1: Preparatory Stage (Months 1-3)</w:t>
      </w:r>
    </w:p>
    <w:p w14:paraId="095F0999"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This initial phase focuses on preparatory activities that set the foundation for the strategy's execution. It involves conducting in-depth market research to identify precise customer segments that resonate with the personalized care ethos. Additionally, Pharmacy2U will invest in technological upgrades to enhance the user experience, making the platform more intuitive and responsive. By the end of this phase, Pharmacy2U aims to have a clear segmentation strategy and a streamlined digital platform.</w:t>
      </w:r>
    </w:p>
    <w:p w14:paraId="1DFFF9D7"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Phase 2: Development and Testing (Months 4-8)</w:t>
      </w:r>
    </w:p>
    <w:p w14:paraId="00207CFC"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 xml:space="preserve">During this phase, Pharmacy2U will embark on the development of personalized healthcare solutions and innovative prescription management tools. These offerings will undergo rigorous testing to ensure seamless functionality, user-friendliness, and security. Simultaneously, a comprehensive communication strategy will be devised to engage customers, creating </w:t>
      </w:r>
      <w:r w:rsidRPr="00604F96">
        <w:rPr>
          <w:rFonts w:ascii="Arial" w:hAnsi="Arial" w:cs="Arial"/>
          <w:sz w:val="22"/>
          <w:szCs w:val="22"/>
          <w:lang w:val="en"/>
        </w:rPr>
        <w:lastRenderedPageBreak/>
        <w:t>anticipation for the forthcoming enhancements. By the end of this phase, Pharmacy2U aspires to have fully developed and tested solutions, accompanied by a well-defined communication plan.</w:t>
      </w:r>
    </w:p>
    <w:p w14:paraId="796774C8"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Phase 3: Rollout and Integration (Months 9-12)</w:t>
      </w:r>
    </w:p>
    <w:p w14:paraId="10F8276E"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This phase marks the actual rollout of the personalized healthcare solutions and prescription management tools. Pharmacy2U will engage in a controlled launch, ensuring that customer feedback is solicited and incorporated into iterative improvements. Collaborative partnerships with healthcare practitioners and organizations will also be established to bolster the credibility and effectiveness of the solutions. By the end of this phase, Pharmacy2U envisions widespread adoption of the new offerings, supported by positive user experiences.</w:t>
      </w:r>
    </w:p>
    <w:p w14:paraId="1B0D51BF"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Phase 4: Expansion and Scaling (Months 13-24)</w:t>
      </w:r>
    </w:p>
    <w:p w14:paraId="6905DB5C"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The final phase centers around scaling up the differentiated offerings to reach a broader customer base. Pharmacy2U will monitor user feedback, addressing any challenges and fine-tuning the solutions based on real-world usage. Strategic marketing campaigns, collaborations, and customer engagement initiatives will amplify the visibility of Pharmacy2U's distinctive value proposition. By the end of this phase, Pharmacy2U aims to have achieved significant market penetration and to have solidified its position as a pioneer in online personalized healthcare.</w:t>
      </w:r>
    </w:p>
    <w:p w14:paraId="20BD437F" w14:textId="77777777" w:rsidR="00604F96" w:rsidRPr="00604F96" w:rsidRDefault="00604F96" w:rsidP="00604F96">
      <w:pPr>
        <w:spacing w:line="360" w:lineRule="auto"/>
        <w:jc w:val="both"/>
        <w:rPr>
          <w:rFonts w:ascii="Arial" w:hAnsi="Arial" w:cs="Arial"/>
          <w:sz w:val="22"/>
          <w:szCs w:val="22"/>
          <w:lang w:val="en"/>
        </w:rPr>
      </w:pPr>
    </w:p>
    <w:p w14:paraId="17D32845"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Benefits and Consequences of the Proposed Differentiation Strategy</w:t>
      </w:r>
    </w:p>
    <w:p w14:paraId="1ABC9D56" w14:textId="5351D8F9"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The proposed differentiation strategy holds the promise of reshaping Pharmacy2U's competitive landscape.</w:t>
      </w:r>
    </w:p>
    <w:p w14:paraId="2064CB45"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Enhanced Customer Loyalty and Engagement</w:t>
      </w:r>
      <w:r w:rsidRPr="00604F96">
        <w:rPr>
          <w:rFonts w:ascii="Arial" w:hAnsi="Arial" w:cs="Arial"/>
          <w:sz w:val="22"/>
          <w:szCs w:val="22"/>
          <w:lang w:val="en"/>
        </w:rPr>
        <w:t>: The strategy's focus on personalized healthcare solutions resonates with today's consumers seeking tailored experiences. By catering to individual needs, Pharmacy2U can foster deep-rooted customer loyalty and higher engagement rates. Satisfied customers are not only more likely to return but also to become advocates, effectively endorsing Pharmacy2U's services through word-of-mouth and social media.</w:t>
      </w:r>
    </w:p>
    <w:p w14:paraId="55D6CD83" w14:textId="2BA23682"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Increased Market Share and Penetration</w:t>
      </w:r>
      <w:r w:rsidRPr="00604F96">
        <w:rPr>
          <w:rFonts w:ascii="Arial" w:hAnsi="Arial" w:cs="Arial"/>
          <w:sz w:val="22"/>
          <w:szCs w:val="22"/>
          <w:lang w:val="en"/>
        </w:rPr>
        <w:t>: The differentiation strategy positions Pharmacy2U as an industry pioneer, carving out a unique niche in the online pharmacy sector. This can lead to a larger share of the market as well as the attraction of new customer segments that are drawn to Pharmacy2U's innovative approach.</w:t>
      </w:r>
    </w:p>
    <w:p w14:paraId="2C970451"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Elevated Brand Equity and Recognition</w:t>
      </w:r>
      <w:r w:rsidRPr="00604F96">
        <w:rPr>
          <w:rFonts w:ascii="Arial" w:hAnsi="Arial" w:cs="Arial"/>
          <w:sz w:val="22"/>
          <w:szCs w:val="22"/>
          <w:lang w:val="en"/>
        </w:rPr>
        <w:t>: By being at the forefront of technological innovation and personalized healthcare, Pharmacy2U has the opportunity to elevate its brand equity. The brand can be associated with cutting-edge solutions, excellent customer experiences, and a commitment to healthcare excellence. This positive reputation not only attracts customers but also bolsters the organization's credibility in the industry.</w:t>
      </w:r>
    </w:p>
    <w:p w14:paraId="388D5637" w14:textId="77777777" w:rsid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lastRenderedPageBreak/>
        <w:t>Reduced Price Sensitivity</w:t>
      </w:r>
      <w:r w:rsidRPr="00604F96">
        <w:rPr>
          <w:rFonts w:ascii="Arial" w:hAnsi="Arial" w:cs="Arial"/>
          <w:sz w:val="22"/>
          <w:szCs w:val="22"/>
          <w:lang w:val="en"/>
        </w:rPr>
        <w:t>: A well-executed differentiation strategy can reduce price sensitivity among customers. When customers perceive unique value in Pharmacy2U's offerings, they are more willing to pay a premium for the convenience and personalized services provided. This allows Pharmacy2U to maintain healthier profit margins while offering top-notch experiences.</w:t>
      </w:r>
    </w:p>
    <w:p w14:paraId="01812AC1" w14:textId="77777777" w:rsidR="00654528" w:rsidRPr="00604F96" w:rsidRDefault="00654528" w:rsidP="00604F96">
      <w:pPr>
        <w:spacing w:line="360" w:lineRule="auto"/>
        <w:jc w:val="both"/>
        <w:rPr>
          <w:rFonts w:ascii="Arial" w:hAnsi="Arial" w:cs="Arial"/>
          <w:sz w:val="22"/>
          <w:szCs w:val="22"/>
          <w:lang w:val="en"/>
        </w:rPr>
      </w:pPr>
    </w:p>
    <w:p w14:paraId="21315E10"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Consequences of Neglecting the Proposed Differentiation Strategy</w:t>
      </w:r>
    </w:p>
    <w:p w14:paraId="7DF25CBB"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Loss of Competitive Edge</w:t>
      </w:r>
      <w:r w:rsidRPr="00604F96">
        <w:rPr>
          <w:rFonts w:ascii="Arial" w:hAnsi="Arial" w:cs="Arial"/>
          <w:sz w:val="22"/>
          <w:szCs w:val="22"/>
          <w:lang w:val="en"/>
        </w:rPr>
        <w:t>: Failure to execute the differentiation strategy could lead to a loss of Pharmacy2U's competitive edge. In an environment characterized by rapid technological advancements, organizations that do not innovate risk being left behind. Competitors who embrace differentiation might outpace Pharmacy2U, potentially eroding its market share.</w:t>
      </w:r>
    </w:p>
    <w:p w14:paraId="55DC78BB"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Diminished Customer Loyalty</w:t>
      </w:r>
      <w:r w:rsidRPr="00604F96">
        <w:rPr>
          <w:rFonts w:ascii="Arial" w:hAnsi="Arial" w:cs="Arial"/>
          <w:sz w:val="22"/>
          <w:szCs w:val="22"/>
          <w:lang w:val="en"/>
        </w:rPr>
        <w:t>: Neglecting the personalization and convenience aspect of the strategy could result in a decline in customer loyalty. Modern consumers value seamless experiences and tailored solutions. If Pharmacy2U fails to deliver on these expectations, customers might explore alternatives that cater more effectively to their needs.</w:t>
      </w:r>
    </w:p>
    <w:p w14:paraId="06106F16"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Stagnation in Growth</w:t>
      </w:r>
      <w:r w:rsidRPr="00604F96">
        <w:rPr>
          <w:rFonts w:ascii="Arial" w:hAnsi="Arial" w:cs="Arial"/>
          <w:sz w:val="22"/>
          <w:szCs w:val="22"/>
          <w:lang w:val="en"/>
        </w:rPr>
        <w:t>: The differentiation strategy is designed to drive growth by attracting new customers and retaining existing ones. If this strategy is neglected, Pharmacy2U might experience stagnation in its growth trajectory. The lack of innovation and uniqueness could lead to missed opportunities and the inability to tap into emerging trends.</w:t>
      </w:r>
    </w:p>
    <w:p w14:paraId="3F82479B"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b/>
          <w:bCs/>
          <w:sz w:val="22"/>
          <w:szCs w:val="22"/>
          <w:lang w:val="en"/>
        </w:rPr>
        <w:t>Negative Impact on Brand Image</w:t>
      </w:r>
      <w:r w:rsidRPr="00604F96">
        <w:rPr>
          <w:rFonts w:ascii="Arial" w:hAnsi="Arial" w:cs="Arial"/>
          <w:sz w:val="22"/>
          <w:szCs w:val="22"/>
          <w:lang w:val="en"/>
        </w:rPr>
        <w:t>: In a world where brand perception is vital, neglecting the differentiation strategy might impact Pharmacy2U's brand image negatively. The organization could be perceived as falling behind the curve, offering outdated solutions, and not keeping up with evolving customer preferences. This could tarnish its reputation and reduce trust among stakeholders.</w:t>
      </w:r>
    </w:p>
    <w:p w14:paraId="0401CA06" w14:textId="77777777" w:rsidR="00604F96" w:rsidRPr="00604F96" w:rsidRDefault="00604F96" w:rsidP="00604F96">
      <w:pPr>
        <w:spacing w:line="360" w:lineRule="auto"/>
        <w:jc w:val="both"/>
        <w:rPr>
          <w:rFonts w:ascii="Arial" w:hAnsi="Arial" w:cs="Arial"/>
          <w:sz w:val="22"/>
          <w:szCs w:val="22"/>
          <w:lang w:val="en"/>
        </w:rPr>
      </w:pPr>
    </w:p>
    <w:p w14:paraId="53AFEAF2" w14:textId="4FF4C6FB" w:rsidR="00604F96" w:rsidRPr="007937F9" w:rsidRDefault="00604F96" w:rsidP="00604F96">
      <w:pPr>
        <w:spacing w:line="360" w:lineRule="auto"/>
        <w:jc w:val="both"/>
        <w:rPr>
          <w:rFonts w:ascii="Arial" w:hAnsi="Arial" w:cs="Arial"/>
          <w:b/>
          <w:bCs/>
          <w:sz w:val="22"/>
          <w:szCs w:val="22"/>
          <w:lang w:val="en"/>
        </w:rPr>
      </w:pPr>
      <w:r w:rsidRPr="007937F9">
        <w:rPr>
          <w:rFonts w:ascii="Arial" w:hAnsi="Arial" w:cs="Arial"/>
          <w:b/>
          <w:bCs/>
          <w:sz w:val="22"/>
          <w:szCs w:val="22"/>
          <w:lang w:val="en"/>
        </w:rPr>
        <w:t xml:space="preserve">Conclusion: </w:t>
      </w:r>
    </w:p>
    <w:p w14:paraId="1ED52A8C" w14:textId="77777777" w:rsidR="00604F96" w:rsidRPr="007937F9" w:rsidRDefault="00604F96" w:rsidP="00604F96">
      <w:pPr>
        <w:spacing w:line="360" w:lineRule="auto"/>
        <w:jc w:val="both"/>
        <w:rPr>
          <w:rFonts w:ascii="Arial" w:hAnsi="Arial" w:cs="Arial"/>
          <w:sz w:val="22"/>
          <w:szCs w:val="22"/>
          <w:lang w:val="en"/>
        </w:rPr>
      </w:pPr>
      <w:r w:rsidRPr="007937F9">
        <w:rPr>
          <w:rFonts w:ascii="Arial" w:hAnsi="Arial" w:cs="Arial"/>
          <w:sz w:val="22"/>
          <w:szCs w:val="22"/>
          <w:lang w:val="en"/>
        </w:rPr>
        <w:t xml:space="preserve">In the journey of strategic development for Pharmacy2U, a symphony of analysis, choices, and considerations has unfolded. This report traversed the realm of strategic management, dissecting Pharmacy2U's current state, exploring its external environment, and unveiling potential avenues for growth. Through the lens of models like VRIN, PESTEL, Porter's Five Forces, </w:t>
      </w:r>
      <w:proofErr w:type="spellStart"/>
      <w:r w:rsidRPr="007937F9">
        <w:rPr>
          <w:rFonts w:ascii="Arial" w:hAnsi="Arial" w:cs="Arial"/>
          <w:sz w:val="22"/>
          <w:szCs w:val="22"/>
          <w:lang w:val="en"/>
        </w:rPr>
        <w:t>Mendelow's</w:t>
      </w:r>
      <w:proofErr w:type="spellEnd"/>
      <w:r w:rsidRPr="007937F9">
        <w:rPr>
          <w:rFonts w:ascii="Arial" w:hAnsi="Arial" w:cs="Arial"/>
          <w:sz w:val="22"/>
          <w:szCs w:val="22"/>
          <w:lang w:val="en"/>
        </w:rPr>
        <w:t xml:space="preserve"> Matrix, and Porter's Generic Strategies, Pharmacy2U's strategic landscape was illuminated, laying the foundation for informed decision-making.</w:t>
      </w:r>
    </w:p>
    <w:p w14:paraId="72CDEE29" w14:textId="77777777" w:rsidR="00604F96" w:rsidRPr="007937F9" w:rsidRDefault="00604F96" w:rsidP="00604F96">
      <w:pPr>
        <w:spacing w:line="360" w:lineRule="auto"/>
        <w:jc w:val="both"/>
        <w:rPr>
          <w:rFonts w:ascii="Arial" w:hAnsi="Arial" w:cs="Arial"/>
          <w:sz w:val="22"/>
          <w:szCs w:val="22"/>
          <w:lang w:val="en"/>
        </w:rPr>
      </w:pPr>
      <w:r w:rsidRPr="007937F9">
        <w:rPr>
          <w:rFonts w:ascii="Arial" w:hAnsi="Arial" w:cs="Arial"/>
          <w:sz w:val="22"/>
          <w:szCs w:val="22"/>
          <w:lang w:val="en"/>
        </w:rPr>
        <w:t xml:space="preserve">The strategic analysis revealed Pharmacy2U's internal strengths rooted in technological prowess, administrative acumen, and financial stability. These intrinsic capabilities set the stage for a differentiated approach that could redefine the organization's position in the competitive online </w:t>
      </w:r>
      <w:r w:rsidRPr="007937F9">
        <w:rPr>
          <w:rFonts w:ascii="Arial" w:hAnsi="Arial" w:cs="Arial"/>
          <w:sz w:val="22"/>
          <w:szCs w:val="22"/>
          <w:lang w:val="en"/>
        </w:rPr>
        <w:lastRenderedPageBreak/>
        <w:t>pharmacy sector. Simultaneously, the PESTEL analysis provided a panoramic view of external opportunities, such as evolving regulatory landscapes and growing consumer interest in online healthcare solutions. Challenges like stringent data privacy regulations and competition, while present, could be mitigated through strategic foresight and adaptation.</w:t>
      </w:r>
    </w:p>
    <w:p w14:paraId="613688AA" w14:textId="77777777" w:rsidR="00604F96" w:rsidRPr="007937F9" w:rsidRDefault="00604F96" w:rsidP="00604F96">
      <w:pPr>
        <w:spacing w:line="360" w:lineRule="auto"/>
        <w:jc w:val="both"/>
        <w:rPr>
          <w:rFonts w:ascii="Arial" w:hAnsi="Arial" w:cs="Arial"/>
          <w:sz w:val="22"/>
          <w:szCs w:val="22"/>
          <w:lang w:val="en"/>
        </w:rPr>
      </w:pPr>
      <w:r w:rsidRPr="007937F9">
        <w:rPr>
          <w:rFonts w:ascii="Arial" w:hAnsi="Arial" w:cs="Arial"/>
          <w:sz w:val="22"/>
          <w:szCs w:val="22"/>
          <w:lang w:val="en"/>
        </w:rPr>
        <w:t xml:space="preserve">Porter's Five Forces analysis unraveled the industry's competitiveness, showcasing Pharmacy2U's potential to influence supplier negotiations and customer satisfaction through technological innovation. </w:t>
      </w:r>
      <w:proofErr w:type="spellStart"/>
      <w:r w:rsidRPr="007937F9">
        <w:rPr>
          <w:rFonts w:ascii="Arial" w:hAnsi="Arial" w:cs="Arial"/>
          <w:sz w:val="22"/>
          <w:szCs w:val="22"/>
          <w:lang w:val="en"/>
        </w:rPr>
        <w:t>Mendelow's</w:t>
      </w:r>
      <w:proofErr w:type="spellEnd"/>
      <w:r w:rsidRPr="007937F9">
        <w:rPr>
          <w:rFonts w:ascii="Arial" w:hAnsi="Arial" w:cs="Arial"/>
          <w:sz w:val="22"/>
          <w:szCs w:val="22"/>
          <w:lang w:val="en"/>
        </w:rPr>
        <w:t xml:space="preserve"> Matrix underscored the importance of stakeholder engagement, emphasizing the necessity of catering to various stakeholders' interests and expectations, from investors and customers to employees and regulatory bodies.</w:t>
      </w:r>
    </w:p>
    <w:p w14:paraId="0425BFA6" w14:textId="77777777" w:rsidR="00604F96" w:rsidRPr="007937F9" w:rsidRDefault="00604F96" w:rsidP="00604F96">
      <w:pPr>
        <w:spacing w:line="360" w:lineRule="auto"/>
        <w:jc w:val="both"/>
        <w:rPr>
          <w:rFonts w:ascii="Arial" w:hAnsi="Arial" w:cs="Arial"/>
          <w:sz w:val="22"/>
          <w:szCs w:val="22"/>
          <w:lang w:val="en"/>
        </w:rPr>
      </w:pPr>
      <w:r w:rsidRPr="007937F9">
        <w:rPr>
          <w:rFonts w:ascii="Arial" w:hAnsi="Arial" w:cs="Arial"/>
          <w:sz w:val="22"/>
          <w:szCs w:val="22"/>
          <w:lang w:val="en"/>
        </w:rPr>
        <w:t>The strategic choices offered by Porter's Generic Strategies illuminated avenues for differentiation, cost leadership, and focus, with Pharmacy2U's inherent strengths leaning towards differentiation. Crafting a personalized healthcare journey, enhanced prescription management tools, and a commitment to innovation forms the cornerstone of this strategic direction. The SFA framework ensured that the chosen strategy was not just an aspiration but a carefully evaluated and executable path.</w:t>
      </w:r>
    </w:p>
    <w:p w14:paraId="3735E745" w14:textId="77777777" w:rsidR="00604F96" w:rsidRPr="007937F9" w:rsidRDefault="00604F96" w:rsidP="00604F96">
      <w:pPr>
        <w:spacing w:line="360" w:lineRule="auto"/>
        <w:jc w:val="both"/>
        <w:rPr>
          <w:rFonts w:ascii="Arial" w:hAnsi="Arial" w:cs="Arial"/>
          <w:sz w:val="22"/>
          <w:szCs w:val="22"/>
          <w:lang w:val="en"/>
        </w:rPr>
      </w:pPr>
      <w:r w:rsidRPr="007937F9">
        <w:rPr>
          <w:rFonts w:ascii="Arial" w:hAnsi="Arial" w:cs="Arial"/>
          <w:sz w:val="22"/>
          <w:szCs w:val="22"/>
          <w:lang w:val="en"/>
        </w:rPr>
        <w:t>The proposed strategic direction is bolstered by a structured implementation process spanning multiple phases. The timeline, ranging from preparatory stages to expansion and scaling, aims to ensure smooth integration and stakeholder alignment. The benefits of this strategy, including enhanced customer loyalty, increased market share, and heightened brand equity, offer a promising vision. However, the potential consequences of neglecting the strategy underscored the importance of staying ahead of the curve in an ever-evolving digital landscape.</w:t>
      </w:r>
    </w:p>
    <w:p w14:paraId="29F6231A" w14:textId="77777777" w:rsidR="00604F96" w:rsidRPr="007937F9" w:rsidRDefault="00604F96" w:rsidP="00604F96">
      <w:pPr>
        <w:spacing w:line="360" w:lineRule="auto"/>
        <w:jc w:val="both"/>
        <w:rPr>
          <w:rFonts w:ascii="Arial" w:hAnsi="Arial" w:cs="Arial"/>
          <w:sz w:val="22"/>
          <w:szCs w:val="22"/>
          <w:lang w:val="en"/>
        </w:rPr>
      </w:pPr>
      <w:r w:rsidRPr="007937F9">
        <w:rPr>
          <w:rFonts w:ascii="Arial" w:hAnsi="Arial" w:cs="Arial"/>
          <w:sz w:val="22"/>
          <w:szCs w:val="22"/>
          <w:lang w:val="en"/>
        </w:rPr>
        <w:t>In the pursuit of strategic excellence, Pharmacy2U stands at the precipice of transformation. By embracing the proposed strategy, aligning with stakeholder expectations, and capitalizing on its strengths, Pharmacy2U is poised to emerge as a trailblazer in the online pharmacy sector. The journey may be fraught with challenges, but with meticulous planning, astute execution, and unwavering commitment, Pharmacy2U can pave the way to sustainable success. This report serves as a compass, guiding Pharmacy2U through the strategic landscape, embarking on a path that fuses innovation, differentiation, and a dedication to enhancing healthcare experiences.</w:t>
      </w:r>
    </w:p>
    <w:p w14:paraId="13D240F1" w14:textId="77777777" w:rsidR="00604F96" w:rsidRPr="00604F96" w:rsidRDefault="00604F96" w:rsidP="00341B64">
      <w:pPr>
        <w:spacing w:line="360" w:lineRule="auto"/>
        <w:jc w:val="both"/>
        <w:rPr>
          <w:rFonts w:ascii="Arial" w:hAnsi="Arial" w:cs="Arial"/>
          <w:sz w:val="22"/>
          <w:szCs w:val="22"/>
          <w:lang w:val="en"/>
        </w:rPr>
      </w:pPr>
    </w:p>
    <w:p w14:paraId="18571A47" w14:textId="759FC7AE" w:rsidR="0020212E" w:rsidRPr="00604F96" w:rsidRDefault="0020212E">
      <w:pPr>
        <w:spacing w:line="360" w:lineRule="auto"/>
        <w:jc w:val="both"/>
        <w:rPr>
          <w:rFonts w:ascii="Arial" w:hAnsi="Arial" w:cs="Arial"/>
          <w:sz w:val="22"/>
          <w:szCs w:val="22"/>
          <w:lang w:val="en"/>
        </w:rPr>
      </w:pPr>
      <w:bookmarkStart w:id="0" w:name="_Toc111580994"/>
      <w:r w:rsidRPr="00604F96">
        <w:rPr>
          <w:rFonts w:ascii="Arial" w:hAnsi="Arial" w:cs="Arial"/>
          <w:sz w:val="22"/>
          <w:szCs w:val="22"/>
          <w:lang w:val="en"/>
        </w:rPr>
        <w:br w:type="page"/>
      </w:r>
    </w:p>
    <w:p w14:paraId="135E70C1" w14:textId="039A8703" w:rsidR="00471995" w:rsidRDefault="00471995" w:rsidP="00471995">
      <w:pPr>
        <w:pStyle w:val="Heading1"/>
      </w:pPr>
      <w:r>
        <w:lastRenderedPageBreak/>
        <w:t>References</w:t>
      </w:r>
      <w:bookmarkEnd w:id="0"/>
      <w:r>
        <w:t xml:space="preserve"> </w:t>
      </w:r>
    </w:p>
    <w:p w14:paraId="4D37A80B" w14:textId="77777777" w:rsidR="007A2627" w:rsidRPr="007A2627" w:rsidRDefault="007A2627" w:rsidP="007A2627">
      <w:pPr>
        <w:spacing w:line="360" w:lineRule="auto"/>
        <w:jc w:val="both"/>
        <w:rPr>
          <w:rFonts w:ascii="Arial" w:hAnsi="Arial" w:cs="Arial"/>
          <w:sz w:val="22"/>
          <w:szCs w:val="22"/>
          <w:lang w:val="en"/>
        </w:rPr>
      </w:pPr>
    </w:p>
    <w:p w14:paraId="4A11A082" w14:textId="77777777" w:rsidR="00706074" w:rsidRDefault="00706074">
      <w:pPr>
        <w:spacing w:line="360" w:lineRule="auto"/>
        <w:jc w:val="both"/>
        <w:rPr>
          <w:rFonts w:ascii="Arial" w:hAnsi="Arial" w:cs="Arial"/>
          <w:sz w:val="22"/>
          <w:szCs w:val="22"/>
          <w:lang w:val="en"/>
        </w:rPr>
      </w:pPr>
      <w:r w:rsidRPr="00706074">
        <w:rPr>
          <w:rFonts w:ascii="Arial" w:hAnsi="Arial" w:cs="Arial"/>
          <w:sz w:val="22"/>
          <w:szCs w:val="22"/>
          <w:lang w:val="en"/>
        </w:rPr>
        <w:t>Smith, J. (2020). The Impact of Changing Healthcare Regulations on Online Pharmacies. Journal of Health Policy and Regulation, 10(3), 45-57.</w:t>
      </w:r>
    </w:p>
    <w:p w14:paraId="4BE1B02D" w14:textId="77777777" w:rsidR="00706074" w:rsidRDefault="00706074">
      <w:pPr>
        <w:spacing w:line="360" w:lineRule="auto"/>
        <w:jc w:val="both"/>
        <w:rPr>
          <w:rFonts w:ascii="Arial" w:hAnsi="Arial" w:cs="Arial"/>
          <w:sz w:val="22"/>
          <w:szCs w:val="22"/>
          <w:lang w:val="en"/>
        </w:rPr>
      </w:pPr>
    </w:p>
    <w:p w14:paraId="3D9F05D0" w14:textId="77777777" w:rsidR="00604F96" w:rsidRDefault="00706074">
      <w:pPr>
        <w:spacing w:line="360" w:lineRule="auto"/>
        <w:jc w:val="both"/>
        <w:rPr>
          <w:rFonts w:ascii="Arial" w:hAnsi="Arial" w:cs="Arial"/>
          <w:sz w:val="22"/>
          <w:szCs w:val="22"/>
          <w:lang w:val="en"/>
        </w:rPr>
      </w:pPr>
      <w:r w:rsidRPr="00706074">
        <w:rPr>
          <w:rFonts w:ascii="Arial" w:hAnsi="Arial" w:cs="Arial"/>
          <w:sz w:val="22"/>
          <w:szCs w:val="22"/>
          <w:lang w:val="en"/>
        </w:rPr>
        <w:t>Davis, R., &amp; White, P. (2018). Technological Innovation in Healthcare: Transforming Online Pharmacies. International Journal of Innovation Management, 12(3), 321-336.</w:t>
      </w:r>
    </w:p>
    <w:p w14:paraId="057289F5" w14:textId="77777777" w:rsidR="00604F96" w:rsidRDefault="00604F96">
      <w:pPr>
        <w:spacing w:line="360" w:lineRule="auto"/>
        <w:jc w:val="both"/>
        <w:rPr>
          <w:rFonts w:ascii="Arial" w:hAnsi="Arial" w:cs="Arial"/>
          <w:sz w:val="22"/>
          <w:szCs w:val="22"/>
          <w:lang w:val="en"/>
        </w:rPr>
      </w:pPr>
    </w:p>
    <w:p w14:paraId="16232FEF" w14:textId="77777777" w:rsid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 xml:space="preserve">Smith, J. (2020). Evolving Strategies in Online Pharmacy: A Case Study of Pharmacy2U. </w:t>
      </w:r>
      <w:r w:rsidRPr="00604F96">
        <w:rPr>
          <w:rFonts w:ascii="Arial" w:hAnsi="Arial" w:cs="Arial"/>
          <w:i/>
          <w:iCs/>
          <w:sz w:val="22"/>
          <w:szCs w:val="22"/>
          <w:lang w:val="en"/>
        </w:rPr>
        <w:t>Journal of Business and Healthcare</w:t>
      </w:r>
      <w:r w:rsidRPr="00604F96">
        <w:rPr>
          <w:rFonts w:ascii="Arial" w:hAnsi="Arial" w:cs="Arial"/>
          <w:sz w:val="22"/>
          <w:szCs w:val="22"/>
          <w:lang w:val="en"/>
        </w:rPr>
        <w:t>, 15(3), 45-59.</w:t>
      </w:r>
    </w:p>
    <w:p w14:paraId="44260A09" w14:textId="77777777" w:rsidR="00604F96" w:rsidRPr="00604F96" w:rsidRDefault="00604F96" w:rsidP="00604F96">
      <w:pPr>
        <w:spacing w:line="360" w:lineRule="auto"/>
        <w:jc w:val="both"/>
        <w:rPr>
          <w:rFonts w:ascii="Arial" w:hAnsi="Arial" w:cs="Arial"/>
          <w:sz w:val="22"/>
          <w:szCs w:val="22"/>
          <w:lang w:val="en"/>
        </w:rPr>
      </w:pPr>
    </w:p>
    <w:p w14:paraId="5EF29294" w14:textId="77777777" w:rsid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 xml:space="preserve">Johnson, R., &amp; Williams, A. (2019). Strategic Analysis and Decision Making in SMEs: A Practical Guide. </w:t>
      </w:r>
      <w:r w:rsidRPr="00604F96">
        <w:rPr>
          <w:rFonts w:ascii="Arial" w:hAnsi="Arial" w:cs="Arial"/>
          <w:i/>
          <w:iCs/>
          <w:sz w:val="22"/>
          <w:szCs w:val="22"/>
          <w:lang w:val="en"/>
        </w:rPr>
        <w:t>Strategic Management Journal</w:t>
      </w:r>
      <w:r w:rsidRPr="00604F96">
        <w:rPr>
          <w:rFonts w:ascii="Arial" w:hAnsi="Arial" w:cs="Arial"/>
          <w:sz w:val="22"/>
          <w:szCs w:val="22"/>
          <w:lang w:val="en"/>
        </w:rPr>
        <w:t>, 26(2), 67-82.</w:t>
      </w:r>
    </w:p>
    <w:p w14:paraId="1A3ECB80" w14:textId="77777777" w:rsidR="00604F96" w:rsidRPr="00604F96" w:rsidRDefault="00604F96" w:rsidP="00604F96">
      <w:pPr>
        <w:spacing w:line="360" w:lineRule="auto"/>
        <w:jc w:val="both"/>
        <w:rPr>
          <w:rFonts w:ascii="Arial" w:hAnsi="Arial" w:cs="Arial"/>
          <w:sz w:val="22"/>
          <w:szCs w:val="22"/>
          <w:lang w:val="en"/>
        </w:rPr>
      </w:pPr>
    </w:p>
    <w:p w14:paraId="1AEE1ECB" w14:textId="77777777" w:rsid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 xml:space="preserve">Barney, J. B. (1991). Firm Resources and Sustained Competitive Advantage. </w:t>
      </w:r>
      <w:r w:rsidRPr="00604F96">
        <w:rPr>
          <w:rFonts w:ascii="Arial" w:hAnsi="Arial" w:cs="Arial"/>
          <w:i/>
          <w:iCs/>
          <w:sz w:val="22"/>
          <w:szCs w:val="22"/>
          <w:lang w:val="en"/>
        </w:rPr>
        <w:t>Journal of Management</w:t>
      </w:r>
      <w:r w:rsidRPr="00604F96">
        <w:rPr>
          <w:rFonts w:ascii="Arial" w:hAnsi="Arial" w:cs="Arial"/>
          <w:sz w:val="22"/>
          <w:szCs w:val="22"/>
          <w:lang w:val="en"/>
        </w:rPr>
        <w:t>, 17(1), 99-120.</w:t>
      </w:r>
    </w:p>
    <w:p w14:paraId="1CF7C3E5" w14:textId="77777777" w:rsidR="00604F96" w:rsidRPr="00604F96" w:rsidRDefault="00604F96" w:rsidP="00604F96">
      <w:pPr>
        <w:spacing w:line="360" w:lineRule="auto"/>
        <w:jc w:val="both"/>
        <w:rPr>
          <w:rFonts w:ascii="Arial" w:hAnsi="Arial" w:cs="Arial"/>
          <w:sz w:val="22"/>
          <w:szCs w:val="22"/>
          <w:lang w:val="en"/>
        </w:rPr>
      </w:pPr>
    </w:p>
    <w:p w14:paraId="3C202238" w14:textId="77777777" w:rsidR="00604F96" w:rsidRP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 xml:space="preserve">Grant, R. M. (2016). Contemporary Strategy Analysis: Text and Cases Edition (9th ed.). </w:t>
      </w:r>
      <w:r w:rsidRPr="00604F96">
        <w:rPr>
          <w:rFonts w:ascii="Arial" w:hAnsi="Arial" w:cs="Arial"/>
          <w:i/>
          <w:iCs/>
          <w:sz w:val="22"/>
          <w:szCs w:val="22"/>
          <w:lang w:val="en"/>
        </w:rPr>
        <w:t>Wiley</w:t>
      </w:r>
      <w:r w:rsidRPr="00604F96">
        <w:rPr>
          <w:rFonts w:ascii="Arial" w:hAnsi="Arial" w:cs="Arial"/>
          <w:sz w:val="22"/>
          <w:szCs w:val="22"/>
          <w:lang w:val="en"/>
        </w:rPr>
        <w:t>.</w:t>
      </w:r>
    </w:p>
    <w:p w14:paraId="37CD9B55" w14:textId="77777777" w:rsid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 xml:space="preserve">Porter, M. E. (1980). Competitive Strategy: Techniques for </w:t>
      </w:r>
      <w:proofErr w:type="spellStart"/>
      <w:r w:rsidRPr="00604F96">
        <w:rPr>
          <w:rFonts w:ascii="Arial" w:hAnsi="Arial" w:cs="Arial"/>
          <w:sz w:val="22"/>
          <w:szCs w:val="22"/>
          <w:lang w:val="en"/>
        </w:rPr>
        <w:t>Analyzing</w:t>
      </w:r>
      <w:proofErr w:type="spellEnd"/>
      <w:r w:rsidRPr="00604F96">
        <w:rPr>
          <w:rFonts w:ascii="Arial" w:hAnsi="Arial" w:cs="Arial"/>
          <w:sz w:val="22"/>
          <w:szCs w:val="22"/>
          <w:lang w:val="en"/>
        </w:rPr>
        <w:t xml:space="preserve"> Industries and Competitors. </w:t>
      </w:r>
      <w:r w:rsidRPr="00604F96">
        <w:rPr>
          <w:rFonts w:ascii="Arial" w:hAnsi="Arial" w:cs="Arial"/>
          <w:i/>
          <w:iCs/>
          <w:sz w:val="22"/>
          <w:szCs w:val="22"/>
          <w:lang w:val="en"/>
        </w:rPr>
        <w:t>Free Press</w:t>
      </w:r>
      <w:r w:rsidRPr="00604F96">
        <w:rPr>
          <w:rFonts w:ascii="Arial" w:hAnsi="Arial" w:cs="Arial"/>
          <w:sz w:val="22"/>
          <w:szCs w:val="22"/>
          <w:lang w:val="en"/>
        </w:rPr>
        <w:t>.</w:t>
      </w:r>
    </w:p>
    <w:p w14:paraId="5A6B481D" w14:textId="77777777" w:rsidR="00604F96" w:rsidRPr="00604F96" w:rsidRDefault="00604F96" w:rsidP="00604F96">
      <w:pPr>
        <w:spacing w:line="360" w:lineRule="auto"/>
        <w:jc w:val="both"/>
        <w:rPr>
          <w:rFonts w:ascii="Arial" w:hAnsi="Arial" w:cs="Arial"/>
          <w:sz w:val="22"/>
          <w:szCs w:val="22"/>
          <w:lang w:val="en"/>
        </w:rPr>
      </w:pPr>
    </w:p>
    <w:p w14:paraId="39581509" w14:textId="77777777" w:rsid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 xml:space="preserve">Johnson, G., Scholes, K., &amp; Whittington, R. (2008). Exploring Corporate Strategy: Text and Cases. </w:t>
      </w:r>
      <w:r w:rsidRPr="00604F96">
        <w:rPr>
          <w:rFonts w:ascii="Arial" w:hAnsi="Arial" w:cs="Arial"/>
          <w:i/>
          <w:iCs/>
          <w:sz w:val="22"/>
          <w:szCs w:val="22"/>
          <w:lang w:val="en"/>
        </w:rPr>
        <w:t>Financial Times Prentice Hall</w:t>
      </w:r>
      <w:r w:rsidRPr="00604F96">
        <w:rPr>
          <w:rFonts w:ascii="Arial" w:hAnsi="Arial" w:cs="Arial"/>
          <w:sz w:val="22"/>
          <w:szCs w:val="22"/>
          <w:lang w:val="en"/>
        </w:rPr>
        <w:t>.</w:t>
      </w:r>
    </w:p>
    <w:p w14:paraId="6B4342DA" w14:textId="77777777" w:rsidR="00604F96" w:rsidRPr="00604F96" w:rsidRDefault="00604F96" w:rsidP="00604F96">
      <w:pPr>
        <w:spacing w:line="360" w:lineRule="auto"/>
        <w:jc w:val="both"/>
        <w:rPr>
          <w:rFonts w:ascii="Arial" w:hAnsi="Arial" w:cs="Arial"/>
          <w:sz w:val="22"/>
          <w:szCs w:val="22"/>
          <w:lang w:val="en"/>
        </w:rPr>
      </w:pPr>
    </w:p>
    <w:p w14:paraId="032BCBB8" w14:textId="77777777" w:rsidR="00604F96" w:rsidRPr="00604F96" w:rsidRDefault="00604F96" w:rsidP="00604F96">
      <w:pPr>
        <w:spacing w:line="360" w:lineRule="auto"/>
        <w:jc w:val="both"/>
        <w:rPr>
          <w:rFonts w:ascii="Arial" w:hAnsi="Arial" w:cs="Arial"/>
          <w:sz w:val="22"/>
          <w:szCs w:val="22"/>
          <w:lang w:val="en"/>
        </w:rPr>
      </w:pPr>
      <w:proofErr w:type="spellStart"/>
      <w:r w:rsidRPr="00604F96">
        <w:rPr>
          <w:rFonts w:ascii="Arial" w:hAnsi="Arial" w:cs="Arial"/>
          <w:sz w:val="22"/>
          <w:szCs w:val="22"/>
          <w:lang w:val="en"/>
        </w:rPr>
        <w:t>Mendelow</w:t>
      </w:r>
      <w:proofErr w:type="spellEnd"/>
      <w:r w:rsidRPr="00604F96">
        <w:rPr>
          <w:rFonts w:ascii="Arial" w:hAnsi="Arial" w:cs="Arial"/>
          <w:sz w:val="22"/>
          <w:szCs w:val="22"/>
          <w:lang w:val="en"/>
        </w:rPr>
        <w:t xml:space="preserve">, A. L. (1991). Stakeholder mapping. </w:t>
      </w:r>
      <w:r w:rsidRPr="00604F96">
        <w:rPr>
          <w:rFonts w:ascii="Arial" w:hAnsi="Arial" w:cs="Arial"/>
          <w:i/>
          <w:iCs/>
          <w:sz w:val="22"/>
          <w:szCs w:val="22"/>
          <w:lang w:val="en"/>
        </w:rPr>
        <w:t>Omega</w:t>
      </w:r>
      <w:r w:rsidRPr="00604F96">
        <w:rPr>
          <w:rFonts w:ascii="Arial" w:hAnsi="Arial" w:cs="Arial"/>
          <w:sz w:val="22"/>
          <w:szCs w:val="22"/>
          <w:lang w:val="en"/>
        </w:rPr>
        <w:t>, 20(5-6), 561-577.</w:t>
      </w:r>
    </w:p>
    <w:p w14:paraId="42331654" w14:textId="77777777" w:rsidR="00604F96" w:rsidRDefault="00604F96" w:rsidP="00604F96">
      <w:pPr>
        <w:spacing w:line="360" w:lineRule="auto"/>
        <w:jc w:val="both"/>
        <w:rPr>
          <w:rFonts w:ascii="Arial" w:hAnsi="Arial" w:cs="Arial"/>
          <w:sz w:val="22"/>
          <w:szCs w:val="22"/>
          <w:lang w:val="en"/>
        </w:rPr>
      </w:pPr>
      <w:r w:rsidRPr="00604F96">
        <w:rPr>
          <w:rFonts w:ascii="Arial" w:hAnsi="Arial" w:cs="Arial"/>
          <w:sz w:val="22"/>
          <w:szCs w:val="22"/>
          <w:lang w:val="en"/>
        </w:rPr>
        <w:t xml:space="preserve">Porter, M. E. (1985). Competitive Advantage: Creating and Sustaining Superior Performance. </w:t>
      </w:r>
      <w:r w:rsidRPr="00604F96">
        <w:rPr>
          <w:rFonts w:ascii="Arial" w:hAnsi="Arial" w:cs="Arial"/>
          <w:i/>
          <w:iCs/>
          <w:sz w:val="22"/>
          <w:szCs w:val="22"/>
          <w:lang w:val="en"/>
        </w:rPr>
        <w:t>Free Press</w:t>
      </w:r>
      <w:r w:rsidRPr="00604F96">
        <w:rPr>
          <w:rFonts w:ascii="Arial" w:hAnsi="Arial" w:cs="Arial"/>
          <w:sz w:val="22"/>
          <w:szCs w:val="22"/>
          <w:lang w:val="en"/>
        </w:rPr>
        <w:t>.</w:t>
      </w:r>
    </w:p>
    <w:p w14:paraId="556F4070" w14:textId="77777777" w:rsidR="00604F96" w:rsidRDefault="00604F96" w:rsidP="00604F96"/>
    <w:p w14:paraId="56C38691" w14:textId="77777777" w:rsidR="00D02806" w:rsidRPr="00D02806" w:rsidRDefault="00D02806" w:rsidP="00D02806">
      <w:pPr>
        <w:spacing w:line="360" w:lineRule="auto"/>
        <w:jc w:val="both"/>
        <w:rPr>
          <w:rFonts w:ascii="Arial" w:hAnsi="Arial" w:cs="Arial"/>
          <w:sz w:val="22"/>
          <w:szCs w:val="22"/>
        </w:rPr>
      </w:pPr>
      <w:r w:rsidRPr="00D02806">
        <w:rPr>
          <w:rFonts w:ascii="Arial" w:hAnsi="Arial" w:cs="Arial"/>
          <w:sz w:val="22"/>
          <w:szCs w:val="22"/>
        </w:rPr>
        <w:t>Hill, C. W. L., Schilling, M. A. &amp; Jones, G. R., 2017. Strategic Management, Theory. 12 ed. Boston: Cengage Learning.</w:t>
      </w:r>
    </w:p>
    <w:p w14:paraId="4E0ACABB" w14:textId="3E020015" w:rsidR="0040397E" w:rsidRDefault="0040397E" w:rsidP="00D02806">
      <w:pPr>
        <w:spacing w:line="360" w:lineRule="auto"/>
        <w:jc w:val="both"/>
        <w:rPr>
          <w:rFonts w:ascii="Arial" w:hAnsi="Arial" w:cs="Arial"/>
          <w:sz w:val="22"/>
          <w:szCs w:val="22"/>
          <w:lang w:val="en"/>
        </w:rPr>
      </w:pPr>
    </w:p>
    <w:p w14:paraId="274CCC6B" w14:textId="1B86BA1C" w:rsidR="00D02806" w:rsidRPr="00D02806" w:rsidRDefault="00D02806" w:rsidP="00D02806">
      <w:pPr>
        <w:spacing w:line="360" w:lineRule="auto"/>
        <w:jc w:val="both"/>
        <w:rPr>
          <w:rFonts w:ascii="Arial" w:hAnsi="Arial" w:cs="Arial"/>
          <w:sz w:val="22"/>
          <w:szCs w:val="22"/>
        </w:rPr>
      </w:pPr>
      <w:proofErr w:type="spellStart"/>
      <w:r w:rsidRPr="00D02806">
        <w:rPr>
          <w:rFonts w:ascii="Arial" w:hAnsi="Arial" w:cs="Arial"/>
          <w:sz w:val="22"/>
          <w:szCs w:val="22"/>
        </w:rPr>
        <w:t>Unicef</w:t>
      </w:r>
      <w:proofErr w:type="spellEnd"/>
      <w:r w:rsidRPr="00D02806">
        <w:rPr>
          <w:rFonts w:ascii="Arial" w:hAnsi="Arial" w:cs="Arial"/>
          <w:sz w:val="22"/>
          <w:szCs w:val="22"/>
        </w:rPr>
        <w:t xml:space="preserve">, 2015. SWOT and PESTEL. [Online] Available at: https://www.unicef.org/knowledge-exchange/files/SWOT_and_PESTEL_production.pdf [Accessed </w:t>
      </w:r>
      <w:r>
        <w:rPr>
          <w:rFonts w:ascii="Arial" w:hAnsi="Arial" w:cs="Arial"/>
          <w:sz w:val="22"/>
          <w:szCs w:val="22"/>
        </w:rPr>
        <w:t>12</w:t>
      </w:r>
      <w:r w:rsidRPr="00D02806">
        <w:rPr>
          <w:rFonts w:ascii="Arial" w:hAnsi="Arial" w:cs="Arial"/>
          <w:sz w:val="22"/>
          <w:szCs w:val="22"/>
        </w:rPr>
        <w:t xml:space="preserve"> 08 20</w:t>
      </w:r>
      <w:r>
        <w:rPr>
          <w:rFonts w:ascii="Arial" w:hAnsi="Arial" w:cs="Arial"/>
          <w:sz w:val="22"/>
          <w:szCs w:val="22"/>
        </w:rPr>
        <w:t>23</w:t>
      </w:r>
      <w:r w:rsidRPr="00D02806">
        <w:rPr>
          <w:rFonts w:ascii="Arial" w:hAnsi="Arial" w:cs="Arial"/>
          <w:sz w:val="22"/>
          <w:szCs w:val="22"/>
        </w:rPr>
        <w:t>].</w:t>
      </w:r>
    </w:p>
    <w:p w14:paraId="359EA510" w14:textId="77777777" w:rsidR="00D02806" w:rsidRPr="00D02806" w:rsidRDefault="00D02806" w:rsidP="00D02806">
      <w:pPr>
        <w:spacing w:line="360" w:lineRule="auto"/>
        <w:jc w:val="both"/>
        <w:rPr>
          <w:rFonts w:ascii="Arial" w:hAnsi="Arial" w:cs="Arial"/>
          <w:sz w:val="22"/>
          <w:szCs w:val="22"/>
          <w:lang w:val="en"/>
        </w:rPr>
      </w:pPr>
    </w:p>
    <w:sectPr w:rsidR="00D02806" w:rsidRPr="00D02806" w:rsidSect="00FE1CA5">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2E845" w14:textId="77777777" w:rsidR="00781A8B" w:rsidRDefault="00781A8B">
      <w:r>
        <w:separator/>
      </w:r>
    </w:p>
  </w:endnote>
  <w:endnote w:type="continuationSeparator" w:id="0">
    <w:p w14:paraId="53251A2F" w14:textId="77777777" w:rsidR="00781A8B" w:rsidRDefault="00781A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0D5C77EC" w:rsidR="00687770" w:rsidRDefault="0000000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2547FE">
      <w:rPr>
        <w:noProof/>
        <w:color w:val="000000"/>
      </w:rPr>
      <w:t>1</w:t>
    </w:r>
    <w:r>
      <w:rPr>
        <w:color w:val="000000"/>
      </w:rPr>
      <w:fldChar w:fldCharType="end"/>
    </w:r>
  </w:p>
  <w:p w14:paraId="00000041" w14:textId="77777777" w:rsidR="00687770" w:rsidRDefault="00687770">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9128C" w14:textId="77777777" w:rsidR="00781A8B" w:rsidRDefault="00781A8B">
      <w:r>
        <w:separator/>
      </w:r>
    </w:p>
  </w:footnote>
  <w:footnote w:type="continuationSeparator" w:id="0">
    <w:p w14:paraId="3B63F95F" w14:textId="77777777" w:rsidR="00781A8B" w:rsidRDefault="00781A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4549E"/>
    <w:multiLevelType w:val="multilevel"/>
    <w:tmpl w:val="149C0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3A3943"/>
    <w:multiLevelType w:val="multilevel"/>
    <w:tmpl w:val="05F867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63473A"/>
    <w:multiLevelType w:val="multilevel"/>
    <w:tmpl w:val="8AA8D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DD08E5"/>
    <w:multiLevelType w:val="multilevel"/>
    <w:tmpl w:val="E30A9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59635F"/>
    <w:multiLevelType w:val="multilevel"/>
    <w:tmpl w:val="F5F0A06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EA4754"/>
    <w:multiLevelType w:val="hybridMultilevel"/>
    <w:tmpl w:val="599AD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AC62B3"/>
    <w:multiLevelType w:val="multilevel"/>
    <w:tmpl w:val="6672B7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63444D"/>
    <w:multiLevelType w:val="multilevel"/>
    <w:tmpl w:val="E57C4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C80560"/>
    <w:multiLevelType w:val="multilevel"/>
    <w:tmpl w:val="C096D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A80C5C"/>
    <w:multiLevelType w:val="multilevel"/>
    <w:tmpl w:val="CF22DD30"/>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0" w15:restartNumberingAfterBreak="0">
    <w:nsid w:val="2B274202"/>
    <w:multiLevelType w:val="hybridMultilevel"/>
    <w:tmpl w:val="7C7884D2"/>
    <w:lvl w:ilvl="0" w:tplc="FBA829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3E68D9"/>
    <w:multiLevelType w:val="hybridMultilevel"/>
    <w:tmpl w:val="2CE82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6011E8"/>
    <w:multiLevelType w:val="multilevel"/>
    <w:tmpl w:val="2F845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A55F95"/>
    <w:multiLevelType w:val="hybridMultilevel"/>
    <w:tmpl w:val="588C6DEE"/>
    <w:lvl w:ilvl="0" w:tplc="9ADA3548">
      <w:start w:val="1"/>
      <w:numFmt w:val="bullet"/>
      <w:lvlText w:val="•"/>
      <w:lvlJc w:val="left"/>
      <w:pPr>
        <w:tabs>
          <w:tab w:val="num" w:pos="720"/>
        </w:tabs>
        <w:ind w:left="720" w:hanging="360"/>
      </w:pPr>
      <w:rPr>
        <w:rFonts w:ascii="Arial" w:hAnsi="Arial" w:hint="default"/>
      </w:rPr>
    </w:lvl>
    <w:lvl w:ilvl="1" w:tplc="9328C8AE" w:tentative="1">
      <w:start w:val="1"/>
      <w:numFmt w:val="bullet"/>
      <w:lvlText w:val="•"/>
      <w:lvlJc w:val="left"/>
      <w:pPr>
        <w:tabs>
          <w:tab w:val="num" w:pos="1440"/>
        </w:tabs>
        <w:ind w:left="1440" w:hanging="360"/>
      </w:pPr>
      <w:rPr>
        <w:rFonts w:ascii="Arial" w:hAnsi="Arial" w:hint="default"/>
      </w:rPr>
    </w:lvl>
    <w:lvl w:ilvl="2" w:tplc="33B6523E">
      <w:numFmt w:val="bullet"/>
      <w:lvlText w:val="Ø"/>
      <w:lvlJc w:val="left"/>
      <w:pPr>
        <w:tabs>
          <w:tab w:val="num" w:pos="2160"/>
        </w:tabs>
        <w:ind w:left="2160" w:hanging="360"/>
      </w:pPr>
      <w:rPr>
        <w:rFonts w:ascii="Wingdings" w:hAnsi="Wingdings" w:hint="default"/>
      </w:rPr>
    </w:lvl>
    <w:lvl w:ilvl="3" w:tplc="A8AC424E" w:tentative="1">
      <w:start w:val="1"/>
      <w:numFmt w:val="bullet"/>
      <w:lvlText w:val="•"/>
      <w:lvlJc w:val="left"/>
      <w:pPr>
        <w:tabs>
          <w:tab w:val="num" w:pos="2880"/>
        </w:tabs>
        <w:ind w:left="2880" w:hanging="360"/>
      </w:pPr>
      <w:rPr>
        <w:rFonts w:ascii="Arial" w:hAnsi="Arial" w:hint="default"/>
      </w:rPr>
    </w:lvl>
    <w:lvl w:ilvl="4" w:tplc="325A2262" w:tentative="1">
      <w:start w:val="1"/>
      <w:numFmt w:val="bullet"/>
      <w:lvlText w:val="•"/>
      <w:lvlJc w:val="left"/>
      <w:pPr>
        <w:tabs>
          <w:tab w:val="num" w:pos="3600"/>
        </w:tabs>
        <w:ind w:left="3600" w:hanging="360"/>
      </w:pPr>
      <w:rPr>
        <w:rFonts w:ascii="Arial" w:hAnsi="Arial" w:hint="default"/>
      </w:rPr>
    </w:lvl>
    <w:lvl w:ilvl="5" w:tplc="94F8979A" w:tentative="1">
      <w:start w:val="1"/>
      <w:numFmt w:val="bullet"/>
      <w:lvlText w:val="•"/>
      <w:lvlJc w:val="left"/>
      <w:pPr>
        <w:tabs>
          <w:tab w:val="num" w:pos="4320"/>
        </w:tabs>
        <w:ind w:left="4320" w:hanging="360"/>
      </w:pPr>
      <w:rPr>
        <w:rFonts w:ascii="Arial" w:hAnsi="Arial" w:hint="default"/>
      </w:rPr>
    </w:lvl>
    <w:lvl w:ilvl="6" w:tplc="8ED2841C" w:tentative="1">
      <w:start w:val="1"/>
      <w:numFmt w:val="bullet"/>
      <w:lvlText w:val="•"/>
      <w:lvlJc w:val="left"/>
      <w:pPr>
        <w:tabs>
          <w:tab w:val="num" w:pos="5040"/>
        </w:tabs>
        <w:ind w:left="5040" w:hanging="360"/>
      </w:pPr>
      <w:rPr>
        <w:rFonts w:ascii="Arial" w:hAnsi="Arial" w:hint="default"/>
      </w:rPr>
    </w:lvl>
    <w:lvl w:ilvl="7" w:tplc="86C251D0" w:tentative="1">
      <w:start w:val="1"/>
      <w:numFmt w:val="bullet"/>
      <w:lvlText w:val="•"/>
      <w:lvlJc w:val="left"/>
      <w:pPr>
        <w:tabs>
          <w:tab w:val="num" w:pos="5760"/>
        </w:tabs>
        <w:ind w:left="5760" w:hanging="360"/>
      </w:pPr>
      <w:rPr>
        <w:rFonts w:ascii="Arial" w:hAnsi="Arial" w:hint="default"/>
      </w:rPr>
    </w:lvl>
    <w:lvl w:ilvl="8" w:tplc="194E0F6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14732BB"/>
    <w:multiLevelType w:val="multilevel"/>
    <w:tmpl w:val="E6726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495DE1"/>
    <w:multiLevelType w:val="multilevel"/>
    <w:tmpl w:val="843A31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C4224A"/>
    <w:multiLevelType w:val="multilevel"/>
    <w:tmpl w:val="51EAF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D867788"/>
    <w:multiLevelType w:val="multilevel"/>
    <w:tmpl w:val="C30C4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0DB55FD"/>
    <w:multiLevelType w:val="multilevel"/>
    <w:tmpl w:val="3D3CBA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A3679B"/>
    <w:multiLevelType w:val="multilevel"/>
    <w:tmpl w:val="C5781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6BA0072"/>
    <w:multiLevelType w:val="hybridMultilevel"/>
    <w:tmpl w:val="91064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3F443D"/>
    <w:multiLevelType w:val="multilevel"/>
    <w:tmpl w:val="19842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AF5D6B"/>
    <w:multiLevelType w:val="multilevel"/>
    <w:tmpl w:val="3AFA07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CAB0379"/>
    <w:multiLevelType w:val="hybridMultilevel"/>
    <w:tmpl w:val="D1820B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1026D9"/>
    <w:multiLevelType w:val="multilevel"/>
    <w:tmpl w:val="F6F22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0EC0439"/>
    <w:multiLevelType w:val="hybridMultilevel"/>
    <w:tmpl w:val="59188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292248"/>
    <w:multiLevelType w:val="multilevel"/>
    <w:tmpl w:val="C8748D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7F738F0"/>
    <w:multiLevelType w:val="multilevel"/>
    <w:tmpl w:val="22A0D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96F0742"/>
    <w:multiLevelType w:val="multilevel"/>
    <w:tmpl w:val="4DB442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ABC0D15"/>
    <w:multiLevelType w:val="multilevel"/>
    <w:tmpl w:val="43E06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490189E"/>
    <w:multiLevelType w:val="hybridMultilevel"/>
    <w:tmpl w:val="5B14A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E55F32"/>
    <w:multiLevelType w:val="hybridMultilevel"/>
    <w:tmpl w:val="372CF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88447C"/>
    <w:multiLevelType w:val="hybridMultilevel"/>
    <w:tmpl w:val="2BE20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924D1E"/>
    <w:multiLevelType w:val="multilevel"/>
    <w:tmpl w:val="66309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D3B1DC8"/>
    <w:multiLevelType w:val="multilevel"/>
    <w:tmpl w:val="7966C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537465">
    <w:abstractNumId w:val="24"/>
  </w:num>
  <w:num w:numId="2" w16cid:durableId="770592139">
    <w:abstractNumId w:val="8"/>
  </w:num>
  <w:num w:numId="3" w16cid:durableId="49311214">
    <w:abstractNumId w:val="1"/>
  </w:num>
  <w:num w:numId="4" w16cid:durableId="1175339367">
    <w:abstractNumId w:val="15"/>
  </w:num>
  <w:num w:numId="5" w16cid:durableId="724568634">
    <w:abstractNumId w:val="32"/>
  </w:num>
  <w:num w:numId="6" w16cid:durableId="1435396559">
    <w:abstractNumId w:val="26"/>
  </w:num>
  <w:num w:numId="7" w16cid:durableId="1349912028">
    <w:abstractNumId w:val="10"/>
  </w:num>
  <w:num w:numId="8" w16cid:durableId="2068264090">
    <w:abstractNumId w:val="29"/>
  </w:num>
  <w:num w:numId="9" w16cid:durableId="1980572029">
    <w:abstractNumId w:val="12"/>
  </w:num>
  <w:num w:numId="10" w16cid:durableId="70274996">
    <w:abstractNumId w:val="16"/>
  </w:num>
  <w:num w:numId="11" w16cid:durableId="1412310680">
    <w:abstractNumId w:val="2"/>
  </w:num>
  <w:num w:numId="12" w16cid:durableId="1174956522">
    <w:abstractNumId w:val="30"/>
  </w:num>
  <w:num w:numId="13" w16cid:durableId="844975790">
    <w:abstractNumId w:val="22"/>
  </w:num>
  <w:num w:numId="14" w16cid:durableId="2068215536">
    <w:abstractNumId w:val="5"/>
  </w:num>
  <w:num w:numId="15" w16cid:durableId="1280649379">
    <w:abstractNumId w:val="28"/>
  </w:num>
  <w:num w:numId="16" w16cid:durableId="1027410583">
    <w:abstractNumId w:val="31"/>
  </w:num>
  <w:num w:numId="17" w16cid:durableId="2020689729">
    <w:abstractNumId w:val="18"/>
  </w:num>
  <w:num w:numId="18" w16cid:durableId="242108462">
    <w:abstractNumId w:val="23"/>
  </w:num>
  <w:num w:numId="19" w16cid:durableId="1591038965">
    <w:abstractNumId w:val="4"/>
  </w:num>
  <w:num w:numId="20" w16cid:durableId="690692500">
    <w:abstractNumId w:val="19"/>
  </w:num>
  <w:num w:numId="21" w16cid:durableId="1138839411">
    <w:abstractNumId w:val="3"/>
  </w:num>
  <w:num w:numId="22" w16cid:durableId="1978218774">
    <w:abstractNumId w:val="7"/>
  </w:num>
  <w:num w:numId="23" w16cid:durableId="1675718488">
    <w:abstractNumId w:val="21"/>
  </w:num>
  <w:num w:numId="24" w16cid:durableId="2027755629">
    <w:abstractNumId w:val="20"/>
  </w:num>
  <w:num w:numId="25" w16cid:durableId="723331217">
    <w:abstractNumId w:val="9"/>
  </w:num>
  <w:num w:numId="26" w16cid:durableId="136537486">
    <w:abstractNumId w:val="17"/>
  </w:num>
  <w:num w:numId="27" w16cid:durableId="988174869">
    <w:abstractNumId w:val="11"/>
  </w:num>
  <w:num w:numId="28" w16cid:durableId="121269540">
    <w:abstractNumId w:val="13"/>
  </w:num>
  <w:num w:numId="29" w16cid:durableId="2113474806">
    <w:abstractNumId w:val="25"/>
  </w:num>
  <w:num w:numId="30" w16cid:durableId="1236355138">
    <w:abstractNumId w:val="14"/>
  </w:num>
  <w:num w:numId="31" w16cid:durableId="1480338590">
    <w:abstractNumId w:val="34"/>
  </w:num>
  <w:num w:numId="32" w16cid:durableId="1669745835">
    <w:abstractNumId w:val="6"/>
  </w:num>
  <w:num w:numId="33" w16cid:durableId="1857112504">
    <w:abstractNumId w:val="33"/>
  </w:num>
  <w:num w:numId="34" w16cid:durableId="905070507">
    <w:abstractNumId w:val="0"/>
  </w:num>
  <w:num w:numId="35" w16cid:durableId="146068962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770"/>
    <w:rsid w:val="00026E3F"/>
    <w:rsid w:val="00034352"/>
    <w:rsid w:val="0009047F"/>
    <w:rsid w:val="000E6E73"/>
    <w:rsid w:val="000F2A6E"/>
    <w:rsid w:val="0010432F"/>
    <w:rsid w:val="00120065"/>
    <w:rsid w:val="001A32AF"/>
    <w:rsid w:val="001F5A25"/>
    <w:rsid w:val="0020212E"/>
    <w:rsid w:val="00230AC0"/>
    <w:rsid w:val="00246BF7"/>
    <w:rsid w:val="002547FE"/>
    <w:rsid w:val="002C4EF1"/>
    <w:rsid w:val="002F3AA4"/>
    <w:rsid w:val="00341B64"/>
    <w:rsid w:val="00351E3A"/>
    <w:rsid w:val="00383DFD"/>
    <w:rsid w:val="003C5D6C"/>
    <w:rsid w:val="003F6712"/>
    <w:rsid w:val="0040397E"/>
    <w:rsid w:val="00422C07"/>
    <w:rsid w:val="004536A2"/>
    <w:rsid w:val="004603D9"/>
    <w:rsid w:val="00471995"/>
    <w:rsid w:val="00475114"/>
    <w:rsid w:val="004A407E"/>
    <w:rsid w:val="004E3D97"/>
    <w:rsid w:val="004E4584"/>
    <w:rsid w:val="00502469"/>
    <w:rsid w:val="005057F4"/>
    <w:rsid w:val="00532DB3"/>
    <w:rsid w:val="00533274"/>
    <w:rsid w:val="00574DE2"/>
    <w:rsid w:val="005809CD"/>
    <w:rsid w:val="005929C3"/>
    <w:rsid w:val="005A171B"/>
    <w:rsid w:val="005C0FCD"/>
    <w:rsid w:val="005D4DC7"/>
    <w:rsid w:val="00604F96"/>
    <w:rsid w:val="0061705D"/>
    <w:rsid w:val="0062138F"/>
    <w:rsid w:val="00654528"/>
    <w:rsid w:val="00687770"/>
    <w:rsid w:val="00700498"/>
    <w:rsid w:val="00706074"/>
    <w:rsid w:val="007106C2"/>
    <w:rsid w:val="007478CF"/>
    <w:rsid w:val="0077782A"/>
    <w:rsid w:val="00781A8B"/>
    <w:rsid w:val="007A2627"/>
    <w:rsid w:val="007E749E"/>
    <w:rsid w:val="00835A1E"/>
    <w:rsid w:val="0084663F"/>
    <w:rsid w:val="0092400B"/>
    <w:rsid w:val="009679C6"/>
    <w:rsid w:val="00A65E30"/>
    <w:rsid w:val="00A80E3C"/>
    <w:rsid w:val="00AA1002"/>
    <w:rsid w:val="00AC03BD"/>
    <w:rsid w:val="00AC7515"/>
    <w:rsid w:val="00AF0343"/>
    <w:rsid w:val="00B25A2D"/>
    <w:rsid w:val="00B265D9"/>
    <w:rsid w:val="00B43AFC"/>
    <w:rsid w:val="00B64829"/>
    <w:rsid w:val="00B729D0"/>
    <w:rsid w:val="00B82A61"/>
    <w:rsid w:val="00BE2543"/>
    <w:rsid w:val="00C260DA"/>
    <w:rsid w:val="00C81301"/>
    <w:rsid w:val="00C9049B"/>
    <w:rsid w:val="00CA6408"/>
    <w:rsid w:val="00CA7E95"/>
    <w:rsid w:val="00CB3F45"/>
    <w:rsid w:val="00CF6F64"/>
    <w:rsid w:val="00D02806"/>
    <w:rsid w:val="00D440C4"/>
    <w:rsid w:val="00D8619C"/>
    <w:rsid w:val="00DD6E5C"/>
    <w:rsid w:val="00E16BC9"/>
    <w:rsid w:val="00E550F4"/>
    <w:rsid w:val="00E67448"/>
    <w:rsid w:val="00E77428"/>
    <w:rsid w:val="00EB5244"/>
    <w:rsid w:val="00EC3315"/>
    <w:rsid w:val="00ED5BF3"/>
    <w:rsid w:val="00EE5A22"/>
    <w:rsid w:val="00F174D7"/>
    <w:rsid w:val="00F51070"/>
    <w:rsid w:val="00F91C7A"/>
    <w:rsid w:val="00FE1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BA564"/>
  <w15:docId w15:val="{36847B8E-898C-9C4A-8F83-C706C30B0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343"/>
    <w:pPr>
      <w:spacing w:line="240" w:lineRule="auto"/>
      <w:jc w:val="left"/>
    </w:pPr>
    <w:rPr>
      <w:lang w:val="en-GB"/>
    </w:rPr>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7106C2"/>
    <w:pPr>
      <w:tabs>
        <w:tab w:val="right" w:pos="9350"/>
      </w:tabs>
      <w:spacing w:after="100"/>
    </w:pPr>
    <w:rPr>
      <w:noProof/>
      <w:lang w:val="en"/>
    </w:rPr>
  </w:style>
  <w:style w:type="character" w:styleId="Hyperlink">
    <w:name w:val="Hyperlink"/>
    <w:basedOn w:val="DefaultParagraphFont"/>
    <w:uiPriority w:val="99"/>
    <w:unhideWhenUsed/>
    <w:rsid w:val="004E4584"/>
    <w:rPr>
      <w:color w:val="0000FF" w:themeColor="hyperlink"/>
      <w:u w:val="single"/>
    </w:rPr>
  </w:style>
  <w:style w:type="paragraph" w:styleId="NormalWeb">
    <w:name w:val="Normal (Web)"/>
    <w:basedOn w:val="Normal"/>
    <w:uiPriority w:val="99"/>
    <w:semiHidden/>
    <w:unhideWhenUsed/>
    <w:rsid w:val="00F91C7A"/>
    <w:pPr>
      <w:spacing w:before="100" w:beforeAutospacing="1" w:after="100" w:afterAutospacing="1"/>
    </w:pPr>
  </w:style>
  <w:style w:type="table" w:styleId="TableGrid">
    <w:name w:val="Table Grid"/>
    <w:basedOn w:val="TableNormal"/>
    <w:uiPriority w:val="39"/>
    <w:rsid w:val="00AC03B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5244"/>
    <w:pPr>
      <w:ind w:left="720"/>
      <w:contextualSpacing/>
    </w:pPr>
  </w:style>
  <w:style w:type="paragraph" w:customStyle="1" w:styleId="paragraph">
    <w:name w:val="paragraph"/>
    <w:basedOn w:val="Normal"/>
    <w:rsid w:val="0020212E"/>
    <w:pPr>
      <w:spacing w:before="100" w:beforeAutospacing="1" w:after="100" w:afterAutospacing="1"/>
    </w:pPr>
  </w:style>
  <w:style w:type="character" w:customStyle="1" w:styleId="normaltextrun">
    <w:name w:val="normaltextrun"/>
    <w:basedOn w:val="DefaultParagraphFont"/>
    <w:rsid w:val="0020212E"/>
  </w:style>
  <w:style w:type="character" w:customStyle="1" w:styleId="contextualspellingandgrammarerror">
    <w:name w:val="contextualspellingandgrammarerror"/>
    <w:basedOn w:val="DefaultParagraphFont"/>
    <w:rsid w:val="0020212E"/>
  </w:style>
  <w:style w:type="character" w:customStyle="1" w:styleId="eop">
    <w:name w:val="eop"/>
    <w:basedOn w:val="DefaultParagraphFont"/>
    <w:rsid w:val="0020212E"/>
  </w:style>
  <w:style w:type="character" w:customStyle="1" w:styleId="advancedproofingissue">
    <w:name w:val="advancedproofingissue"/>
    <w:basedOn w:val="DefaultParagraphFont"/>
    <w:rsid w:val="0020212E"/>
  </w:style>
  <w:style w:type="character" w:styleId="Strong">
    <w:name w:val="Strong"/>
    <w:basedOn w:val="DefaultParagraphFont"/>
    <w:uiPriority w:val="22"/>
    <w:qFormat/>
    <w:rsid w:val="00C260DA"/>
    <w:rPr>
      <w:b/>
      <w:bCs/>
    </w:rPr>
  </w:style>
  <w:style w:type="character" w:styleId="Emphasis">
    <w:name w:val="Emphasis"/>
    <w:basedOn w:val="DefaultParagraphFont"/>
    <w:uiPriority w:val="20"/>
    <w:qFormat/>
    <w:rsid w:val="00B25A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2562">
      <w:bodyDiv w:val="1"/>
      <w:marLeft w:val="0"/>
      <w:marRight w:val="0"/>
      <w:marTop w:val="0"/>
      <w:marBottom w:val="0"/>
      <w:divBdr>
        <w:top w:val="none" w:sz="0" w:space="0" w:color="auto"/>
        <w:left w:val="none" w:sz="0" w:space="0" w:color="auto"/>
        <w:bottom w:val="none" w:sz="0" w:space="0" w:color="auto"/>
        <w:right w:val="none" w:sz="0" w:space="0" w:color="auto"/>
      </w:divBdr>
    </w:div>
    <w:div w:id="24722187">
      <w:bodyDiv w:val="1"/>
      <w:marLeft w:val="0"/>
      <w:marRight w:val="0"/>
      <w:marTop w:val="0"/>
      <w:marBottom w:val="0"/>
      <w:divBdr>
        <w:top w:val="none" w:sz="0" w:space="0" w:color="auto"/>
        <w:left w:val="none" w:sz="0" w:space="0" w:color="auto"/>
        <w:bottom w:val="none" w:sz="0" w:space="0" w:color="auto"/>
        <w:right w:val="none" w:sz="0" w:space="0" w:color="auto"/>
      </w:divBdr>
    </w:div>
    <w:div w:id="29381915">
      <w:bodyDiv w:val="1"/>
      <w:marLeft w:val="0"/>
      <w:marRight w:val="0"/>
      <w:marTop w:val="0"/>
      <w:marBottom w:val="0"/>
      <w:divBdr>
        <w:top w:val="none" w:sz="0" w:space="0" w:color="auto"/>
        <w:left w:val="none" w:sz="0" w:space="0" w:color="auto"/>
        <w:bottom w:val="none" w:sz="0" w:space="0" w:color="auto"/>
        <w:right w:val="none" w:sz="0" w:space="0" w:color="auto"/>
      </w:divBdr>
      <w:divsChild>
        <w:div w:id="661469465">
          <w:marLeft w:val="0"/>
          <w:marRight w:val="0"/>
          <w:marTop w:val="0"/>
          <w:marBottom w:val="0"/>
          <w:divBdr>
            <w:top w:val="single" w:sz="2" w:space="0" w:color="auto"/>
            <w:left w:val="single" w:sz="2" w:space="0" w:color="auto"/>
            <w:bottom w:val="single" w:sz="6" w:space="0" w:color="auto"/>
            <w:right w:val="single" w:sz="2" w:space="0" w:color="auto"/>
          </w:divBdr>
          <w:divsChild>
            <w:div w:id="1168056897">
              <w:marLeft w:val="0"/>
              <w:marRight w:val="0"/>
              <w:marTop w:val="100"/>
              <w:marBottom w:val="100"/>
              <w:divBdr>
                <w:top w:val="single" w:sz="2" w:space="0" w:color="D9D9E3"/>
                <w:left w:val="single" w:sz="2" w:space="0" w:color="D9D9E3"/>
                <w:bottom w:val="single" w:sz="2" w:space="0" w:color="D9D9E3"/>
                <w:right w:val="single" w:sz="2" w:space="0" w:color="D9D9E3"/>
              </w:divBdr>
              <w:divsChild>
                <w:div w:id="720637094">
                  <w:marLeft w:val="0"/>
                  <w:marRight w:val="0"/>
                  <w:marTop w:val="0"/>
                  <w:marBottom w:val="0"/>
                  <w:divBdr>
                    <w:top w:val="single" w:sz="2" w:space="0" w:color="D9D9E3"/>
                    <w:left w:val="single" w:sz="2" w:space="0" w:color="D9D9E3"/>
                    <w:bottom w:val="single" w:sz="2" w:space="0" w:color="D9D9E3"/>
                    <w:right w:val="single" w:sz="2" w:space="0" w:color="D9D9E3"/>
                  </w:divBdr>
                  <w:divsChild>
                    <w:div w:id="567572926">
                      <w:marLeft w:val="0"/>
                      <w:marRight w:val="0"/>
                      <w:marTop w:val="0"/>
                      <w:marBottom w:val="0"/>
                      <w:divBdr>
                        <w:top w:val="single" w:sz="2" w:space="0" w:color="D9D9E3"/>
                        <w:left w:val="single" w:sz="2" w:space="0" w:color="D9D9E3"/>
                        <w:bottom w:val="single" w:sz="2" w:space="0" w:color="D9D9E3"/>
                        <w:right w:val="single" w:sz="2" w:space="0" w:color="D9D9E3"/>
                      </w:divBdr>
                      <w:divsChild>
                        <w:div w:id="1752654562">
                          <w:marLeft w:val="0"/>
                          <w:marRight w:val="0"/>
                          <w:marTop w:val="0"/>
                          <w:marBottom w:val="0"/>
                          <w:divBdr>
                            <w:top w:val="single" w:sz="2" w:space="0" w:color="D9D9E3"/>
                            <w:left w:val="single" w:sz="2" w:space="0" w:color="D9D9E3"/>
                            <w:bottom w:val="single" w:sz="2" w:space="0" w:color="D9D9E3"/>
                            <w:right w:val="single" w:sz="2" w:space="0" w:color="D9D9E3"/>
                          </w:divBdr>
                          <w:divsChild>
                            <w:div w:id="35354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98935079">
          <w:marLeft w:val="0"/>
          <w:marRight w:val="0"/>
          <w:marTop w:val="0"/>
          <w:marBottom w:val="0"/>
          <w:divBdr>
            <w:top w:val="single" w:sz="2" w:space="0" w:color="auto"/>
            <w:left w:val="single" w:sz="2" w:space="0" w:color="auto"/>
            <w:bottom w:val="single" w:sz="6" w:space="0" w:color="auto"/>
            <w:right w:val="single" w:sz="2" w:space="0" w:color="auto"/>
          </w:divBdr>
          <w:divsChild>
            <w:div w:id="87166484">
              <w:marLeft w:val="0"/>
              <w:marRight w:val="0"/>
              <w:marTop w:val="100"/>
              <w:marBottom w:val="100"/>
              <w:divBdr>
                <w:top w:val="single" w:sz="2" w:space="0" w:color="D9D9E3"/>
                <w:left w:val="single" w:sz="2" w:space="0" w:color="D9D9E3"/>
                <w:bottom w:val="single" w:sz="2" w:space="0" w:color="D9D9E3"/>
                <w:right w:val="single" w:sz="2" w:space="0" w:color="D9D9E3"/>
              </w:divBdr>
              <w:divsChild>
                <w:div w:id="838426216">
                  <w:marLeft w:val="0"/>
                  <w:marRight w:val="0"/>
                  <w:marTop w:val="0"/>
                  <w:marBottom w:val="0"/>
                  <w:divBdr>
                    <w:top w:val="single" w:sz="2" w:space="0" w:color="D9D9E3"/>
                    <w:left w:val="single" w:sz="2" w:space="0" w:color="D9D9E3"/>
                    <w:bottom w:val="single" w:sz="2" w:space="0" w:color="D9D9E3"/>
                    <w:right w:val="single" w:sz="2" w:space="0" w:color="D9D9E3"/>
                  </w:divBdr>
                  <w:divsChild>
                    <w:div w:id="1322847948">
                      <w:marLeft w:val="0"/>
                      <w:marRight w:val="0"/>
                      <w:marTop w:val="0"/>
                      <w:marBottom w:val="0"/>
                      <w:divBdr>
                        <w:top w:val="single" w:sz="2" w:space="0" w:color="D9D9E3"/>
                        <w:left w:val="single" w:sz="2" w:space="0" w:color="D9D9E3"/>
                        <w:bottom w:val="single" w:sz="2" w:space="0" w:color="D9D9E3"/>
                        <w:right w:val="single" w:sz="2" w:space="0" w:color="D9D9E3"/>
                      </w:divBdr>
                      <w:divsChild>
                        <w:div w:id="480073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4499444">
                  <w:marLeft w:val="0"/>
                  <w:marRight w:val="0"/>
                  <w:marTop w:val="0"/>
                  <w:marBottom w:val="0"/>
                  <w:divBdr>
                    <w:top w:val="single" w:sz="2" w:space="0" w:color="D9D9E3"/>
                    <w:left w:val="single" w:sz="2" w:space="0" w:color="D9D9E3"/>
                    <w:bottom w:val="single" w:sz="2" w:space="0" w:color="D9D9E3"/>
                    <w:right w:val="single" w:sz="2" w:space="0" w:color="D9D9E3"/>
                  </w:divBdr>
                  <w:divsChild>
                    <w:div w:id="531891740">
                      <w:marLeft w:val="0"/>
                      <w:marRight w:val="0"/>
                      <w:marTop w:val="0"/>
                      <w:marBottom w:val="0"/>
                      <w:divBdr>
                        <w:top w:val="single" w:sz="2" w:space="0" w:color="D9D9E3"/>
                        <w:left w:val="single" w:sz="2" w:space="0" w:color="D9D9E3"/>
                        <w:bottom w:val="single" w:sz="2" w:space="0" w:color="D9D9E3"/>
                        <w:right w:val="single" w:sz="2" w:space="0" w:color="D9D9E3"/>
                      </w:divBdr>
                      <w:divsChild>
                        <w:div w:id="1400247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0116573">
          <w:marLeft w:val="0"/>
          <w:marRight w:val="0"/>
          <w:marTop w:val="0"/>
          <w:marBottom w:val="0"/>
          <w:divBdr>
            <w:top w:val="single" w:sz="2" w:space="0" w:color="auto"/>
            <w:left w:val="single" w:sz="2" w:space="0" w:color="auto"/>
            <w:bottom w:val="single" w:sz="6" w:space="0" w:color="auto"/>
            <w:right w:val="single" w:sz="2" w:space="0" w:color="auto"/>
          </w:divBdr>
          <w:divsChild>
            <w:div w:id="186170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38709201">
                  <w:marLeft w:val="0"/>
                  <w:marRight w:val="0"/>
                  <w:marTop w:val="0"/>
                  <w:marBottom w:val="0"/>
                  <w:divBdr>
                    <w:top w:val="single" w:sz="2" w:space="0" w:color="D9D9E3"/>
                    <w:left w:val="single" w:sz="2" w:space="0" w:color="D9D9E3"/>
                    <w:bottom w:val="single" w:sz="2" w:space="0" w:color="D9D9E3"/>
                    <w:right w:val="single" w:sz="2" w:space="0" w:color="D9D9E3"/>
                  </w:divBdr>
                  <w:divsChild>
                    <w:div w:id="647828191">
                      <w:marLeft w:val="0"/>
                      <w:marRight w:val="0"/>
                      <w:marTop w:val="0"/>
                      <w:marBottom w:val="0"/>
                      <w:divBdr>
                        <w:top w:val="single" w:sz="2" w:space="0" w:color="D9D9E3"/>
                        <w:left w:val="single" w:sz="2" w:space="0" w:color="D9D9E3"/>
                        <w:bottom w:val="single" w:sz="2" w:space="0" w:color="D9D9E3"/>
                        <w:right w:val="single" w:sz="2" w:space="0" w:color="D9D9E3"/>
                      </w:divBdr>
                      <w:divsChild>
                        <w:div w:id="1428573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1141319">
                  <w:marLeft w:val="0"/>
                  <w:marRight w:val="0"/>
                  <w:marTop w:val="0"/>
                  <w:marBottom w:val="0"/>
                  <w:divBdr>
                    <w:top w:val="single" w:sz="2" w:space="0" w:color="D9D9E3"/>
                    <w:left w:val="single" w:sz="2" w:space="0" w:color="D9D9E3"/>
                    <w:bottom w:val="single" w:sz="2" w:space="0" w:color="D9D9E3"/>
                    <w:right w:val="single" w:sz="2" w:space="0" w:color="D9D9E3"/>
                  </w:divBdr>
                  <w:divsChild>
                    <w:div w:id="718405701">
                      <w:marLeft w:val="0"/>
                      <w:marRight w:val="0"/>
                      <w:marTop w:val="0"/>
                      <w:marBottom w:val="0"/>
                      <w:divBdr>
                        <w:top w:val="single" w:sz="2" w:space="0" w:color="D9D9E3"/>
                        <w:left w:val="single" w:sz="2" w:space="0" w:color="D9D9E3"/>
                        <w:bottom w:val="single" w:sz="2" w:space="0" w:color="D9D9E3"/>
                        <w:right w:val="single" w:sz="2" w:space="0" w:color="D9D9E3"/>
                      </w:divBdr>
                      <w:divsChild>
                        <w:div w:id="1132288127">
                          <w:marLeft w:val="0"/>
                          <w:marRight w:val="0"/>
                          <w:marTop w:val="0"/>
                          <w:marBottom w:val="0"/>
                          <w:divBdr>
                            <w:top w:val="single" w:sz="2" w:space="0" w:color="D9D9E3"/>
                            <w:left w:val="single" w:sz="2" w:space="0" w:color="D9D9E3"/>
                            <w:bottom w:val="single" w:sz="2" w:space="0" w:color="D9D9E3"/>
                            <w:right w:val="single" w:sz="2" w:space="0" w:color="D9D9E3"/>
                          </w:divBdr>
                          <w:divsChild>
                            <w:div w:id="532812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272902">
      <w:bodyDiv w:val="1"/>
      <w:marLeft w:val="0"/>
      <w:marRight w:val="0"/>
      <w:marTop w:val="0"/>
      <w:marBottom w:val="0"/>
      <w:divBdr>
        <w:top w:val="none" w:sz="0" w:space="0" w:color="auto"/>
        <w:left w:val="none" w:sz="0" w:space="0" w:color="auto"/>
        <w:bottom w:val="none" w:sz="0" w:space="0" w:color="auto"/>
        <w:right w:val="none" w:sz="0" w:space="0" w:color="auto"/>
      </w:divBdr>
    </w:div>
    <w:div w:id="68118694">
      <w:bodyDiv w:val="1"/>
      <w:marLeft w:val="0"/>
      <w:marRight w:val="0"/>
      <w:marTop w:val="0"/>
      <w:marBottom w:val="0"/>
      <w:divBdr>
        <w:top w:val="none" w:sz="0" w:space="0" w:color="auto"/>
        <w:left w:val="none" w:sz="0" w:space="0" w:color="auto"/>
        <w:bottom w:val="none" w:sz="0" w:space="0" w:color="auto"/>
        <w:right w:val="none" w:sz="0" w:space="0" w:color="auto"/>
      </w:divBdr>
    </w:div>
    <w:div w:id="186067574">
      <w:bodyDiv w:val="1"/>
      <w:marLeft w:val="0"/>
      <w:marRight w:val="0"/>
      <w:marTop w:val="0"/>
      <w:marBottom w:val="0"/>
      <w:divBdr>
        <w:top w:val="none" w:sz="0" w:space="0" w:color="auto"/>
        <w:left w:val="none" w:sz="0" w:space="0" w:color="auto"/>
        <w:bottom w:val="none" w:sz="0" w:space="0" w:color="auto"/>
        <w:right w:val="none" w:sz="0" w:space="0" w:color="auto"/>
      </w:divBdr>
    </w:div>
    <w:div w:id="257450256">
      <w:bodyDiv w:val="1"/>
      <w:marLeft w:val="0"/>
      <w:marRight w:val="0"/>
      <w:marTop w:val="0"/>
      <w:marBottom w:val="0"/>
      <w:divBdr>
        <w:top w:val="none" w:sz="0" w:space="0" w:color="auto"/>
        <w:left w:val="none" w:sz="0" w:space="0" w:color="auto"/>
        <w:bottom w:val="none" w:sz="0" w:space="0" w:color="auto"/>
        <w:right w:val="none" w:sz="0" w:space="0" w:color="auto"/>
      </w:divBdr>
    </w:div>
    <w:div w:id="287276255">
      <w:bodyDiv w:val="1"/>
      <w:marLeft w:val="0"/>
      <w:marRight w:val="0"/>
      <w:marTop w:val="0"/>
      <w:marBottom w:val="0"/>
      <w:divBdr>
        <w:top w:val="none" w:sz="0" w:space="0" w:color="auto"/>
        <w:left w:val="none" w:sz="0" w:space="0" w:color="auto"/>
        <w:bottom w:val="none" w:sz="0" w:space="0" w:color="auto"/>
        <w:right w:val="none" w:sz="0" w:space="0" w:color="auto"/>
      </w:divBdr>
    </w:div>
    <w:div w:id="299724618">
      <w:bodyDiv w:val="1"/>
      <w:marLeft w:val="0"/>
      <w:marRight w:val="0"/>
      <w:marTop w:val="0"/>
      <w:marBottom w:val="0"/>
      <w:divBdr>
        <w:top w:val="none" w:sz="0" w:space="0" w:color="auto"/>
        <w:left w:val="none" w:sz="0" w:space="0" w:color="auto"/>
        <w:bottom w:val="none" w:sz="0" w:space="0" w:color="auto"/>
        <w:right w:val="none" w:sz="0" w:space="0" w:color="auto"/>
      </w:divBdr>
    </w:div>
    <w:div w:id="323899082">
      <w:bodyDiv w:val="1"/>
      <w:marLeft w:val="0"/>
      <w:marRight w:val="0"/>
      <w:marTop w:val="0"/>
      <w:marBottom w:val="0"/>
      <w:divBdr>
        <w:top w:val="none" w:sz="0" w:space="0" w:color="auto"/>
        <w:left w:val="none" w:sz="0" w:space="0" w:color="auto"/>
        <w:bottom w:val="none" w:sz="0" w:space="0" w:color="auto"/>
        <w:right w:val="none" w:sz="0" w:space="0" w:color="auto"/>
      </w:divBdr>
    </w:div>
    <w:div w:id="348606598">
      <w:bodyDiv w:val="1"/>
      <w:marLeft w:val="0"/>
      <w:marRight w:val="0"/>
      <w:marTop w:val="0"/>
      <w:marBottom w:val="0"/>
      <w:divBdr>
        <w:top w:val="none" w:sz="0" w:space="0" w:color="auto"/>
        <w:left w:val="none" w:sz="0" w:space="0" w:color="auto"/>
        <w:bottom w:val="none" w:sz="0" w:space="0" w:color="auto"/>
        <w:right w:val="none" w:sz="0" w:space="0" w:color="auto"/>
      </w:divBdr>
    </w:div>
    <w:div w:id="371267498">
      <w:bodyDiv w:val="1"/>
      <w:marLeft w:val="0"/>
      <w:marRight w:val="0"/>
      <w:marTop w:val="0"/>
      <w:marBottom w:val="0"/>
      <w:divBdr>
        <w:top w:val="none" w:sz="0" w:space="0" w:color="auto"/>
        <w:left w:val="none" w:sz="0" w:space="0" w:color="auto"/>
        <w:bottom w:val="none" w:sz="0" w:space="0" w:color="auto"/>
        <w:right w:val="none" w:sz="0" w:space="0" w:color="auto"/>
      </w:divBdr>
    </w:div>
    <w:div w:id="392705562">
      <w:bodyDiv w:val="1"/>
      <w:marLeft w:val="0"/>
      <w:marRight w:val="0"/>
      <w:marTop w:val="0"/>
      <w:marBottom w:val="0"/>
      <w:divBdr>
        <w:top w:val="none" w:sz="0" w:space="0" w:color="auto"/>
        <w:left w:val="none" w:sz="0" w:space="0" w:color="auto"/>
        <w:bottom w:val="none" w:sz="0" w:space="0" w:color="auto"/>
        <w:right w:val="none" w:sz="0" w:space="0" w:color="auto"/>
      </w:divBdr>
    </w:div>
    <w:div w:id="393508213">
      <w:bodyDiv w:val="1"/>
      <w:marLeft w:val="0"/>
      <w:marRight w:val="0"/>
      <w:marTop w:val="0"/>
      <w:marBottom w:val="0"/>
      <w:divBdr>
        <w:top w:val="none" w:sz="0" w:space="0" w:color="auto"/>
        <w:left w:val="none" w:sz="0" w:space="0" w:color="auto"/>
        <w:bottom w:val="none" w:sz="0" w:space="0" w:color="auto"/>
        <w:right w:val="none" w:sz="0" w:space="0" w:color="auto"/>
      </w:divBdr>
    </w:div>
    <w:div w:id="400255029">
      <w:bodyDiv w:val="1"/>
      <w:marLeft w:val="0"/>
      <w:marRight w:val="0"/>
      <w:marTop w:val="0"/>
      <w:marBottom w:val="0"/>
      <w:divBdr>
        <w:top w:val="none" w:sz="0" w:space="0" w:color="auto"/>
        <w:left w:val="none" w:sz="0" w:space="0" w:color="auto"/>
        <w:bottom w:val="none" w:sz="0" w:space="0" w:color="auto"/>
        <w:right w:val="none" w:sz="0" w:space="0" w:color="auto"/>
      </w:divBdr>
    </w:div>
    <w:div w:id="400562941">
      <w:bodyDiv w:val="1"/>
      <w:marLeft w:val="0"/>
      <w:marRight w:val="0"/>
      <w:marTop w:val="0"/>
      <w:marBottom w:val="0"/>
      <w:divBdr>
        <w:top w:val="none" w:sz="0" w:space="0" w:color="auto"/>
        <w:left w:val="none" w:sz="0" w:space="0" w:color="auto"/>
        <w:bottom w:val="none" w:sz="0" w:space="0" w:color="auto"/>
        <w:right w:val="none" w:sz="0" w:space="0" w:color="auto"/>
      </w:divBdr>
    </w:div>
    <w:div w:id="407390077">
      <w:bodyDiv w:val="1"/>
      <w:marLeft w:val="0"/>
      <w:marRight w:val="0"/>
      <w:marTop w:val="0"/>
      <w:marBottom w:val="0"/>
      <w:divBdr>
        <w:top w:val="none" w:sz="0" w:space="0" w:color="auto"/>
        <w:left w:val="none" w:sz="0" w:space="0" w:color="auto"/>
        <w:bottom w:val="none" w:sz="0" w:space="0" w:color="auto"/>
        <w:right w:val="none" w:sz="0" w:space="0" w:color="auto"/>
      </w:divBdr>
    </w:div>
    <w:div w:id="418329665">
      <w:bodyDiv w:val="1"/>
      <w:marLeft w:val="0"/>
      <w:marRight w:val="0"/>
      <w:marTop w:val="0"/>
      <w:marBottom w:val="0"/>
      <w:divBdr>
        <w:top w:val="none" w:sz="0" w:space="0" w:color="auto"/>
        <w:left w:val="none" w:sz="0" w:space="0" w:color="auto"/>
        <w:bottom w:val="none" w:sz="0" w:space="0" w:color="auto"/>
        <w:right w:val="none" w:sz="0" w:space="0" w:color="auto"/>
      </w:divBdr>
    </w:div>
    <w:div w:id="420180160">
      <w:bodyDiv w:val="1"/>
      <w:marLeft w:val="0"/>
      <w:marRight w:val="0"/>
      <w:marTop w:val="0"/>
      <w:marBottom w:val="0"/>
      <w:divBdr>
        <w:top w:val="none" w:sz="0" w:space="0" w:color="auto"/>
        <w:left w:val="none" w:sz="0" w:space="0" w:color="auto"/>
        <w:bottom w:val="none" w:sz="0" w:space="0" w:color="auto"/>
        <w:right w:val="none" w:sz="0" w:space="0" w:color="auto"/>
      </w:divBdr>
    </w:div>
    <w:div w:id="480772371">
      <w:bodyDiv w:val="1"/>
      <w:marLeft w:val="0"/>
      <w:marRight w:val="0"/>
      <w:marTop w:val="0"/>
      <w:marBottom w:val="0"/>
      <w:divBdr>
        <w:top w:val="none" w:sz="0" w:space="0" w:color="auto"/>
        <w:left w:val="none" w:sz="0" w:space="0" w:color="auto"/>
        <w:bottom w:val="none" w:sz="0" w:space="0" w:color="auto"/>
        <w:right w:val="none" w:sz="0" w:space="0" w:color="auto"/>
      </w:divBdr>
    </w:div>
    <w:div w:id="496311898">
      <w:bodyDiv w:val="1"/>
      <w:marLeft w:val="0"/>
      <w:marRight w:val="0"/>
      <w:marTop w:val="0"/>
      <w:marBottom w:val="0"/>
      <w:divBdr>
        <w:top w:val="none" w:sz="0" w:space="0" w:color="auto"/>
        <w:left w:val="none" w:sz="0" w:space="0" w:color="auto"/>
        <w:bottom w:val="none" w:sz="0" w:space="0" w:color="auto"/>
        <w:right w:val="none" w:sz="0" w:space="0" w:color="auto"/>
      </w:divBdr>
    </w:div>
    <w:div w:id="511604998">
      <w:bodyDiv w:val="1"/>
      <w:marLeft w:val="0"/>
      <w:marRight w:val="0"/>
      <w:marTop w:val="0"/>
      <w:marBottom w:val="0"/>
      <w:divBdr>
        <w:top w:val="none" w:sz="0" w:space="0" w:color="auto"/>
        <w:left w:val="none" w:sz="0" w:space="0" w:color="auto"/>
        <w:bottom w:val="none" w:sz="0" w:space="0" w:color="auto"/>
        <w:right w:val="none" w:sz="0" w:space="0" w:color="auto"/>
      </w:divBdr>
    </w:div>
    <w:div w:id="531647931">
      <w:bodyDiv w:val="1"/>
      <w:marLeft w:val="0"/>
      <w:marRight w:val="0"/>
      <w:marTop w:val="0"/>
      <w:marBottom w:val="0"/>
      <w:divBdr>
        <w:top w:val="none" w:sz="0" w:space="0" w:color="auto"/>
        <w:left w:val="none" w:sz="0" w:space="0" w:color="auto"/>
        <w:bottom w:val="none" w:sz="0" w:space="0" w:color="auto"/>
        <w:right w:val="none" w:sz="0" w:space="0" w:color="auto"/>
      </w:divBdr>
    </w:div>
    <w:div w:id="547690745">
      <w:bodyDiv w:val="1"/>
      <w:marLeft w:val="0"/>
      <w:marRight w:val="0"/>
      <w:marTop w:val="0"/>
      <w:marBottom w:val="0"/>
      <w:divBdr>
        <w:top w:val="none" w:sz="0" w:space="0" w:color="auto"/>
        <w:left w:val="none" w:sz="0" w:space="0" w:color="auto"/>
        <w:bottom w:val="none" w:sz="0" w:space="0" w:color="auto"/>
        <w:right w:val="none" w:sz="0" w:space="0" w:color="auto"/>
      </w:divBdr>
    </w:div>
    <w:div w:id="567040049">
      <w:bodyDiv w:val="1"/>
      <w:marLeft w:val="0"/>
      <w:marRight w:val="0"/>
      <w:marTop w:val="0"/>
      <w:marBottom w:val="0"/>
      <w:divBdr>
        <w:top w:val="none" w:sz="0" w:space="0" w:color="auto"/>
        <w:left w:val="none" w:sz="0" w:space="0" w:color="auto"/>
        <w:bottom w:val="none" w:sz="0" w:space="0" w:color="auto"/>
        <w:right w:val="none" w:sz="0" w:space="0" w:color="auto"/>
      </w:divBdr>
    </w:div>
    <w:div w:id="571737112">
      <w:bodyDiv w:val="1"/>
      <w:marLeft w:val="0"/>
      <w:marRight w:val="0"/>
      <w:marTop w:val="0"/>
      <w:marBottom w:val="0"/>
      <w:divBdr>
        <w:top w:val="none" w:sz="0" w:space="0" w:color="auto"/>
        <w:left w:val="none" w:sz="0" w:space="0" w:color="auto"/>
        <w:bottom w:val="none" w:sz="0" w:space="0" w:color="auto"/>
        <w:right w:val="none" w:sz="0" w:space="0" w:color="auto"/>
      </w:divBdr>
    </w:div>
    <w:div w:id="573124565">
      <w:bodyDiv w:val="1"/>
      <w:marLeft w:val="0"/>
      <w:marRight w:val="0"/>
      <w:marTop w:val="0"/>
      <w:marBottom w:val="0"/>
      <w:divBdr>
        <w:top w:val="none" w:sz="0" w:space="0" w:color="auto"/>
        <w:left w:val="none" w:sz="0" w:space="0" w:color="auto"/>
        <w:bottom w:val="none" w:sz="0" w:space="0" w:color="auto"/>
        <w:right w:val="none" w:sz="0" w:space="0" w:color="auto"/>
      </w:divBdr>
    </w:div>
    <w:div w:id="573513612">
      <w:bodyDiv w:val="1"/>
      <w:marLeft w:val="0"/>
      <w:marRight w:val="0"/>
      <w:marTop w:val="0"/>
      <w:marBottom w:val="0"/>
      <w:divBdr>
        <w:top w:val="none" w:sz="0" w:space="0" w:color="auto"/>
        <w:left w:val="none" w:sz="0" w:space="0" w:color="auto"/>
        <w:bottom w:val="none" w:sz="0" w:space="0" w:color="auto"/>
        <w:right w:val="none" w:sz="0" w:space="0" w:color="auto"/>
      </w:divBdr>
    </w:div>
    <w:div w:id="585654799">
      <w:bodyDiv w:val="1"/>
      <w:marLeft w:val="0"/>
      <w:marRight w:val="0"/>
      <w:marTop w:val="0"/>
      <w:marBottom w:val="0"/>
      <w:divBdr>
        <w:top w:val="none" w:sz="0" w:space="0" w:color="auto"/>
        <w:left w:val="none" w:sz="0" w:space="0" w:color="auto"/>
        <w:bottom w:val="none" w:sz="0" w:space="0" w:color="auto"/>
        <w:right w:val="none" w:sz="0" w:space="0" w:color="auto"/>
      </w:divBdr>
    </w:div>
    <w:div w:id="611129701">
      <w:bodyDiv w:val="1"/>
      <w:marLeft w:val="0"/>
      <w:marRight w:val="0"/>
      <w:marTop w:val="0"/>
      <w:marBottom w:val="0"/>
      <w:divBdr>
        <w:top w:val="none" w:sz="0" w:space="0" w:color="auto"/>
        <w:left w:val="none" w:sz="0" w:space="0" w:color="auto"/>
        <w:bottom w:val="none" w:sz="0" w:space="0" w:color="auto"/>
        <w:right w:val="none" w:sz="0" w:space="0" w:color="auto"/>
      </w:divBdr>
    </w:div>
    <w:div w:id="656763343">
      <w:bodyDiv w:val="1"/>
      <w:marLeft w:val="0"/>
      <w:marRight w:val="0"/>
      <w:marTop w:val="0"/>
      <w:marBottom w:val="0"/>
      <w:divBdr>
        <w:top w:val="none" w:sz="0" w:space="0" w:color="auto"/>
        <w:left w:val="none" w:sz="0" w:space="0" w:color="auto"/>
        <w:bottom w:val="none" w:sz="0" w:space="0" w:color="auto"/>
        <w:right w:val="none" w:sz="0" w:space="0" w:color="auto"/>
      </w:divBdr>
    </w:div>
    <w:div w:id="669523729">
      <w:bodyDiv w:val="1"/>
      <w:marLeft w:val="0"/>
      <w:marRight w:val="0"/>
      <w:marTop w:val="0"/>
      <w:marBottom w:val="0"/>
      <w:divBdr>
        <w:top w:val="none" w:sz="0" w:space="0" w:color="auto"/>
        <w:left w:val="none" w:sz="0" w:space="0" w:color="auto"/>
        <w:bottom w:val="none" w:sz="0" w:space="0" w:color="auto"/>
        <w:right w:val="none" w:sz="0" w:space="0" w:color="auto"/>
      </w:divBdr>
    </w:div>
    <w:div w:id="701636944">
      <w:bodyDiv w:val="1"/>
      <w:marLeft w:val="0"/>
      <w:marRight w:val="0"/>
      <w:marTop w:val="0"/>
      <w:marBottom w:val="0"/>
      <w:divBdr>
        <w:top w:val="none" w:sz="0" w:space="0" w:color="auto"/>
        <w:left w:val="none" w:sz="0" w:space="0" w:color="auto"/>
        <w:bottom w:val="none" w:sz="0" w:space="0" w:color="auto"/>
        <w:right w:val="none" w:sz="0" w:space="0" w:color="auto"/>
      </w:divBdr>
    </w:div>
    <w:div w:id="725682651">
      <w:bodyDiv w:val="1"/>
      <w:marLeft w:val="0"/>
      <w:marRight w:val="0"/>
      <w:marTop w:val="0"/>
      <w:marBottom w:val="0"/>
      <w:divBdr>
        <w:top w:val="none" w:sz="0" w:space="0" w:color="auto"/>
        <w:left w:val="none" w:sz="0" w:space="0" w:color="auto"/>
        <w:bottom w:val="none" w:sz="0" w:space="0" w:color="auto"/>
        <w:right w:val="none" w:sz="0" w:space="0" w:color="auto"/>
      </w:divBdr>
    </w:div>
    <w:div w:id="748424931">
      <w:bodyDiv w:val="1"/>
      <w:marLeft w:val="0"/>
      <w:marRight w:val="0"/>
      <w:marTop w:val="0"/>
      <w:marBottom w:val="0"/>
      <w:divBdr>
        <w:top w:val="none" w:sz="0" w:space="0" w:color="auto"/>
        <w:left w:val="none" w:sz="0" w:space="0" w:color="auto"/>
        <w:bottom w:val="none" w:sz="0" w:space="0" w:color="auto"/>
        <w:right w:val="none" w:sz="0" w:space="0" w:color="auto"/>
      </w:divBdr>
    </w:div>
    <w:div w:id="772896721">
      <w:bodyDiv w:val="1"/>
      <w:marLeft w:val="0"/>
      <w:marRight w:val="0"/>
      <w:marTop w:val="0"/>
      <w:marBottom w:val="0"/>
      <w:divBdr>
        <w:top w:val="none" w:sz="0" w:space="0" w:color="auto"/>
        <w:left w:val="none" w:sz="0" w:space="0" w:color="auto"/>
        <w:bottom w:val="none" w:sz="0" w:space="0" w:color="auto"/>
        <w:right w:val="none" w:sz="0" w:space="0" w:color="auto"/>
      </w:divBdr>
    </w:div>
    <w:div w:id="776096830">
      <w:bodyDiv w:val="1"/>
      <w:marLeft w:val="0"/>
      <w:marRight w:val="0"/>
      <w:marTop w:val="0"/>
      <w:marBottom w:val="0"/>
      <w:divBdr>
        <w:top w:val="none" w:sz="0" w:space="0" w:color="auto"/>
        <w:left w:val="none" w:sz="0" w:space="0" w:color="auto"/>
        <w:bottom w:val="none" w:sz="0" w:space="0" w:color="auto"/>
        <w:right w:val="none" w:sz="0" w:space="0" w:color="auto"/>
      </w:divBdr>
    </w:div>
    <w:div w:id="782112780">
      <w:bodyDiv w:val="1"/>
      <w:marLeft w:val="0"/>
      <w:marRight w:val="0"/>
      <w:marTop w:val="0"/>
      <w:marBottom w:val="0"/>
      <w:divBdr>
        <w:top w:val="none" w:sz="0" w:space="0" w:color="auto"/>
        <w:left w:val="none" w:sz="0" w:space="0" w:color="auto"/>
        <w:bottom w:val="none" w:sz="0" w:space="0" w:color="auto"/>
        <w:right w:val="none" w:sz="0" w:space="0" w:color="auto"/>
      </w:divBdr>
    </w:div>
    <w:div w:id="852299233">
      <w:bodyDiv w:val="1"/>
      <w:marLeft w:val="0"/>
      <w:marRight w:val="0"/>
      <w:marTop w:val="0"/>
      <w:marBottom w:val="0"/>
      <w:divBdr>
        <w:top w:val="none" w:sz="0" w:space="0" w:color="auto"/>
        <w:left w:val="none" w:sz="0" w:space="0" w:color="auto"/>
        <w:bottom w:val="none" w:sz="0" w:space="0" w:color="auto"/>
        <w:right w:val="none" w:sz="0" w:space="0" w:color="auto"/>
      </w:divBdr>
    </w:div>
    <w:div w:id="865293265">
      <w:bodyDiv w:val="1"/>
      <w:marLeft w:val="0"/>
      <w:marRight w:val="0"/>
      <w:marTop w:val="0"/>
      <w:marBottom w:val="0"/>
      <w:divBdr>
        <w:top w:val="none" w:sz="0" w:space="0" w:color="auto"/>
        <w:left w:val="none" w:sz="0" w:space="0" w:color="auto"/>
        <w:bottom w:val="none" w:sz="0" w:space="0" w:color="auto"/>
        <w:right w:val="none" w:sz="0" w:space="0" w:color="auto"/>
      </w:divBdr>
    </w:div>
    <w:div w:id="911309160">
      <w:bodyDiv w:val="1"/>
      <w:marLeft w:val="0"/>
      <w:marRight w:val="0"/>
      <w:marTop w:val="0"/>
      <w:marBottom w:val="0"/>
      <w:divBdr>
        <w:top w:val="none" w:sz="0" w:space="0" w:color="auto"/>
        <w:left w:val="none" w:sz="0" w:space="0" w:color="auto"/>
        <w:bottom w:val="none" w:sz="0" w:space="0" w:color="auto"/>
        <w:right w:val="none" w:sz="0" w:space="0" w:color="auto"/>
      </w:divBdr>
    </w:div>
    <w:div w:id="948243578">
      <w:bodyDiv w:val="1"/>
      <w:marLeft w:val="0"/>
      <w:marRight w:val="0"/>
      <w:marTop w:val="0"/>
      <w:marBottom w:val="0"/>
      <w:divBdr>
        <w:top w:val="none" w:sz="0" w:space="0" w:color="auto"/>
        <w:left w:val="none" w:sz="0" w:space="0" w:color="auto"/>
        <w:bottom w:val="none" w:sz="0" w:space="0" w:color="auto"/>
        <w:right w:val="none" w:sz="0" w:space="0" w:color="auto"/>
      </w:divBdr>
      <w:divsChild>
        <w:div w:id="1109012911">
          <w:marLeft w:val="547"/>
          <w:marRight w:val="0"/>
          <w:marTop w:val="0"/>
          <w:marBottom w:val="0"/>
          <w:divBdr>
            <w:top w:val="none" w:sz="0" w:space="0" w:color="auto"/>
            <w:left w:val="none" w:sz="0" w:space="0" w:color="auto"/>
            <w:bottom w:val="none" w:sz="0" w:space="0" w:color="auto"/>
            <w:right w:val="none" w:sz="0" w:space="0" w:color="auto"/>
          </w:divBdr>
        </w:div>
        <w:div w:id="1908763659">
          <w:marLeft w:val="547"/>
          <w:marRight w:val="0"/>
          <w:marTop w:val="0"/>
          <w:marBottom w:val="0"/>
          <w:divBdr>
            <w:top w:val="none" w:sz="0" w:space="0" w:color="auto"/>
            <w:left w:val="none" w:sz="0" w:space="0" w:color="auto"/>
            <w:bottom w:val="none" w:sz="0" w:space="0" w:color="auto"/>
            <w:right w:val="none" w:sz="0" w:space="0" w:color="auto"/>
          </w:divBdr>
        </w:div>
        <w:div w:id="21591855">
          <w:marLeft w:val="547"/>
          <w:marRight w:val="0"/>
          <w:marTop w:val="0"/>
          <w:marBottom w:val="0"/>
          <w:divBdr>
            <w:top w:val="none" w:sz="0" w:space="0" w:color="auto"/>
            <w:left w:val="none" w:sz="0" w:space="0" w:color="auto"/>
            <w:bottom w:val="none" w:sz="0" w:space="0" w:color="auto"/>
            <w:right w:val="none" w:sz="0" w:space="0" w:color="auto"/>
          </w:divBdr>
        </w:div>
        <w:div w:id="1270819584">
          <w:marLeft w:val="1800"/>
          <w:marRight w:val="0"/>
          <w:marTop w:val="0"/>
          <w:marBottom w:val="0"/>
          <w:divBdr>
            <w:top w:val="none" w:sz="0" w:space="0" w:color="auto"/>
            <w:left w:val="none" w:sz="0" w:space="0" w:color="auto"/>
            <w:bottom w:val="none" w:sz="0" w:space="0" w:color="auto"/>
            <w:right w:val="none" w:sz="0" w:space="0" w:color="auto"/>
          </w:divBdr>
        </w:div>
        <w:div w:id="850727699">
          <w:marLeft w:val="1800"/>
          <w:marRight w:val="0"/>
          <w:marTop w:val="0"/>
          <w:marBottom w:val="0"/>
          <w:divBdr>
            <w:top w:val="none" w:sz="0" w:space="0" w:color="auto"/>
            <w:left w:val="none" w:sz="0" w:space="0" w:color="auto"/>
            <w:bottom w:val="none" w:sz="0" w:space="0" w:color="auto"/>
            <w:right w:val="none" w:sz="0" w:space="0" w:color="auto"/>
          </w:divBdr>
        </w:div>
        <w:div w:id="1086271289">
          <w:marLeft w:val="1800"/>
          <w:marRight w:val="0"/>
          <w:marTop w:val="0"/>
          <w:marBottom w:val="0"/>
          <w:divBdr>
            <w:top w:val="none" w:sz="0" w:space="0" w:color="auto"/>
            <w:left w:val="none" w:sz="0" w:space="0" w:color="auto"/>
            <w:bottom w:val="none" w:sz="0" w:space="0" w:color="auto"/>
            <w:right w:val="none" w:sz="0" w:space="0" w:color="auto"/>
          </w:divBdr>
        </w:div>
      </w:divsChild>
    </w:div>
    <w:div w:id="954100193">
      <w:bodyDiv w:val="1"/>
      <w:marLeft w:val="0"/>
      <w:marRight w:val="0"/>
      <w:marTop w:val="0"/>
      <w:marBottom w:val="0"/>
      <w:divBdr>
        <w:top w:val="none" w:sz="0" w:space="0" w:color="auto"/>
        <w:left w:val="none" w:sz="0" w:space="0" w:color="auto"/>
        <w:bottom w:val="none" w:sz="0" w:space="0" w:color="auto"/>
        <w:right w:val="none" w:sz="0" w:space="0" w:color="auto"/>
      </w:divBdr>
    </w:div>
    <w:div w:id="968971855">
      <w:bodyDiv w:val="1"/>
      <w:marLeft w:val="0"/>
      <w:marRight w:val="0"/>
      <w:marTop w:val="0"/>
      <w:marBottom w:val="0"/>
      <w:divBdr>
        <w:top w:val="none" w:sz="0" w:space="0" w:color="auto"/>
        <w:left w:val="none" w:sz="0" w:space="0" w:color="auto"/>
        <w:bottom w:val="none" w:sz="0" w:space="0" w:color="auto"/>
        <w:right w:val="none" w:sz="0" w:space="0" w:color="auto"/>
      </w:divBdr>
    </w:div>
    <w:div w:id="1051922944">
      <w:bodyDiv w:val="1"/>
      <w:marLeft w:val="0"/>
      <w:marRight w:val="0"/>
      <w:marTop w:val="0"/>
      <w:marBottom w:val="0"/>
      <w:divBdr>
        <w:top w:val="none" w:sz="0" w:space="0" w:color="auto"/>
        <w:left w:val="none" w:sz="0" w:space="0" w:color="auto"/>
        <w:bottom w:val="none" w:sz="0" w:space="0" w:color="auto"/>
        <w:right w:val="none" w:sz="0" w:space="0" w:color="auto"/>
      </w:divBdr>
    </w:div>
    <w:div w:id="1114904989">
      <w:bodyDiv w:val="1"/>
      <w:marLeft w:val="0"/>
      <w:marRight w:val="0"/>
      <w:marTop w:val="0"/>
      <w:marBottom w:val="0"/>
      <w:divBdr>
        <w:top w:val="none" w:sz="0" w:space="0" w:color="auto"/>
        <w:left w:val="none" w:sz="0" w:space="0" w:color="auto"/>
        <w:bottom w:val="none" w:sz="0" w:space="0" w:color="auto"/>
        <w:right w:val="none" w:sz="0" w:space="0" w:color="auto"/>
      </w:divBdr>
    </w:div>
    <w:div w:id="1137335547">
      <w:bodyDiv w:val="1"/>
      <w:marLeft w:val="0"/>
      <w:marRight w:val="0"/>
      <w:marTop w:val="0"/>
      <w:marBottom w:val="0"/>
      <w:divBdr>
        <w:top w:val="none" w:sz="0" w:space="0" w:color="auto"/>
        <w:left w:val="none" w:sz="0" w:space="0" w:color="auto"/>
        <w:bottom w:val="none" w:sz="0" w:space="0" w:color="auto"/>
        <w:right w:val="none" w:sz="0" w:space="0" w:color="auto"/>
      </w:divBdr>
    </w:div>
    <w:div w:id="1137721879">
      <w:bodyDiv w:val="1"/>
      <w:marLeft w:val="0"/>
      <w:marRight w:val="0"/>
      <w:marTop w:val="0"/>
      <w:marBottom w:val="0"/>
      <w:divBdr>
        <w:top w:val="none" w:sz="0" w:space="0" w:color="auto"/>
        <w:left w:val="none" w:sz="0" w:space="0" w:color="auto"/>
        <w:bottom w:val="none" w:sz="0" w:space="0" w:color="auto"/>
        <w:right w:val="none" w:sz="0" w:space="0" w:color="auto"/>
      </w:divBdr>
    </w:div>
    <w:div w:id="1169373568">
      <w:bodyDiv w:val="1"/>
      <w:marLeft w:val="0"/>
      <w:marRight w:val="0"/>
      <w:marTop w:val="0"/>
      <w:marBottom w:val="0"/>
      <w:divBdr>
        <w:top w:val="none" w:sz="0" w:space="0" w:color="auto"/>
        <w:left w:val="none" w:sz="0" w:space="0" w:color="auto"/>
        <w:bottom w:val="none" w:sz="0" w:space="0" w:color="auto"/>
        <w:right w:val="none" w:sz="0" w:space="0" w:color="auto"/>
      </w:divBdr>
    </w:div>
    <w:div w:id="1199392682">
      <w:bodyDiv w:val="1"/>
      <w:marLeft w:val="0"/>
      <w:marRight w:val="0"/>
      <w:marTop w:val="0"/>
      <w:marBottom w:val="0"/>
      <w:divBdr>
        <w:top w:val="none" w:sz="0" w:space="0" w:color="auto"/>
        <w:left w:val="none" w:sz="0" w:space="0" w:color="auto"/>
        <w:bottom w:val="none" w:sz="0" w:space="0" w:color="auto"/>
        <w:right w:val="none" w:sz="0" w:space="0" w:color="auto"/>
      </w:divBdr>
    </w:div>
    <w:div w:id="1255669963">
      <w:bodyDiv w:val="1"/>
      <w:marLeft w:val="0"/>
      <w:marRight w:val="0"/>
      <w:marTop w:val="0"/>
      <w:marBottom w:val="0"/>
      <w:divBdr>
        <w:top w:val="none" w:sz="0" w:space="0" w:color="auto"/>
        <w:left w:val="none" w:sz="0" w:space="0" w:color="auto"/>
        <w:bottom w:val="none" w:sz="0" w:space="0" w:color="auto"/>
        <w:right w:val="none" w:sz="0" w:space="0" w:color="auto"/>
      </w:divBdr>
    </w:div>
    <w:div w:id="1303267769">
      <w:bodyDiv w:val="1"/>
      <w:marLeft w:val="0"/>
      <w:marRight w:val="0"/>
      <w:marTop w:val="0"/>
      <w:marBottom w:val="0"/>
      <w:divBdr>
        <w:top w:val="none" w:sz="0" w:space="0" w:color="auto"/>
        <w:left w:val="none" w:sz="0" w:space="0" w:color="auto"/>
        <w:bottom w:val="none" w:sz="0" w:space="0" w:color="auto"/>
        <w:right w:val="none" w:sz="0" w:space="0" w:color="auto"/>
      </w:divBdr>
    </w:div>
    <w:div w:id="1324964312">
      <w:bodyDiv w:val="1"/>
      <w:marLeft w:val="0"/>
      <w:marRight w:val="0"/>
      <w:marTop w:val="0"/>
      <w:marBottom w:val="0"/>
      <w:divBdr>
        <w:top w:val="none" w:sz="0" w:space="0" w:color="auto"/>
        <w:left w:val="none" w:sz="0" w:space="0" w:color="auto"/>
        <w:bottom w:val="none" w:sz="0" w:space="0" w:color="auto"/>
        <w:right w:val="none" w:sz="0" w:space="0" w:color="auto"/>
      </w:divBdr>
      <w:divsChild>
        <w:div w:id="1218738346">
          <w:marLeft w:val="0"/>
          <w:marRight w:val="0"/>
          <w:marTop w:val="0"/>
          <w:marBottom w:val="0"/>
          <w:divBdr>
            <w:top w:val="single" w:sz="2" w:space="0" w:color="auto"/>
            <w:left w:val="single" w:sz="2" w:space="0" w:color="auto"/>
            <w:bottom w:val="single" w:sz="6" w:space="0" w:color="auto"/>
            <w:right w:val="single" w:sz="2" w:space="0" w:color="auto"/>
          </w:divBdr>
          <w:divsChild>
            <w:div w:id="425468849">
              <w:marLeft w:val="0"/>
              <w:marRight w:val="0"/>
              <w:marTop w:val="100"/>
              <w:marBottom w:val="100"/>
              <w:divBdr>
                <w:top w:val="single" w:sz="2" w:space="0" w:color="D9D9E3"/>
                <w:left w:val="single" w:sz="2" w:space="0" w:color="D9D9E3"/>
                <w:bottom w:val="single" w:sz="2" w:space="0" w:color="D9D9E3"/>
                <w:right w:val="single" w:sz="2" w:space="0" w:color="D9D9E3"/>
              </w:divBdr>
              <w:divsChild>
                <w:div w:id="2080974484">
                  <w:marLeft w:val="0"/>
                  <w:marRight w:val="0"/>
                  <w:marTop w:val="0"/>
                  <w:marBottom w:val="0"/>
                  <w:divBdr>
                    <w:top w:val="single" w:sz="2" w:space="0" w:color="D9D9E3"/>
                    <w:left w:val="single" w:sz="2" w:space="0" w:color="D9D9E3"/>
                    <w:bottom w:val="single" w:sz="2" w:space="0" w:color="D9D9E3"/>
                    <w:right w:val="single" w:sz="2" w:space="0" w:color="D9D9E3"/>
                  </w:divBdr>
                  <w:divsChild>
                    <w:div w:id="926116641">
                      <w:marLeft w:val="0"/>
                      <w:marRight w:val="0"/>
                      <w:marTop w:val="0"/>
                      <w:marBottom w:val="0"/>
                      <w:divBdr>
                        <w:top w:val="single" w:sz="2" w:space="0" w:color="D9D9E3"/>
                        <w:left w:val="single" w:sz="2" w:space="0" w:color="D9D9E3"/>
                        <w:bottom w:val="single" w:sz="2" w:space="0" w:color="D9D9E3"/>
                        <w:right w:val="single" w:sz="2" w:space="0" w:color="D9D9E3"/>
                      </w:divBdr>
                      <w:divsChild>
                        <w:div w:id="1788232086">
                          <w:marLeft w:val="0"/>
                          <w:marRight w:val="0"/>
                          <w:marTop w:val="0"/>
                          <w:marBottom w:val="0"/>
                          <w:divBdr>
                            <w:top w:val="single" w:sz="2" w:space="0" w:color="D9D9E3"/>
                            <w:left w:val="single" w:sz="2" w:space="0" w:color="D9D9E3"/>
                            <w:bottom w:val="single" w:sz="2" w:space="0" w:color="D9D9E3"/>
                            <w:right w:val="single" w:sz="2" w:space="0" w:color="D9D9E3"/>
                          </w:divBdr>
                          <w:divsChild>
                            <w:div w:id="1609465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7895504">
          <w:marLeft w:val="0"/>
          <w:marRight w:val="0"/>
          <w:marTop w:val="0"/>
          <w:marBottom w:val="0"/>
          <w:divBdr>
            <w:top w:val="single" w:sz="2" w:space="0" w:color="auto"/>
            <w:left w:val="single" w:sz="2" w:space="0" w:color="auto"/>
            <w:bottom w:val="single" w:sz="6" w:space="0" w:color="auto"/>
            <w:right w:val="single" w:sz="2" w:space="0" w:color="auto"/>
          </w:divBdr>
          <w:divsChild>
            <w:div w:id="651714703">
              <w:marLeft w:val="0"/>
              <w:marRight w:val="0"/>
              <w:marTop w:val="100"/>
              <w:marBottom w:val="100"/>
              <w:divBdr>
                <w:top w:val="single" w:sz="2" w:space="0" w:color="D9D9E3"/>
                <w:left w:val="single" w:sz="2" w:space="0" w:color="D9D9E3"/>
                <w:bottom w:val="single" w:sz="2" w:space="0" w:color="D9D9E3"/>
                <w:right w:val="single" w:sz="2" w:space="0" w:color="D9D9E3"/>
              </w:divBdr>
              <w:divsChild>
                <w:div w:id="1204710165">
                  <w:marLeft w:val="0"/>
                  <w:marRight w:val="0"/>
                  <w:marTop w:val="0"/>
                  <w:marBottom w:val="0"/>
                  <w:divBdr>
                    <w:top w:val="single" w:sz="2" w:space="0" w:color="D9D9E3"/>
                    <w:left w:val="single" w:sz="2" w:space="0" w:color="D9D9E3"/>
                    <w:bottom w:val="single" w:sz="2" w:space="0" w:color="D9D9E3"/>
                    <w:right w:val="single" w:sz="2" w:space="0" w:color="D9D9E3"/>
                  </w:divBdr>
                  <w:divsChild>
                    <w:div w:id="1167675363">
                      <w:marLeft w:val="0"/>
                      <w:marRight w:val="0"/>
                      <w:marTop w:val="0"/>
                      <w:marBottom w:val="0"/>
                      <w:divBdr>
                        <w:top w:val="single" w:sz="2" w:space="0" w:color="D9D9E3"/>
                        <w:left w:val="single" w:sz="2" w:space="0" w:color="D9D9E3"/>
                        <w:bottom w:val="single" w:sz="2" w:space="0" w:color="D9D9E3"/>
                        <w:right w:val="single" w:sz="2" w:space="0" w:color="D9D9E3"/>
                      </w:divBdr>
                      <w:divsChild>
                        <w:div w:id="934947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92359709">
                  <w:marLeft w:val="0"/>
                  <w:marRight w:val="0"/>
                  <w:marTop w:val="0"/>
                  <w:marBottom w:val="0"/>
                  <w:divBdr>
                    <w:top w:val="single" w:sz="2" w:space="0" w:color="D9D9E3"/>
                    <w:left w:val="single" w:sz="2" w:space="0" w:color="D9D9E3"/>
                    <w:bottom w:val="single" w:sz="2" w:space="0" w:color="D9D9E3"/>
                    <w:right w:val="single" w:sz="2" w:space="0" w:color="D9D9E3"/>
                  </w:divBdr>
                  <w:divsChild>
                    <w:div w:id="111873521">
                      <w:marLeft w:val="0"/>
                      <w:marRight w:val="0"/>
                      <w:marTop w:val="0"/>
                      <w:marBottom w:val="0"/>
                      <w:divBdr>
                        <w:top w:val="single" w:sz="2" w:space="0" w:color="D9D9E3"/>
                        <w:left w:val="single" w:sz="2" w:space="0" w:color="D9D9E3"/>
                        <w:bottom w:val="single" w:sz="2" w:space="0" w:color="D9D9E3"/>
                        <w:right w:val="single" w:sz="2" w:space="0" w:color="D9D9E3"/>
                      </w:divBdr>
                      <w:divsChild>
                        <w:div w:id="8201220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3492114">
          <w:marLeft w:val="0"/>
          <w:marRight w:val="0"/>
          <w:marTop w:val="0"/>
          <w:marBottom w:val="0"/>
          <w:divBdr>
            <w:top w:val="single" w:sz="2" w:space="0" w:color="auto"/>
            <w:left w:val="single" w:sz="2" w:space="0" w:color="auto"/>
            <w:bottom w:val="single" w:sz="6" w:space="0" w:color="auto"/>
            <w:right w:val="single" w:sz="2" w:space="0" w:color="auto"/>
          </w:divBdr>
          <w:divsChild>
            <w:div w:id="1260020733">
              <w:marLeft w:val="0"/>
              <w:marRight w:val="0"/>
              <w:marTop w:val="100"/>
              <w:marBottom w:val="100"/>
              <w:divBdr>
                <w:top w:val="single" w:sz="2" w:space="0" w:color="D9D9E3"/>
                <w:left w:val="single" w:sz="2" w:space="0" w:color="D9D9E3"/>
                <w:bottom w:val="single" w:sz="2" w:space="0" w:color="D9D9E3"/>
                <w:right w:val="single" w:sz="2" w:space="0" w:color="D9D9E3"/>
              </w:divBdr>
              <w:divsChild>
                <w:div w:id="2021347263">
                  <w:marLeft w:val="0"/>
                  <w:marRight w:val="0"/>
                  <w:marTop w:val="0"/>
                  <w:marBottom w:val="0"/>
                  <w:divBdr>
                    <w:top w:val="single" w:sz="2" w:space="0" w:color="D9D9E3"/>
                    <w:left w:val="single" w:sz="2" w:space="0" w:color="D9D9E3"/>
                    <w:bottom w:val="single" w:sz="2" w:space="0" w:color="D9D9E3"/>
                    <w:right w:val="single" w:sz="2" w:space="0" w:color="D9D9E3"/>
                  </w:divBdr>
                  <w:divsChild>
                    <w:div w:id="627472092">
                      <w:marLeft w:val="0"/>
                      <w:marRight w:val="0"/>
                      <w:marTop w:val="0"/>
                      <w:marBottom w:val="0"/>
                      <w:divBdr>
                        <w:top w:val="single" w:sz="2" w:space="0" w:color="D9D9E3"/>
                        <w:left w:val="single" w:sz="2" w:space="0" w:color="D9D9E3"/>
                        <w:bottom w:val="single" w:sz="2" w:space="0" w:color="D9D9E3"/>
                        <w:right w:val="single" w:sz="2" w:space="0" w:color="D9D9E3"/>
                      </w:divBdr>
                      <w:divsChild>
                        <w:div w:id="76902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9118919">
                  <w:marLeft w:val="0"/>
                  <w:marRight w:val="0"/>
                  <w:marTop w:val="0"/>
                  <w:marBottom w:val="0"/>
                  <w:divBdr>
                    <w:top w:val="single" w:sz="2" w:space="0" w:color="D9D9E3"/>
                    <w:left w:val="single" w:sz="2" w:space="0" w:color="D9D9E3"/>
                    <w:bottom w:val="single" w:sz="2" w:space="0" w:color="D9D9E3"/>
                    <w:right w:val="single" w:sz="2" w:space="0" w:color="D9D9E3"/>
                  </w:divBdr>
                  <w:divsChild>
                    <w:div w:id="942373878">
                      <w:marLeft w:val="0"/>
                      <w:marRight w:val="0"/>
                      <w:marTop w:val="0"/>
                      <w:marBottom w:val="0"/>
                      <w:divBdr>
                        <w:top w:val="single" w:sz="2" w:space="0" w:color="D9D9E3"/>
                        <w:left w:val="single" w:sz="2" w:space="0" w:color="D9D9E3"/>
                        <w:bottom w:val="single" w:sz="2" w:space="0" w:color="D9D9E3"/>
                        <w:right w:val="single" w:sz="2" w:space="0" w:color="D9D9E3"/>
                      </w:divBdr>
                      <w:divsChild>
                        <w:div w:id="468481664">
                          <w:marLeft w:val="0"/>
                          <w:marRight w:val="0"/>
                          <w:marTop w:val="0"/>
                          <w:marBottom w:val="0"/>
                          <w:divBdr>
                            <w:top w:val="single" w:sz="2" w:space="0" w:color="D9D9E3"/>
                            <w:left w:val="single" w:sz="2" w:space="0" w:color="D9D9E3"/>
                            <w:bottom w:val="single" w:sz="2" w:space="0" w:color="D9D9E3"/>
                            <w:right w:val="single" w:sz="2" w:space="0" w:color="D9D9E3"/>
                          </w:divBdr>
                          <w:divsChild>
                            <w:div w:id="327024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60089492">
      <w:bodyDiv w:val="1"/>
      <w:marLeft w:val="0"/>
      <w:marRight w:val="0"/>
      <w:marTop w:val="0"/>
      <w:marBottom w:val="0"/>
      <w:divBdr>
        <w:top w:val="none" w:sz="0" w:space="0" w:color="auto"/>
        <w:left w:val="none" w:sz="0" w:space="0" w:color="auto"/>
        <w:bottom w:val="none" w:sz="0" w:space="0" w:color="auto"/>
        <w:right w:val="none" w:sz="0" w:space="0" w:color="auto"/>
      </w:divBdr>
    </w:div>
    <w:div w:id="1362705043">
      <w:bodyDiv w:val="1"/>
      <w:marLeft w:val="0"/>
      <w:marRight w:val="0"/>
      <w:marTop w:val="0"/>
      <w:marBottom w:val="0"/>
      <w:divBdr>
        <w:top w:val="none" w:sz="0" w:space="0" w:color="auto"/>
        <w:left w:val="none" w:sz="0" w:space="0" w:color="auto"/>
        <w:bottom w:val="none" w:sz="0" w:space="0" w:color="auto"/>
        <w:right w:val="none" w:sz="0" w:space="0" w:color="auto"/>
      </w:divBdr>
    </w:div>
    <w:div w:id="1379744819">
      <w:bodyDiv w:val="1"/>
      <w:marLeft w:val="0"/>
      <w:marRight w:val="0"/>
      <w:marTop w:val="0"/>
      <w:marBottom w:val="0"/>
      <w:divBdr>
        <w:top w:val="none" w:sz="0" w:space="0" w:color="auto"/>
        <w:left w:val="none" w:sz="0" w:space="0" w:color="auto"/>
        <w:bottom w:val="none" w:sz="0" w:space="0" w:color="auto"/>
        <w:right w:val="none" w:sz="0" w:space="0" w:color="auto"/>
      </w:divBdr>
    </w:div>
    <w:div w:id="1389181424">
      <w:bodyDiv w:val="1"/>
      <w:marLeft w:val="0"/>
      <w:marRight w:val="0"/>
      <w:marTop w:val="0"/>
      <w:marBottom w:val="0"/>
      <w:divBdr>
        <w:top w:val="none" w:sz="0" w:space="0" w:color="auto"/>
        <w:left w:val="none" w:sz="0" w:space="0" w:color="auto"/>
        <w:bottom w:val="none" w:sz="0" w:space="0" w:color="auto"/>
        <w:right w:val="none" w:sz="0" w:space="0" w:color="auto"/>
      </w:divBdr>
    </w:div>
    <w:div w:id="1389187086">
      <w:bodyDiv w:val="1"/>
      <w:marLeft w:val="0"/>
      <w:marRight w:val="0"/>
      <w:marTop w:val="0"/>
      <w:marBottom w:val="0"/>
      <w:divBdr>
        <w:top w:val="none" w:sz="0" w:space="0" w:color="auto"/>
        <w:left w:val="none" w:sz="0" w:space="0" w:color="auto"/>
        <w:bottom w:val="none" w:sz="0" w:space="0" w:color="auto"/>
        <w:right w:val="none" w:sz="0" w:space="0" w:color="auto"/>
      </w:divBdr>
    </w:div>
    <w:div w:id="1405376601">
      <w:bodyDiv w:val="1"/>
      <w:marLeft w:val="0"/>
      <w:marRight w:val="0"/>
      <w:marTop w:val="0"/>
      <w:marBottom w:val="0"/>
      <w:divBdr>
        <w:top w:val="none" w:sz="0" w:space="0" w:color="auto"/>
        <w:left w:val="none" w:sz="0" w:space="0" w:color="auto"/>
        <w:bottom w:val="none" w:sz="0" w:space="0" w:color="auto"/>
        <w:right w:val="none" w:sz="0" w:space="0" w:color="auto"/>
      </w:divBdr>
      <w:divsChild>
        <w:div w:id="479536094">
          <w:marLeft w:val="0"/>
          <w:marRight w:val="0"/>
          <w:marTop w:val="0"/>
          <w:marBottom w:val="0"/>
          <w:divBdr>
            <w:top w:val="none" w:sz="0" w:space="0" w:color="auto"/>
            <w:left w:val="none" w:sz="0" w:space="0" w:color="auto"/>
            <w:bottom w:val="none" w:sz="0" w:space="0" w:color="auto"/>
            <w:right w:val="none" w:sz="0" w:space="0" w:color="auto"/>
          </w:divBdr>
        </w:div>
        <w:div w:id="310061407">
          <w:marLeft w:val="0"/>
          <w:marRight w:val="0"/>
          <w:marTop w:val="0"/>
          <w:marBottom w:val="0"/>
          <w:divBdr>
            <w:top w:val="none" w:sz="0" w:space="0" w:color="auto"/>
            <w:left w:val="none" w:sz="0" w:space="0" w:color="auto"/>
            <w:bottom w:val="none" w:sz="0" w:space="0" w:color="auto"/>
            <w:right w:val="none" w:sz="0" w:space="0" w:color="auto"/>
          </w:divBdr>
        </w:div>
        <w:div w:id="1153986850">
          <w:marLeft w:val="0"/>
          <w:marRight w:val="0"/>
          <w:marTop w:val="0"/>
          <w:marBottom w:val="0"/>
          <w:divBdr>
            <w:top w:val="none" w:sz="0" w:space="0" w:color="auto"/>
            <w:left w:val="none" w:sz="0" w:space="0" w:color="auto"/>
            <w:bottom w:val="none" w:sz="0" w:space="0" w:color="auto"/>
            <w:right w:val="none" w:sz="0" w:space="0" w:color="auto"/>
          </w:divBdr>
        </w:div>
      </w:divsChild>
    </w:div>
    <w:div w:id="1413048460">
      <w:bodyDiv w:val="1"/>
      <w:marLeft w:val="0"/>
      <w:marRight w:val="0"/>
      <w:marTop w:val="0"/>
      <w:marBottom w:val="0"/>
      <w:divBdr>
        <w:top w:val="none" w:sz="0" w:space="0" w:color="auto"/>
        <w:left w:val="none" w:sz="0" w:space="0" w:color="auto"/>
        <w:bottom w:val="none" w:sz="0" w:space="0" w:color="auto"/>
        <w:right w:val="none" w:sz="0" w:space="0" w:color="auto"/>
      </w:divBdr>
    </w:div>
    <w:div w:id="1426072405">
      <w:bodyDiv w:val="1"/>
      <w:marLeft w:val="0"/>
      <w:marRight w:val="0"/>
      <w:marTop w:val="0"/>
      <w:marBottom w:val="0"/>
      <w:divBdr>
        <w:top w:val="none" w:sz="0" w:space="0" w:color="auto"/>
        <w:left w:val="none" w:sz="0" w:space="0" w:color="auto"/>
        <w:bottom w:val="none" w:sz="0" w:space="0" w:color="auto"/>
        <w:right w:val="none" w:sz="0" w:space="0" w:color="auto"/>
      </w:divBdr>
    </w:div>
    <w:div w:id="1442801830">
      <w:bodyDiv w:val="1"/>
      <w:marLeft w:val="0"/>
      <w:marRight w:val="0"/>
      <w:marTop w:val="0"/>
      <w:marBottom w:val="0"/>
      <w:divBdr>
        <w:top w:val="none" w:sz="0" w:space="0" w:color="auto"/>
        <w:left w:val="none" w:sz="0" w:space="0" w:color="auto"/>
        <w:bottom w:val="none" w:sz="0" w:space="0" w:color="auto"/>
        <w:right w:val="none" w:sz="0" w:space="0" w:color="auto"/>
      </w:divBdr>
    </w:div>
    <w:div w:id="1457408244">
      <w:bodyDiv w:val="1"/>
      <w:marLeft w:val="0"/>
      <w:marRight w:val="0"/>
      <w:marTop w:val="0"/>
      <w:marBottom w:val="0"/>
      <w:divBdr>
        <w:top w:val="none" w:sz="0" w:space="0" w:color="auto"/>
        <w:left w:val="none" w:sz="0" w:space="0" w:color="auto"/>
        <w:bottom w:val="none" w:sz="0" w:space="0" w:color="auto"/>
        <w:right w:val="none" w:sz="0" w:space="0" w:color="auto"/>
      </w:divBdr>
    </w:div>
    <w:div w:id="1480995058">
      <w:bodyDiv w:val="1"/>
      <w:marLeft w:val="0"/>
      <w:marRight w:val="0"/>
      <w:marTop w:val="0"/>
      <w:marBottom w:val="0"/>
      <w:divBdr>
        <w:top w:val="none" w:sz="0" w:space="0" w:color="auto"/>
        <w:left w:val="none" w:sz="0" w:space="0" w:color="auto"/>
        <w:bottom w:val="none" w:sz="0" w:space="0" w:color="auto"/>
        <w:right w:val="none" w:sz="0" w:space="0" w:color="auto"/>
      </w:divBdr>
    </w:div>
    <w:div w:id="1491629837">
      <w:bodyDiv w:val="1"/>
      <w:marLeft w:val="0"/>
      <w:marRight w:val="0"/>
      <w:marTop w:val="0"/>
      <w:marBottom w:val="0"/>
      <w:divBdr>
        <w:top w:val="none" w:sz="0" w:space="0" w:color="auto"/>
        <w:left w:val="none" w:sz="0" w:space="0" w:color="auto"/>
        <w:bottom w:val="none" w:sz="0" w:space="0" w:color="auto"/>
        <w:right w:val="none" w:sz="0" w:space="0" w:color="auto"/>
      </w:divBdr>
    </w:div>
    <w:div w:id="1495531747">
      <w:bodyDiv w:val="1"/>
      <w:marLeft w:val="0"/>
      <w:marRight w:val="0"/>
      <w:marTop w:val="0"/>
      <w:marBottom w:val="0"/>
      <w:divBdr>
        <w:top w:val="none" w:sz="0" w:space="0" w:color="auto"/>
        <w:left w:val="none" w:sz="0" w:space="0" w:color="auto"/>
        <w:bottom w:val="none" w:sz="0" w:space="0" w:color="auto"/>
        <w:right w:val="none" w:sz="0" w:space="0" w:color="auto"/>
      </w:divBdr>
    </w:div>
    <w:div w:id="1575431652">
      <w:bodyDiv w:val="1"/>
      <w:marLeft w:val="0"/>
      <w:marRight w:val="0"/>
      <w:marTop w:val="0"/>
      <w:marBottom w:val="0"/>
      <w:divBdr>
        <w:top w:val="none" w:sz="0" w:space="0" w:color="auto"/>
        <w:left w:val="none" w:sz="0" w:space="0" w:color="auto"/>
        <w:bottom w:val="none" w:sz="0" w:space="0" w:color="auto"/>
        <w:right w:val="none" w:sz="0" w:space="0" w:color="auto"/>
      </w:divBdr>
    </w:div>
    <w:div w:id="1616405695">
      <w:bodyDiv w:val="1"/>
      <w:marLeft w:val="0"/>
      <w:marRight w:val="0"/>
      <w:marTop w:val="0"/>
      <w:marBottom w:val="0"/>
      <w:divBdr>
        <w:top w:val="none" w:sz="0" w:space="0" w:color="auto"/>
        <w:left w:val="none" w:sz="0" w:space="0" w:color="auto"/>
        <w:bottom w:val="none" w:sz="0" w:space="0" w:color="auto"/>
        <w:right w:val="none" w:sz="0" w:space="0" w:color="auto"/>
      </w:divBdr>
    </w:div>
    <w:div w:id="1649550193">
      <w:bodyDiv w:val="1"/>
      <w:marLeft w:val="0"/>
      <w:marRight w:val="0"/>
      <w:marTop w:val="0"/>
      <w:marBottom w:val="0"/>
      <w:divBdr>
        <w:top w:val="none" w:sz="0" w:space="0" w:color="auto"/>
        <w:left w:val="none" w:sz="0" w:space="0" w:color="auto"/>
        <w:bottom w:val="none" w:sz="0" w:space="0" w:color="auto"/>
        <w:right w:val="none" w:sz="0" w:space="0" w:color="auto"/>
      </w:divBdr>
    </w:div>
    <w:div w:id="1718123451">
      <w:bodyDiv w:val="1"/>
      <w:marLeft w:val="0"/>
      <w:marRight w:val="0"/>
      <w:marTop w:val="0"/>
      <w:marBottom w:val="0"/>
      <w:divBdr>
        <w:top w:val="none" w:sz="0" w:space="0" w:color="auto"/>
        <w:left w:val="none" w:sz="0" w:space="0" w:color="auto"/>
        <w:bottom w:val="none" w:sz="0" w:space="0" w:color="auto"/>
        <w:right w:val="none" w:sz="0" w:space="0" w:color="auto"/>
      </w:divBdr>
    </w:div>
    <w:div w:id="1720127072">
      <w:bodyDiv w:val="1"/>
      <w:marLeft w:val="0"/>
      <w:marRight w:val="0"/>
      <w:marTop w:val="0"/>
      <w:marBottom w:val="0"/>
      <w:divBdr>
        <w:top w:val="none" w:sz="0" w:space="0" w:color="auto"/>
        <w:left w:val="none" w:sz="0" w:space="0" w:color="auto"/>
        <w:bottom w:val="none" w:sz="0" w:space="0" w:color="auto"/>
        <w:right w:val="none" w:sz="0" w:space="0" w:color="auto"/>
      </w:divBdr>
    </w:div>
    <w:div w:id="1724059032">
      <w:bodyDiv w:val="1"/>
      <w:marLeft w:val="0"/>
      <w:marRight w:val="0"/>
      <w:marTop w:val="0"/>
      <w:marBottom w:val="0"/>
      <w:divBdr>
        <w:top w:val="none" w:sz="0" w:space="0" w:color="auto"/>
        <w:left w:val="none" w:sz="0" w:space="0" w:color="auto"/>
        <w:bottom w:val="none" w:sz="0" w:space="0" w:color="auto"/>
        <w:right w:val="none" w:sz="0" w:space="0" w:color="auto"/>
      </w:divBdr>
    </w:div>
    <w:div w:id="1764033130">
      <w:bodyDiv w:val="1"/>
      <w:marLeft w:val="0"/>
      <w:marRight w:val="0"/>
      <w:marTop w:val="0"/>
      <w:marBottom w:val="0"/>
      <w:divBdr>
        <w:top w:val="none" w:sz="0" w:space="0" w:color="auto"/>
        <w:left w:val="none" w:sz="0" w:space="0" w:color="auto"/>
        <w:bottom w:val="none" w:sz="0" w:space="0" w:color="auto"/>
        <w:right w:val="none" w:sz="0" w:space="0" w:color="auto"/>
      </w:divBdr>
    </w:div>
    <w:div w:id="1832603194">
      <w:bodyDiv w:val="1"/>
      <w:marLeft w:val="0"/>
      <w:marRight w:val="0"/>
      <w:marTop w:val="0"/>
      <w:marBottom w:val="0"/>
      <w:divBdr>
        <w:top w:val="none" w:sz="0" w:space="0" w:color="auto"/>
        <w:left w:val="none" w:sz="0" w:space="0" w:color="auto"/>
        <w:bottom w:val="none" w:sz="0" w:space="0" w:color="auto"/>
        <w:right w:val="none" w:sz="0" w:space="0" w:color="auto"/>
      </w:divBdr>
    </w:div>
    <w:div w:id="1845821681">
      <w:bodyDiv w:val="1"/>
      <w:marLeft w:val="0"/>
      <w:marRight w:val="0"/>
      <w:marTop w:val="0"/>
      <w:marBottom w:val="0"/>
      <w:divBdr>
        <w:top w:val="none" w:sz="0" w:space="0" w:color="auto"/>
        <w:left w:val="none" w:sz="0" w:space="0" w:color="auto"/>
        <w:bottom w:val="none" w:sz="0" w:space="0" w:color="auto"/>
        <w:right w:val="none" w:sz="0" w:space="0" w:color="auto"/>
      </w:divBdr>
    </w:div>
    <w:div w:id="1852836051">
      <w:bodyDiv w:val="1"/>
      <w:marLeft w:val="0"/>
      <w:marRight w:val="0"/>
      <w:marTop w:val="0"/>
      <w:marBottom w:val="0"/>
      <w:divBdr>
        <w:top w:val="none" w:sz="0" w:space="0" w:color="auto"/>
        <w:left w:val="none" w:sz="0" w:space="0" w:color="auto"/>
        <w:bottom w:val="none" w:sz="0" w:space="0" w:color="auto"/>
        <w:right w:val="none" w:sz="0" w:space="0" w:color="auto"/>
      </w:divBdr>
    </w:div>
    <w:div w:id="1910536646">
      <w:bodyDiv w:val="1"/>
      <w:marLeft w:val="0"/>
      <w:marRight w:val="0"/>
      <w:marTop w:val="0"/>
      <w:marBottom w:val="0"/>
      <w:divBdr>
        <w:top w:val="none" w:sz="0" w:space="0" w:color="auto"/>
        <w:left w:val="none" w:sz="0" w:space="0" w:color="auto"/>
        <w:bottom w:val="none" w:sz="0" w:space="0" w:color="auto"/>
        <w:right w:val="none" w:sz="0" w:space="0" w:color="auto"/>
      </w:divBdr>
    </w:div>
    <w:div w:id="1924679646">
      <w:bodyDiv w:val="1"/>
      <w:marLeft w:val="0"/>
      <w:marRight w:val="0"/>
      <w:marTop w:val="0"/>
      <w:marBottom w:val="0"/>
      <w:divBdr>
        <w:top w:val="none" w:sz="0" w:space="0" w:color="auto"/>
        <w:left w:val="none" w:sz="0" w:space="0" w:color="auto"/>
        <w:bottom w:val="none" w:sz="0" w:space="0" w:color="auto"/>
        <w:right w:val="none" w:sz="0" w:space="0" w:color="auto"/>
      </w:divBdr>
    </w:div>
    <w:div w:id="1948155754">
      <w:bodyDiv w:val="1"/>
      <w:marLeft w:val="0"/>
      <w:marRight w:val="0"/>
      <w:marTop w:val="0"/>
      <w:marBottom w:val="0"/>
      <w:divBdr>
        <w:top w:val="none" w:sz="0" w:space="0" w:color="auto"/>
        <w:left w:val="none" w:sz="0" w:space="0" w:color="auto"/>
        <w:bottom w:val="none" w:sz="0" w:space="0" w:color="auto"/>
        <w:right w:val="none" w:sz="0" w:space="0" w:color="auto"/>
      </w:divBdr>
    </w:div>
    <w:div w:id="1963997530">
      <w:bodyDiv w:val="1"/>
      <w:marLeft w:val="0"/>
      <w:marRight w:val="0"/>
      <w:marTop w:val="0"/>
      <w:marBottom w:val="0"/>
      <w:divBdr>
        <w:top w:val="none" w:sz="0" w:space="0" w:color="auto"/>
        <w:left w:val="none" w:sz="0" w:space="0" w:color="auto"/>
        <w:bottom w:val="none" w:sz="0" w:space="0" w:color="auto"/>
        <w:right w:val="none" w:sz="0" w:space="0" w:color="auto"/>
      </w:divBdr>
    </w:div>
    <w:div w:id="1965312256">
      <w:bodyDiv w:val="1"/>
      <w:marLeft w:val="0"/>
      <w:marRight w:val="0"/>
      <w:marTop w:val="0"/>
      <w:marBottom w:val="0"/>
      <w:divBdr>
        <w:top w:val="none" w:sz="0" w:space="0" w:color="auto"/>
        <w:left w:val="none" w:sz="0" w:space="0" w:color="auto"/>
        <w:bottom w:val="none" w:sz="0" w:space="0" w:color="auto"/>
        <w:right w:val="none" w:sz="0" w:space="0" w:color="auto"/>
      </w:divBdr>
    </w:div>
    <w:div w:id="1970164471">
      <w:bodyDiv w:val="1"/>
      <w:marLeft w:val="0"/>
      <w:marRight w:val="0"/>
      <w:marTop w:val="0"/>
      <w:marBottom w:val="0"/>
      <w:divBdr>
        <w:top w:val="none" w:sz="0" w:space="0" w:color="auto"/>
        <w:left w:val="none" w:sz="0" w:space="0" w:color="auto"/>
        <w:bottom w:val="none" w:sz="0" w:space="0" w:color="auto"/>
        <w:right w:val="none" w:sz="0" w:space="0" w:color="auto"/>
      </w:divBdr>
      <w:divsChild>
        <w:div w:id="2015573382">
          <w:marLeft w:val="0"/>
          <w:marRight w:val="0"/>
          <w:marTop w:val="0"/>
          <w:marBottom w:val="0"/>
          <w:divBdr>
            <w:top w:val="none" w:sz="0" w:space="0" w:color="auto"/>
            <w:left w:val="none" w:sz="0" w:space="0" w:color="auto"/>
            <w:bottom w:val="none" w:sz="0" w:space="0" w:color="auto"/>
            <w:right w:val="none" w:sz="0" w:space="0" w:color="auto"/>
          </w:divBdr>
          <w:divsChild>
            <w:div w:id="926764501">
              <w:marLeft w:val="0"/>
              <w:marRight w:val="0"/>
              <w:marTop w:val="0"/>
              <w:marBottom w:val="0"/>
              <w:divBdr>
                <w:top w:val="none" w:sz="0" w:space="0" w:color="auto"/>
                <w:left w:val="none" w:sz="0" w:space="0" w:color="auto"/>
                <w:bottom w:val="none" w:sz="0" w:space="0" w:color="auto"/>
                <w:right w:val="none" w:sz="0" w:space="0" w:color="auto"/>
              </w:divBdr>
              <w:divsChild>
                <w:div w:id="701323512">
                  <w:marLeft w:val="0"/>
                  <w:marRight w:val="0"/>
                  <w:marTop w:val="0"/>
                  <w:marBottom w:val="0"/>
                  <w:divBdr>
                    <w:top w:val="none" w:sz="0" w:space="0" w:color="auto"/>
                    <w:left w:val="none" w:sz="0" w:space="0" w:color="auto"/>
                    <w:bottom w:val="none" w:sz="0" w:space="0" w:color="auto"/>
                    <w:right w:val="none" w:sz="0" w:space="0" w:color="auto"/>
                  </w:divBdr>
                  <w:divsChild>
                    <w:div w:id="25448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715166">
      <w:bodyDiv w:val="1"/>
      <w:marLeft w:val="0"/>
      <w:marRight w:val="0"/>
      <w:marTop w:val="0"/>
      <w:marBottom w:val="0"/>
      <w:divBdr>
        <w:top w:val="none" w:sz="0" w:space="0" w:color="auto"/>
        <w:left w:val="none" w:sz="0" w:space="0" w:color="auto"/>
        <w:bottom w:val="none" w:sz="0" w:space="0" w:color="auto"/>
        <w:right w:val="none" w:sz="0" w:space="0" w:color="auto"/>
      </w:divBdr>
    </w:div>
    <w:div w:id="2004040423">
      <w:bodyDiv w:val="1"/>
      <w:marLeft w:val="0"/>
      <w:marRight w:val="0"/>
      <w:marTop w:val="0"/>
      <w:marBottom w:val="0"/>
      <w:divBdr>
        <w:top w:val="none" w:sz="0" w:space="0" w:color="auto"/>
        <w:left w:val="none" w:sz="0" w:space="0" w:color="auto"/>
        <w:bottom w:val="none" w:sz="0" w:space="0" w:color="auto"/>
        <w:right w:val="none" w:sz="0" w:space="0" w:color="auto"/>
      </w:divBdr>
    </w:div>
    <w:div w:id="2029601860">
      <w:bodyDiv w:val="1"/>
      <w:marLeft w:val="0"/>
      <w:marRight w:val="0"/>
      <w:marTop w:val="0"/>
      <w:marBottom w:val="0"/>
      <w:divBdr>
        <w:top w:val="none" w:sz="0" w:space="0" w:color="auto"/>
        <w:left w:val="none" w:sz="0" w:space="0" w:color="auto"/>
        <w:bottom w:val="none" w:sz="0" w:space="0" w:color="auto"/>
        <w:right w:val="none" w:sz="0" w:space="0" w:color="auto"/>
      </w:divBdr>
    </w:div>
    <w:div w:id="2050522992">
      <w:bodyDiv w:val="1"/>
      <w:marLeft w:val="0"/>
      <w:marRight w:val="0"/>
      <w:marTop w:val="0"/>
      <w:marBottom w:val="0"/>
      <w:divBdr>
        <w:top w:val="none" w:sz="0" w:space="0" w:color="auto"/>
        <w:left w:val="none" w:sz="0" w:space="0" w:color="auto"/>
        <w:bottom w:val="none" w:sz="0" w:space="0" w:color="auto"/>
        <w:right w:val="none" w:sz="0" w:space="0" w:color="auto"/>
      </w:divBdr>
    </w:div>
    <w:div w:id="2081125798">
      <w:bodyDiv w:val="1"/>
      <w:marLeft w:val="0"/>
      <w:marRight w:val="0"/>
      <w:marTop w:val="0"/>
      <w:marBottom w:val="0"/>
      <w:divBdr>
        <w:top w:val="none" w:sz="0" w:space="0" w:color="auto"/>
        <w:left w:val="none" w:sz="0" w:space="0" w:color="auto"/>
        <w:bottom w:val="none" w:sz="0" w:space="0" w:color="auto"/>
        <w:right w:val="none" w:sz="0" w:space="0" w:color="auto"/>
      </w:divBdr>
    </w:div>
    <w:div w:id="2092507873">
      <w:bodyDiv w:val="1"/>
      <w:marLeft w:val="0"/>
      <w:marRight w:val="0"/>
      <w:marTop w:val="0"/>
      <w:marBottom w:val="0"/>
      <w:divBdr>
        <w:top w:val="none" w:sz="0" w:space="0" w:color="auto"/>
        <w:left w:val="none" w:sz="0" w:space="0" w:color="auto"/>
        <w:bottom w:val="none" w:sz="0" w:space="0" w:color="auto"/>
        <w:right w:val="none" w:sz="0" w:space="0" w:color="auto"/>
      </w:divBdr>
    </w:div>
    <w:div w:id="21276522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Had15</b:Tag>
    <b:SourceType>JournalArticle</b:SourceType>
    <b:Guid>{6A803F03-4431-0F4E-B09D-F57FE1BB289F}</b:Guid>
    <b:Author>
      <b:Author>
        <b:NameList>
          <b:Person>
            <b:Last>Haddock-Millar</b:Last>
            <b:First>J</b:First>
            <b:Middle>and Rigby,C</b:Middle>
          </b:Person>
        </b:NameList>
      </b:Author>
    </b:Author>
    <b:Title>Business Strategy and Environment</b:Title>
    <b:Year>2015</b:Year>
    <b:JournalName>Review of business and finance studies</b:JournalName>
    <b:Pages>91-103</b:Pages>
    <b:RefOrder>1</b:RefOrder>
  </b:Source>
  <b:Source>
    <b:Tag>Eva18</b:Tag>
    <b:SourceType>JournalArticle</b:SourceType>
    <b:Guid>{EA5A6B4D-5F2E-5944-915B-3084F2548055}</b:Guid>
    <b:Title>The lean supply chain: managing the challenge at Tesco.</b:Title>
    <b:JournalName>Kogan page publishers</b:JournalName>
    <b:Year>2018</b:Year>
    <b:Author>
      <b:Author>
        <b:NameList>
          <b:Person>
            <b:Last>Evans</b:Last>
            <b:First>B</b:First>
            <b:Middle>and Mason,R</b:Middle>
          </b:Person>
        </b:NameList>
      </b:Author>
    </b:Author>
    <b:RefOrder>2</b:RefOrder>
  </b:Source>
  <b:Source>
    <b:Tag>Ros20</b:Tag>
    <b:SourceType>JournalArticle</b:SourceType>
    <b:Guid>{ECD7E883-4709-AD41-94CD-3977958571AE}</b:Guid>
    <b:Title>Market opportunities and challenges: A case study of Tesco</b:Title>
    <b:Year>2020</b:Year>
    <b:Author>
      <b:Author>
        <b:NameList>
          <b:Person>
            <b:Last>Rosnizam</b:Last>
            <b:First>Akhir,</b:First>
            <b:Middle>Yusoff and Alajmi</b:Middle>
          </b:Person>
        </b:NameList>
      </b:Author>
    </b:Author>
    <b:JournalName>Journal of the Community Development in Asia</b:JournalName>
    <b:Pages>18-27</b:Pages>
    <b:RefOrder>3</b:RefOrder>
  </b:Source>
  <b:Source>
    <b:Tag>Ism20</b:Tag>
    <b:SourceType>JournalArticle</b:SourceType>
    <b:Guid>{863CB69D-3642-5D4C-B058-C6646A62FD25}</b:Guid>
    <b:Author>
      <b:Author>
        <b:NameList>
          <b:Person>
            <b:Last>Widodo</b:Last>
            <b:First>Ismara</b:First>
            <b:Middle>and</b:Middle>
          </b:Person>
        </b:NameList>
      </b:Author>
    </b:Author>
    <b:Title>Indonesian Vocational Education Workplace Development</b:Title>
    <b:JournalName>Internatinoal Journal of Psychosocial Rehabilitation</b:JournalName>
    <b:Year>2020</b:Year>
    <b:Pages>24</b:Pages>
    <b:RefOrder>4</b:RefOrder>
  </b:Source>
</b:Sources>
</file>

<file path=customXml/itemProps1.xml><?xml version="1.0" encoding="utf-8"?>
<ds:datastoreItem xmlns:ds="http://schemas.openxmlformats.org/officeDocument/2006/customXml" ds:itemID="{79244C8B-104A-6C4C-ABD6-DE3BC3F02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19</Pages>
  <Words>5916</Words>
  <Characters>33724</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6</cp:revision>
  <dcterms:created xsi:type="dcterms:W3CDTF">2023-08-16T23:38:00Z</dcterms:created>
  <dcterms:modified xsi:type="dcterms:W3CDTF">2023-08-19T11:53:00Z</dcterms:modified>
</cp:coreProperties>
</file>