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EED0BC" w14:textId="52949E2D" w:rsidR="00E206B4" w:rsidRDefault="00E206B4">
      <w:bookmarkStart w:id="0" w:name="_Toc239594743"/>
      <w:r w:rsidRPr="00A406E5">
        <w:rPr>
          <w:rFonts w:ascii="Arial" w:hAnsi="Arial" w:cs="Arial"/>
          <w:noProof/>
        </w:rPr>
        <w:drawing>
          <wp:anchor distT="0" distB="0" distL="114300" distR="114300" simplePos="0" relativeHeight="251659264" behindDoc="0" locked="0" layoutInCell="1" allowOverlap="1" wp14:anchorId="2A85133E" wp14:editId="1C30C970">
            <wp:simplePos x="0" y="0"/>
            <wp:positionH relativeFrom="margin">
              <wp:posOffset>-120650</wp:posOffset>
            </wp:positionH>
            <wp:positionV relativeFrom="paragraph">
              <wp:posOffset>0</wp:posOffset>
            </wp:positionV>
            <wp:extent cx="2317750" cy="723900"/>
            <wp:effectExtent l="0" t="0" r="635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2317750" cy="723900"/>
                    </a:xfrm>
                    <a:prstGeom prst="rect">
                      <a:avLst/>
                    </a:prstGeom>
                    <a:noFill/>
                    <a:ln>
                      <a:noFill/>
                    </a:ln>
                  </pic:spPr>
                </pic:pic>
              </a:graphicData>
            </a:graphic>
            <wp14:sizeRelH relativeFrom="margin">
              <wp14:pctWidth>0</wp14:pctWidth>
            </wp14:sizeRelH>
            <wp14:sizeRelV relativeFrom="margin">
              <wp14:pctHeight>0</wp14:pctHeight>
            </wp14:sizeRelV>
          </wp:anchor>
        </w:drawing>
      </w:r>
      <w:bookmarkEnd w:id="0"/>
    </w:p>
    <w:p w14:paraId="1DAA968E" w14:textId="77777777" w:rsidR="00E206B4" w:rsidRDefault="00E206B4"/>
    <w:p w14:paraId="26EFB124" w14:textId="77777777" w:rsidR="00E206B4" w:rsidRDefault="00E206B4"/>
    <w:p w14:paraId="3C0ED19D" w14:textId="61DA695A" w:rsidR="00E206B4" w:rsidRPr="004131E3" w:rsidRDefault="006F6F29">
      <w:pPr>
        <w:rPr>
          <w:rFonts w:ascii="Calibri Light" w:hAnsi="Calibri Light" w:cs="Calibri Light"/>
        </w:rPr>
      </w:pPr>
      <w:r w:rsidRPr="004131E3">
        <w:rPr>
          <w:rFonts w:ascii="Calibri Light" w:hAnsi="Calibri Light" w:cs="Calibri Light"/>
          <w:b/>
          <w:sz w:val="40"/>
          <w:szCs w:val="40"/>
        </w:rPr>
        <w:t>Clare Parvin – 2431351</w:t>
      </w:r>
      <w:r w:rsidR="00314506">
        <w:rPr>
          <w:rFonts w:ascii="Calibri Light" w:hAnsi="Calibri Light" w:cs="Calibri Light"/>
          <w:b/>
          <w:sz w:val="40"/>
          <w:szCs w:val="40"/>
        </w:rPr>
        <w:t>.</w:t>
      </w:r>
    </w:p>
    <w:p w14:paraId="1B8D8629" w14:textId="540513EE" w:rsidR="006F6F29" w:rsidRPr="004131E3" w:rsidRDefault="006F6F29" w:rsidP="006F6F29">
      <w:pPr>
        <w:rPr>
          <w:rFonts w:ascii="Calibri Light" w:hAnsi="Calibri Light" w:cs="Calibri Light"/>
          <w:b/>
          <w:bCs/>
          <w:sz w:val="40"/>
          <w:szCs w:val="40"/>
        </w:rPr>
      </w:pPr>
      <w:r w:rsidRPr="004131E3">
        <w:rPr>
          <w:rFonts w:ascii="Calibri Light" w:hAnsi="Calibri Light" w:cs="Calibri Light"/>
          <w:b/>
          <w:bCs/>
          <w:sz w:val="40"/>
          <w:szCs w:val="40"/>
        </w:rPr>
        <w:t>BMSK5010</w:t>
      </w:r>
      <w:r w:rsidR="00314506">
        <w:rPr>
          <w:rFonts w:ascii="Calibri Light" w:hAnsi="Calibri Light" w:cs="Calibri Light"/>
          <w:b/>
          <w:bCs/>
          <w:sz w:val="40"/>
          <w:szCs w:val="40"/>
        </w:rPr>
        <w:t>.</w:t>
      </w:r>
    </w:p>
    <w:p w14:paraId="6438602F" w14:textId="453D171B" w:rsidR="00E206B4" w:rsidRDefault="004131E3" w:rsidP="00C74AD8">
      <w:pPr>
        <w:pStyle w:val="Heading1"/>
      </w:pPr>
      <w:bookmarkStart w:id="1" w:name="_Toc242638793"/>
      <w:r w:rsidRPr="004131E3">
        <w:t>Developing the Learning Organisation</w:t>
      </w:r>
      <w:bookmarkEnd w:id="1"/>
    </w:p>
    <w:p w14:paraId="76D909EF" w14:textId="77777777" w:rsidR="0071732A" w:rsidRDefault="0071732A" w:rsidP="0071732A"/>
    <w:p w14:paraId="3D1DBBD6" w14:textId="3985907E" w:rsidR="0071732A" w:rsidRPr="0071732A" w:rsidRDefault="0071732A" w:rsidP="0071732A">
      <w:pPr>
        <w:rPr>
          <w:rFonts w:ascii="Calibri Light" w:hAnsi="Calibri Light" w:cs="Calibri Light"/>
          <w:sz w:val="40"/>
          <w:szCs w:val="40"/>
        </w:rPr>
      </w:pPr>
      <w:r w:rsidRPr="0071732A">
        <w:rPr>
          <w:rFonts w:ascii="Calibri Light" w:hAnsi="Calibri Light" w:cs="Calibri Light"/>
          <w:b/>
          <w:sz w:val="40"/>
          <w:szCs w:val="40"/>
        </w:rPr>
        <w:t>Developing Individuals, Workplace Relationships and Organisational Performance within NHS Vocational Training</w:t>
      </w:r>
      <w:r w:rsidR="00314506">
        <w:rPr>
          <w:rFonts w:ascii="Calibri Light" w:hAnsi="Calibri Light" w:cs="Calibri Light"/>
          <w:b/>
          <w:sz w:val="40"/>
          <w:szCs w:val="40"/>
        </w:rPr>
        <w:t>.</w:t>
      </w:r>
    </w:p>
    <w:p w14:paraId="7A1CC77B" w14:textId="77777777" w:rsidR="0071732A" w:rsidRPr="0071732A" w:rsidRDefault="0071732A" w:rsidP="0071732A"/>
    <w:p w14:paraId="56D7BA7C" w14:textId="77777777" w:rsidR="00E206B4" w:rsidRDefault="00E206B4"/>
    <w:p w14:paraId="373C996B" w14:textId="77777777" w:rsidR="004131E3" w:rsidRDefault="004131E3"/>
    <w:p w14:paraId="5CE8305F" w14:textId="77777777" w:rsidR="00E206B4" w:rsidRDefault="00E206B4"/>
    <w:p w14:paraId="46843B04" w14:textId="77777777" w:rsidR="00643B55" w:rsidRDefault="00643B55"/>
    <w:p w14:paraId="729EAFB2" w14:textId="77777777" w:rsidR="00643B55" w:rsidRDefault="00643B55"/>
    <w:p w14:paraId="3E36682B" w14:textId="77777777" w:rsidR="00323FA2" w:rsidRDefault="00323FA2"/>
    <w:p w14:paraId="6B0FD889" w14:textId="77777777" w:rsidR="00323FA2" w:rsidRDefault="00323FA2"/>
    <w:p w14:paraId="579B2480" w14:textId="77777777" w:rsidR="00323FA2" w:rsidRDefault="00323FA2"/>
    <w:p w14:paraId="66445C48" w14:textId="77777777" w:rsidR="00323FA2" w:rsidRDefault="00323FA2"/>
    <w:p w14:paraId="61844267" w14:textId="77777777" w:rsidR="00323FA2" w:rsidRDefault="00323FA2"/>
    <w:p w14:paraId="1EEC9CCD" w14:textId="77777777" w:rsidR="00323FA2" w:rsidRDefault="00323FA2"/>
    <w:p w14:paraId="483006EA" w14:textId="77777777" w:rsidR="00323FA2" w:rsidRDefault="00323FA2"/>
    <w:p w14:paraId="3291243B" w14:textId="77777777" w:rsidR="00323FA2" w:rsidRDefault="00323FA2"/>
    <w:p w14:paraId="62015D83" w14:textId="77777777" w:rsidR="00323FA2" w:rsidRDefault="00323FA2"/>
    <w:p w14:paraId="4017C3D2" w14:textId="77777777" w:rsidR="00323FA2" w:rsidRDefault="00323FA2"/>
    <w:p w14:paraId="66B202C8" w14:textId="28A7CA6B" w:rsidR="00323FA2" w:rsidRDefault="003345C6" w:rsidP="00C74AD8">
      <w:pPr>
        <w:pStyle w:val="Heading1"/>
      </w:pPr>
      <w:bookmarkStart w:id="2" w:name="_Toc242638794"/>
      <w:r w:rsidRPr="00EE6969">
        <w:lastRenderedPageBreak/>
        <w:t>A</w:t>
      </w:r>
      <w:r w:rsidR="00EE6969" w:rsidRPr="00EE6969">
        <w:t>I Usage</w:t>
      </w:r>
      <w:bookmarkEnd w:id="2"/>
    </w:p>
    <w:p w14:paraId="029D98A3" w14:textId="77777777" w:rsidR="00A5234B" w:rsidRPr="000648BD" w:rsidRDefault="003F66DF">
      <w:pPr>
        <w:rPr>
          <w:rFonts w:ascii="Calibri Light" w:hAnsi="Calibri Light" w:cs="Calibri Light"/>
          <w:b/>
          <w:bCs/>
        </w:rPr>
      </w:pPr>
      <w:r w:rsidRPr="000648BD">
        <w:rPr>
          <w:rFonts w:ascii="Calibri Light" w:hAnsi="Calibri Light" w:cs="Calibri Light"/>
          <w:b/>
          <w:bCs/>
        </w:rPr>
        <w:t xml:space="preserve">I acknowledge the use of AI </w:t>
      </w:r>
      <w:proofErr w:type="gramStart"/>
      <w:r w:rsidRPr="000648BD">
        <w:rPr>
          <w:rFonts w:ascii="Calibri Light" w:hAnsi="Calibri Light" w:cs="Calibri Light"/>
          <w:b/>
          <w:bCs/>
        </w:rPr>
        <w:t>( Chat</w:t>
      </w:r>
      <w:proofErr w:type="gramEnd"/>
      <w:r w:rsidRPr="000648BD">
        <w:rPr>
          <w:rFonts w:ascii="Calibri Light" w:hAnsi="Calibri Light" w:cs="Calibri Light"/>
          <w:b/>
          <w:bCs/>
        </w:rPr>
        <w:t xml:space="preserve"> </w:t>
      </w:r>
      <w:proofErr w:type="spellStart"/>
      <w:r w:rsidRPr="000648BD">
        <w:rPr>
          <w:rFonts w:ascii="Calibri Light" w:hAnsi="Calibri Light" w:cs="Calibri Light"/>
          <w:b/>
          <w:bCs/>
        </w:rPr>
        <w:t>gpt</w:t>
      </w:r>
      <w:proofErr w:type="spellEnd"/>
      <w:r w:rsidRPr="000648BD">
        <w:rPr>
          <w:rFonts w:ascii="Calibri Light" w:hAnsi="Calibri Light" w:cs="Calibri Light"/>
          <w:b/>
          <w:bCs/>
        </w:rPr>
        <w:t xml:space="preserve">) </w:t>
      </w:r>
      <w:r w:rsidR="00AC2D72" w:rsidRPr="000648BD">
        <w:rPr>
          <w:rFonts w:ascii="Calibri Light" w:hAnsi="Calibri Light" w:cs="Calibri Light"/>
          <w:b/>
          <w:bCs/>
        </w:rPr>
        <w:t xml:space="preserve">for the structure of my </w:t>
      </w:r>
      <w:r w:rsidR="00D01AEF" w:rsidRPr="000648BD">
        <w:rPr>
          <w:rFonts w:ascii="Calibri Light" w:hAnsi="Calibri Light" w:cs="Calibri Light"/>
          <w:b/>
          <w:bCs/>
        </w:rPr>
        <w:t>assignment</w:t>
      </w:r>
      <w:r w:rsidR="00A5234B" w:rsidRPr="000648BD">
        <w:rPr>
          <w:rFonts w:ascii="Calibri Light" w:hAnsi="Calibri Light" w:cs="Calibri Light"/>
          <w:b/>
          <w:bCs/>
        </w:rPr>
        <w:t>.</w:t>
      </w:r>
    </w:p>
    <w:p w14:paraId="59F91C87" w14:textId="4912750E" w:rsidR="006D223C" w:rsidRPr="000648BD" w:rsidRDefault="00A5234B">
      <w:pPr>
        <w:rPr>
          <w:rFonts w:ascii="Calibri Light" w:hAnsi="Calibri Light" w:cs="Calibri Light"/>
          <w:b/>
          <w:bCs/>
        </w:rPr>
      </w:pPr>
      <w:r w:rsidRPr="000648BD">
        <w:rPr>
          <w:rFonts w:ascii="Calibri Light" w:hAnsi="Calibri Light" w:cs="Calibri Light"/>
          <w:b/>
          <w:bCs/>
        </w:rPr>
        <w:t xml:space="preserve">The </w:t>
      </w:r>
      <w:r w:rsidR="006D223C" w:rsidRPr="000648BD">
        <w:rPr>
          <w:rFonts w:ascii="Calibri Light" w:hAnsi="Calibri Light" w:cs="Calibri Light"/>
          <w:b/>
          <w:bCs/>
        </w:rPr>
        <w:t>prompt</w:t>
      </w:r>
      <w:r w:rsidRPr="000648BD">
        <w:rPr>
          <w:rFonts w:ascii="Calibri Light" w:hAnsi="Calibri Light" w:cs="Calibri Light"/>
          <w:b/>
          <w:bCs/>
        </w:rPr>
        <w:t xml:space="preserve"> I used was – Could you please create me a structure </w:t>
      </w:r>
      <w:r w:rsidR="006D223C" w:rsidRPr="000648BD">
        <w:rPr>
          <w:rFonts w:ascii="Calibri Light" w:hAnsi="Calibri Light" w:cs="Calibri Light"/>
          <w:b/>
          <w:bCs/>
        </w:rPr>
        <w:t>for my assignment and attached the criteria.</w:t>
      </w:r>
      <w:r w:rsidR="001C31DF" w:rsidRPr="000648BD">
        <w:rPr>
          <w:rFonts w:ascii="Calibri Light" w:hAnsi="Calibri Light" w:cs="Calibri Light"/>
          <w:b/>
          <w:bCs/>
        </w:rPr>
        <w:t xml:space="preserve"> I have kept the original </w:t>
      </w:r>
      <w:proofErr w:type="spellStart"/>
      <w:r w:rsidR="001C31DF" w:rsidRPr="000648BD">
        <w:rPr>
          <w:rFonts w:ascii="Calibri Light" w:hAnsi="Calibri Light" w:cs="Calibri Light"/>
          <w:b/>
          <w:bCs/>
        </w:rPr>
        <w:t>incase</w:t>
      </w:r>
      <w:proofErr w:type="spellEnd"/>
      <w:r w:rsidR="001C31DF" w:rsidRPr="000648BD">
        <w:rPr>
          <w:rFonts w:ascii="Calibri Light" w:hAnsi="Calibri Light" w:cs="Calibri Light"/>
          <w:b/>
          <w:bCs/>
        </w:rPr>
        <w:t xml:space="preserve"> it is needed as evidence.</w:t>
      </w:r>
    </w:p>
    <w:p w14:paraId="3AFE863F" w14:textId="0C880A20" w:rsidR="00EE6969" w:rsidRPr="000648BD" w:rsidRDefault="00AC2D72">
      <w:pPr>
        <w:rPr>
          <w:rFonts w:ascii="Calibri Light" w:hAnsi="Calibri Light" w:cs="Calibri Light"/>
          <w:b/>
          <w:bCs/>
        </w:rPr>
      </w:pPr>
      <w:r w:rsidRPr="000648BD">
        <w:rPr>
          <w:rFonts w:ascii="Calibri Light" w:hAnsi="Calibri Light" w:cs="Calibri Light"/>
          <w:b/>
          <w:bCs/>
        </w:rPr>
        <w:t xml:space="preserve"> I confirm I have not presented </w:t>
      </w:r>
      <w:r w:rsidR="00D01AEF" w:rsidRPr="000648BD">
        <w:rPr>
          <w:rFonts w:ascii="Calibri Light" w:hAnsi="Calibri Light" w:cs="Calibri Light"/>
          <w:b/>
          <w:bCs/>
        </w:rPr>
        <w:t>any AI generated text as my own work.</w:t>
      </w:r>
    </w:p>
    <w:p w14:paraId="729FBA4F" w14:textId="77777777" w:rsidR="001C31DF" w:rsidRDefault="001C31DF">
      <w:pPr>
        <w:rPr>
          <w:rFonts w:ascii="Calibri Light" w:hAnsi="Calibri Light" w:cs="Calibri Light"/>
          <w:b/>
          <w:bCs/>
          <w:sz w:val="28"/>
          <w:szCs w:val="28"/>
        </w:rPr>
      </w:pPr>
    </w:p>
    <w:p w14:paraId="54669B15" w14:textId="751B44A5" w:rsidR="001C31DF" w:rsidRDefault="001C31DF">
      <w:pPr>
        <w:rPr>
          <w:rFonts w:ascii="Calibri Light" w:hAnsi="Calibri Light" w:cs="Calibri Light"/>
          <w:b/>
          <w:bCs/>
          <w:sz w:val="28"/>
          <w:szCs w:val="28"/>
        </w:rPr>
      </w:pPr>
      <w:r>
        <w:rPr>
          <w:rFonts w:ascii="Calibri Light" w:hAnsi="Calibri Light" w:cs="Calibri Light"/>
          <w:b/>
          <w:bCs/>
          <w:sz w:val="28"/>
          <w:szCs w:val="28"/>
        </w:rPr>
        <w:t xml:space="preserve">C. Parvin </w:t>
      </w:r>
    </w:p>
    <w:p w14:paraId="3E4E814D" w14:textId="77777777" w:rsidR="000E516D" w:rsidRDefault="000E516D">
      <w:pPr>
        <w:rPr>
          <w:rFonts w:ascii="Calibri Light" w:hAnsi="Calibri Light" w:cs="Calibri Light"/>
          <w:b/>
          <w:bCs/>
          <w:sz w:val="28"/>
          <w:szCs w:val="28"/>
        </w:rPr>
      </w:pPr>
    </w:p>
    <w:p w14:paraId="30AE87D7" w14:textId="77777777" w:rsidR="000E516D" w:rsidRDefault="000E516D">
      <w:pPr>
        <w:rPr>
          <w:rFonts w:ascii="Calibri Light" w:hAnsi="Calibri Light" w:cs="Calibri Light"/>
          <w:b/>
          <w:bCs/>
          <w:sz w:val="28"/>
          <w:szCs w:val="28"/>
        </w:rPr>
      </w:pPr>
    </w:p>
    <w:p w14:paraId="759E4F08" w14:textId="77777777" w:rsidR="000E516D" w:rsidRDefault="000E516D">
      <w:pPr>
        <w:rPr>
          <w:rFonts w:ascii="Calibri Light" w:hAnsi="Calibri Light" w:cs="Calibri Light"/>
          <w:b/>
          <w:bCs/>
          <w:sz w:val="28"/>
          <w:szCs w:val="28"/>
        </w:rPr>
      </w:pPr>
    </w:p>
    <w:p w14:paraId="36564751" w14:textId="77777777" w:rsidR="000E516D" w:rsidRDefault="000E516D">
      <w:pPr>
        <w:rPr>
          <w:rFonts w:ascii="Calibri Light" w:hAnsi="Calibri Light" w:cs="Calibri Light"/>
          <w:b/>
          <w:bCs/>
          <w:sz w:val="28"/>
          <w:szCs w:val="28"/>
        </w:rPr>
      </w:pPr>
    </w:p>
    <w:p w14:paraId="7A35B4A9" w14:textId="77777777" w:rsidR="000E516D" w:rsidRDefault="000E516D">
      <w:pPr>
        <w:rPr>
          <w:rFonts w:ascii="Calibri Light" w:hAnsi="Calibri Light" w:cs="Calibri Light"/>
          <w:b/>
          <w:bCs/>
          <w:sz w:val="28"/>
          <w:szCs w:val="28"/>
        </w:rPr>
      </w:pPr>
    </w:p>
    <w:p w14:paraId="0F19D2C7" w14:textId="77777777" w:rsidR="000E516D" w:rsidRDefault="000E516D">
      <w:pPr>
        <w:rPr>
          <w:rFonts w:ascii="Calibri Light" w:hAnsi="Calibri Light" w:cs="Calibri Light"/>
          <w:b/>
          <w:bCs/>
          <w:sz w:val="28"/>
          <w:szCs w:val="28"/>
        </w:rPr>
      </w:pPr>
    </w:p>
    <w:p w14:paraId="62C18934" w14:textId="77777777" w:rsidR="000E516D" w:rsidRDefault="000E516D">
      <w:pPr>
        <w:rPr>
          <w:rFonts w:ascii="Calibri Light" w:hAnsi="Calibri Light" w:cs="Calibri Light"/>
          <w:b/>
          <w:bCs/>
          <w:sz w:val="28"/>
          <w:szCs w:val="28"/>
        </w:rPr>
      </w:pPr>
    </w:p>
    <w:p w14:paraId="25DD73D0" w14:textId="77777777" w:rsidR="000E516D" w:rsidRDefault="000E516D">
      <w:pPr>
        <w:rPr>
          <w:rFonts w:ascii="Calibri Light" w:hAnsi="Calibri Light" w:cs="Calibri Light"/>
          <w:b/>
          <w:bCs/>
          <w:sz w:val="28"/>
          <w:szCs w:val="28"/>
        </w:rPr>
      </w:pPr>
    </w:p>
    <w:p w14:paraId="06CCB20B" w14:textId="77777777" w:rsidR="000E516D" w:rsidRDefault="000E516D">
      <w:pPr>
        <w:rPr>
          <w:rFonts w:ascii="Calibri Light" w:hAnsi="Calibri Light" w:cs="Calibri Light"/>
          <w:b/>
          <w:bCs/>
          <w:sz w:val="28"/>
          <w:szCs w:val="28"/>
        </w:rPr>
      </w:pPr>
    </w:p>
    <w:p w14:paraId="56EBF0C3" w14:textId="77777777" w:rsidR="000E516D" w:rsidRDefault="000E516D">
      <w:pPr>
        <w:rPr>
          <w:rFonts w:ascii="Calibri Light" w:hAnsi="Calibri Light" w:cs="Calibri Light"/>
          <w:b/>
          <w:bCs/>
          <w:sz w:val="28"/>
          <w:szCs w:val="28"/>
        </w:rPr>
      </w:pPr>
    </w:p>
    <w:p w14:paraId="3A763D42" w14:textId="77777777" w:rsidR="000E516D" w:rsidRDefault="000E516D">
      <w:pPr>
        <w:rPr>
          <w:rFonts w:ascii="Calibri Light" w:hAnsi="Calibri Light" w:cs="Calibri Light"/>
          <w:b/>
          <w:bCs/>
          <w:sz w:val="28"/>
          <w:szCs w:val="28"/>
        </w:rPr>
      </w:pPr>
    </w:p>
    <w:p w14:paraId="07B1EDB9" w14:textId="77777777" w:rsidR="000E516D" w:rsidRDefault="000E516D">
      <w:pPr>
        <w:rPr>
          <w:rFonts w:ascii="Calibri Light" w:hAnsi="Calibri Light" w:cs="Calibri Light"/>
          <w:b/>
          <w:bCs/>
          <w:sz w:val="28"/>
          <w:szCs w:val="28"/>
        </w:rPr>
      </w:pPr>
    </w:p>
    <w:p w14:paraId="31316BC4" w14:textId="77777777" w:rsidR="000E516D" w:rsidRDefault="000E516D">
      <w:pPr>
        <w:rPr>
          <w:rFonts w:ascii="Calibri Light" w:hAnsi="Calibri Light" w:cs="Calibri Light"/>
          <w:b/>
          <w:bCs/>
          <w:sz w:val="28"/>
          <w:szCs w:val="28"/>
        </w:rPr>
      </w:pPr>
    </w:p>
    <w:p w14:paraId="2DF4F7B0" w14:textId="77777777" w:rsidR="000E516D" w:rsidRDefault="000E516D">
      <w:pPr>
        <w:rPr>
          <w:rFonts w:ascii="Calibri Light" w:hAnsi="Calibri Light" w:cs="Calibri Light"/>
          <w:b/>
          <w:bCs/>
          <w:sz w:val="28"/>
          <w:szCs w:val="28"/>
        </w:rPr>
      </w:pPr>
    </w:p>
    <w:p w14:paraId="018BDF3F" w14:textId="77777777" w:rsidR="000E516D" w:rsidRDefault="000E516D">
      <w:pPr>
        <w:rPr>
          <w:rFonts w:ascii="Calibri Light" w:hAnsi="Calibri Light" w:cs="Calibri Light"/>
          <w:b/>
          <w:bCs/>
          <w:sz w:val="28"/>
          <w:szCs w:val="28"/>
        </w:rPr>
      </w:pPr>
    </w:p>
    <w:p w14:paraId="18D016FE" w14:textId="77777777" w:rsidR="000E516D" w:rsidRDefault="000E516D">
      <w:pPr>
        <w:rPr>
          <w:rFonts w:ascii="Calibri Light" w:hAnsi="Calibri Light" w:cs="Calibri Light"/>
          <w:b/>
          <w:bCs/>
          <w:sz w:val="28"/>
          <w:szCs w:val="28"/>
        </w:rPr>
      </w:pPr>
    </w:p>
    <w:p w14:paraId="0DCC562A" w14:textId="77777777" w:rsidR="000E516D" w:rsidRDefault="000E516D">
      <w:pPr>
        <w:rPr>
          <w:rFonts w:ascii="Calibri Light" w:hAnsi="Calibri Light" w:cs="Calibri Light"/>
          <w:b/>
          <w:bCs/>
          <w:sz w:val="28"/>
          <w:szCs w:val="28"/>
        </w:rPr>
      </w:pPr>
    </w:p>
    <w:bookmarkStart w:id="3" w:name="_Toc242638795" w:displacedByCustomXml="next"/>
    <w:sdt>
      <w:sdtPr>
        <w:id w:val="187498507"/>
        <w:docPartObj>
          <w:docPartGallery w:val="Table of Contents"/>
          <w:docPartUnique/>
        </w:docPartObj>
      </w:sdtPr>
      <w:sdtEndPr>
        <w:rPr>
          <w:rFonts w:asciiTheme="minorHAnsi" w:eastAsiaTheme="minorHAnsi" w:hAnsiTheme="minorHAnsi" w:cstheme="minorBidi"/>
          <w:b/>
          <w:bCs/>
          <w:color w:val="auto"/>
          <w:sz w:val="24"/>
          <w:szCs w:val="24"/>
        </w:rPr>
      </w:sdtEndPr>
      <w:sdtContent>
        <w:p w14:paraId="353D4521" w14:textId="3302983A" w:rsidR="001E18A1" w:rsidRDefault="001E18A1" w:rsidP="00C74AD8">
          <w:pPr>
            <w:pStyle w:val="Heading1"/>
          </w:pPr>
          <w:r>
            <w:t>Contents</w:t>
          </w:r>
          <w:bookmarkEnd w:id="3"/>
        </w:p>
        <w:p w14:paraId="00BE0E54" w14:textId="058547AA" w:rsidR="0034428A" w:rsidRDefault="001E18A1">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42638793" w:history="1">
            <w:r w:rsidR="0034428A" w:rsidRPr="00241A25">
              <w:rPr>
                <w:rStyle w:val="Hyperlink"/>
                <w:noProof/>
              </w:rPr>
              <w:t>Developing the Learning Organisation</w:t>
            </w:r>
            <w:r w:rsidR="0034428A">
              <w:rPr>
                <w:noProof/>
                <w:webHidden/>
              </w:rPr>
              <w:tab/>
            </w:r>
            <w:r w:rsidR="0034428A">
              <w:rPr>
                <w:noProof/>
                <w:webHidden/>
              </w:rPr>
              <w:fldChar w:fldCharType="begin"/>
            </w:r>
            <w:r w:rsidR="0034428A">
              <w:rPr>
                <w:noProof/>
                <w:webHidden/>
              </w:rPr>
              <w:instrText xml:space="preserve"> PAGEREF _Toc242638793 \h </w:instrText>
            </w:r>
            <w:r w:rsidR="0034428A">
              <w:rPr>
                <w:noProof/>
                <w:webHidden/>
              </w:rPr>
            </w:r>
            <w:r w:rsidR="0034428A">
              <w:rPr>
                <w:noProof/>
                <w:webHidden/>
              </w:rPr>
              <w:fldChar w:fldCharType="separate"/>
            </w:r>
            <w:r w:rsidR="0034428A">
              <w:rPr>
                <w:noProof/>
                <w:webHidden/>
              </w:rPr>
              <w:t>1</w:t>
            </w:r>
            <w:r w:rsidR="0034428A">
              <w:rPr>
                <w:noProof/>
                <w:webHidden/>
              </w:rPr>
              <w:fldChar w:fldCharType="end"/>
            </w:r>
          </w:hyperlink>
        </w:p>
        <w:p w14:paraId="163860F8" w14:textId="05F6A539" w:rsidR="0034428A" w:rsidRDefault="0034428A">
          <w:pPr>
            <w:pStyle w:val="TOC1"/>
            <w:tabs>
              <w:tab w:val="right" w:leader="dot" w:pos="9016"/>
            </w:tabs>
            <w:rPr>
              <w:rFonts w:eastAsiaTheme="minorEastAsia"/>
              <w:noProof/>
              <w:lang w:eastAsia="en-GB"/>
            </w:rPr>
          </w:pPr>
          <w:hyperlink w:anchor="_Toc242638794" w:history="1">
            <w:r w:rsidRPr="00241A25">
              <w:rPr>
                <w:rStyle w:val="Hyperlink"/>
                <w:noProof/>
              </w:rPr>
              <w:t>AI Usage</w:t>
            </w:r>
            <w:r>
              <w:rPr>
                <w:noProof/>
                <w:webHidden/>
              </w:rPr>
              <w:tab/>
            </w:r>
            <w:r>
              <w:rPr>
                <w:noProof/>
                <w:webHidden/>
              </w:rPr>
              <w:fldChar w:fldCharType="begin"/>
            </w:r>
            <w:r>
              <w:rPr>
                <w:noProof/>
                <w:webHidden/>
              </w:rPr>
              <w:instrText xml:space="preserve"> PAGEREF _Toc242638794 \h </w:instrText>
            </w:r>
            <w:r>
              <w:rPr>
                <w:noProof/>
                <w:webHidden/>
              </w:rPr>
            </w:r>
            <w:r>
              <w:rPr>
                <w:noProof/>
                <w:webHidden/>
              </w:rPr>
              <w:fldChar w:fldCharType="separate"/>
            </w:r>
            <w:r>
              <w:rPr>
                <w:noProof/>
                <w:webHidden/>
              </w:rPr>
              <w:t>2</w:t>
            </w:r>
            <w:r>
              <w:rPr>
                <w:noProof/>
                <w:webHidden/>
              </w:rPr>
              <w:fldChar w:fldCharType="end"/>
            </w:r>
          </w:hyperlink>
        </w:p>
        <w:p w14:paraId="0BECC345" w14:textId="3533A8E6" w:rsidR="0034428A" w:rsidRDefault="0034428A">
          <w:pPr>
            <w:pStyle w:val="TOC1"/>
            <w:tabs>
              <w:tab w:val="right" w:leader="dot" w:pos="9016"/>
            </w:tabs>
            <w:rPr>
              <w:rFonts w:eastAsiaTheme="minorEastAsia"/>
              <w:noProof/>
              <w:lang w:eastAsia="en-GB"/>
            </w:rPr>
          </w:pPr>
          <w:hyperlink w:anchor="_Toc242638795" w:history="1">
            <w:r w:rsidRPr="00241A25">
              <w:rPr>
                <w:rStyle w:val="Hyperlink"/>
                <w:noProof/>
              </w:rPr>
              <w:t>Contents</w:t>
            </w:r>
            <w:r>
              <w:rPr>
                <w:noProof/>
                <w:webHidden/>
              </w:rPr>
              <w:tab/>
            </w:r>
            <w:r>
              <w:rPr>
                <w:noProof/>
                <w:webHidden/>
              </w:rPr>
              <w:fldChar w:fldCharType="begin"/>
            </w:r>
            <w:r>
              <w:rPr>
                <w:noProof/>
                <w:webHidden/>
              </w:rPr>
              <w:instrText xml:space="preserve"> PAGEREF _Toc242638795 \h </w:instrText>
            </w:r>
            <w:r>
              <w:rPr>
                <w:noProof/>
                <w:webHidden/>
              </w:rPr>
            </w:r>
            <w:r>
              <w:rPr>
                <w:noProof/>
                <w:webHidden/>
              </w:rPr>
              <w:fldChar w:fldCharType="separate"/>
            </w:r>
            <w:r>
              <w:rPr>
                <w:noProof/>
                <w:webHidden/>
              </w:rPr>
              <w:t>3</w:t>
            </w:r>
            <w:r>
              <w:rPr>
                <w:noProof/>
                <w:webHidden/>
              </w:rPr>
              <w:fldChar w:fldCharType="end"/>
            </w:r>
          </w:hyperlink>
        </w:p>
        <w:p w14:paraId="150BDD63" w14:textId="6F2034A2" w:rsidR="0034428A" w:rsidRDefault="0034428A">
          <w:pPr>
            <w:pStyle w:val="TOC1"/>
            <w:tabs>
              <w:tab w:val="right" w:leader="dot" w:pos="9016"/>
            </w:tabs>
            <w:rPr>
              <w:rFonts w:eastAsiaTheme="minorEastAsia"/>
              <w:noProof/>
              <w:lang w:eastAsia="en-GB"/>
            </w:rPr>
          </w:pPr>
          <w:hyperlink w:anchor="_Toc242638796" w:history="1">
            <w:r w:rsidRPr="00241A25">
              <w:rPr>
                <w:rStyle w:val="Hyperlink"/>
                <w:rFonts w:ascii="Calibri Light" w:hAnsi="Calibri Light" w:cs="Calibri Light"/>
                <w:b/>
                <w:bCs/>
                <w:noProof/>
              </w:rPr>
              <w:t>Introduction</w:t>
            </w:r>
            <w:r>
              <w:rPr>
                <w:noProof/>
                <w:webHidden/>
              </w:rPr>
              <w:tab/>
            </w:r>
            <w:r>
              <w:rPr>
                <w:noProof/>
                <w:webHidden/>
              </w:rPr>
              <w:fldChar w:fldCharType="begin"/>
            </w:r>
            <w:r>
              <w:rPr>
                <w:noProof/>
                <w:webHidden/>
              </w:rPr>
              <w:instrText xml:space="preserve"> PAGEREF _Toc242638796 \h </w:instrText>
            </w:r>
            <w:r>
              <w:rPr>
                <w:noProof/>
                <w:webHidden/>
              </w:rPr>
            </w:r>
            <w:r>
              <w:rPr>
                <w:noProof/>
                <w:webHidden/>
              </w:rPr>
              <w:fldChar w:fldCharType="separate"/>
            </w:r>
            <w:r>
              <w:rPr>
                <w:noProof/>
                <w:webHidden/>
              </w:rPr>
              <w:t>4</w:t>
            </w:r>
            <w:r>
              <w:rPr>
                <w:noProof/>
                <w:webHidden/>
              </w:rPr>
              <w:fldChar w:fldCharType="end"/>
            </w:r>
          </w:hyperlink>
        </w:p>
        <w:p w14:paraId="0338DA59" w14:textId="417C63E4" w:rsidR="0034428A" w:rsidRDefault="0034428A">
          <w:pPr>
            <w:pStyle w:val="TOC1"/>
            <w:tabs>
              <w:tab w:val="right" w:leader="dot" w:pos="9016"/>
            </w:tabs>
            <w:rPr>
              <w:rFonts w:eastAsiaTheme="minorEastAsia"/>
              <w:noProof/>
              <w:lang w:eastAsia="en-GB"/>
            </w:rPr>
          </w:pPr>
          <w:hyperlink w:anchor="_Toc242638797" w:history="1">
            <w:r w:rsidRPr="00241A25">
              <w:rPr>
                <w:rStyle w:val="Hyperlink"/>
                <w:rFonts w:ascii="Calibri Light" w:hAnsi="Calibri Light" w:cs="Calibri Light"/>
                <w:b/>
                <w:bCs/>
                <w:noProof/>
              </w:rPr>
              <w:t>Benefits of Developing Individuals within NHS Vocational Training.</w:t>
            </w:r>
            <w:r>
              <w:rPr>
                <w:noProof/>
                <w:webHidden/>
              </w:rPr>
              <w:tab/>
            </w:r>
            <w:r>
              <w:rPr>
                <w:noProof/>
                <w:webHidden/>
              </w:rPr>
              <w:fldChar w:fldCharType="begin"/>
            </w:r>
            <w:r>
              <w:rPr>
                <w:noProof/>
                <w:webHidden/>
              </w:rPr>
              <w:instrText xml:space="preserve"> PAGEREF _Toc242638797 \h </w:instrText>
            </w:r>
            <w:r>
              <w:rPr>
                <w:noProof/>
                <w:webHidden/>
              </w:rPr>
            </w:r>
            <w:r>
              <w:rPr>
                <w:noProof/>
                <w:webHidden/>
              </w:rPr>
              <w:fldChar w:fldCharType="separate"/>
            </w:r>
            <w:r>
              <w:rPr>
                <w:noProof/>
                <w:webHidden/>
              </w:rPr>
              <w:t>5</w:t>
            </w:r>
            <w:r>
              <w:rPr>
                <w:noProof/>
                <w:webHidden/>
              </w:rPr>
              <w:fldChar w:fldCharType="end"/>
            </w:r>
          </w:hyperlink>
        </w:p>
        <w:p w14:paraId="371D4D14" w14:textId="5E00A89B" w:rsidR="0034428A" w:rsidRDefault="0034428A">
          <w:pPr>
            <w:pStyle w:val="TOC2"/>
            <w:tabs>
              <w:tab w:val="right" w:leader="dot" w:pos="9016"/>
            </w:tabs>
            <w:rPr>
              <w:rFonts w:eastAsiaTheme="minorEastAsia"/>
              <w:noProof/>
              <w:lang w:eastAsia="en-GB"/>
            </w:rPr>
          </w:pPr>
          <w:hyperlink w:anchor="_Toc242638798" w:history="1">
            <w:r w:rsidRPr="00241A25">
              <w:rPr>
                <w:rStyle w:val="Hyperlink"/>
                <w:rFonts w:ascii="Calibri Light" w:hAnsi="Calibri Light" w:cs="Calibri Light"/>
                <w:noProof/>
              </w:rPr>
              <w:t>Individual and professional development</w:t>
            </w:r>
            <w:r>
              <w:rPr>
                <w:noProof/>
                <w:webHidden/>
              </w:rPr>
              <w:tab/>
            </w:r>
            <w:r>
              <w:rPr>
                <w:noProof/>
                <w:webHidden/>
              </w:rPr>
              <w:fldChar w:fldCharType="begin"/>
            </w:r>
            <w:r>
              <w:rPr>
                <w:noProof/>
                <w:webHidden/>
              </w:rPr>
              <w:instrText xml:space="preserve"> PAGEREF _Toc242638798 \h </w:instrText>
            </w:r>
            <w:r>
              <w:rPr>
                <w:noProof/>
                <w:webHidden/>
              </w:rPr>
            </w:r>
            <w:r>
              <w:rPr>
                <w:noProof/>
                <w:webHidden/>
              </w:rPr>
              <w:fldChar w:fldCharType="separate"/>
            </w:r>
            <w:r>
              <w:rPr>
                <w:noProof/>
                <w:webHidden/>
              </w:rPr>
              <w:t>5</w:t>
            </w:r>
            <w:r>
              <w:rPr>
                <w:noProof/>
                <w:webHidden/>
              </w:rPr>
              <w:fldChar w:fldCharType="end"/>
            </w:r>
          </w:hyperlink>
        </w:p>
        <w:p w14:paraId="7A22D810" w14:textId="1A48E905" w:rsidR="0034428A" w:rsidRDefault="0034428A">
          <w:pPr>
            <w:pStyle w:val="TOC2"/>
            <w:tabs>
              <w:tab w:val="right" w:leader="dot" w:pos="9016"/>
            </w:tabs>
            <w:rPr>
              <w:rFonts w:eastAsiaTheme="minorEastAsia"/>
              <w:noProof/>
              <w:lang w:eastAsia="en-GB"/>
            </w:rPr>
          </w:pPr>
          <w:hyperlink w:anchor="_Toc242638799" w:history="1">
            <w:r w:rsidRPr="00241A25">
              <w:rPr>
                <w:rStyle w:val="Hyperlink"/>
                <w:rFonts w:ascii="Calibri Light" w:hAnsi="Calibri Light" w:cs="Calibri Light"/>
                <w:noProof/>
              </w:rPr>
              <w:t>Benefits to the Trainee</w:t>
            </w:r>
            <w:r>
              <w:rPr>
                <w:noProof/>
                <w:webHidden/>
              </w:rPr>
              <w:tab/>
            </w:r>
            <w:r>
              <w:rPr>
                <w:noProof/>
                <w:webHidden/>
              </w:rPr>
              <w:fldChar w:fldCharType="begin"/>
            </w:r>
            <w:r>
              <w:rPr>
                <w:noProof/>
                <w:webHidden/>
              </w:rPr>
              <w:instrText xml:space="preserve"> PAGEREF _Toc242638799 \h </w:instrText>
            </w:r>
            <w:r>
              <w:rPr>
                <w:noProof/>
                <w:webHidden/>
              </w:rPr>
            </w:r>
            <w:r>
              <w:rPr>
                <w:noProof/>
                <w:webHidden/>
              </w:rPr>
              <w:fldChar w:fldCharType="separate"/>
            </w:r>
            <w:r>
              <w:rPr>
                <w:noProof/>
                <w:webHidden/>
              </w:rPr>
              <w:t>5</w:t>
            </w:r>
            <w:r>
              <w:rPr>
                <w:noProof/>
                <w:webHidden/>
              </w:rPr>
              <w:fldChar w:fldCharType="end"/>
            </w:r>
          </w:hyperlink>
        </w:p>
        <w:p w14:paraId="25C7C42B" w14:textId="48D25759" w:rsidR="0034428A" w:rsidRDefault="0034428A">
          <w:pPr>
            <w:pStyle w:val="TOC2"/>
            <w:tabs>
              <w:tab w:val="right" w:leader="dot" w:pos="9016"/>
            </w:tabs>
            <w:rPr>
              <w:rFonts w:eastAsiaTheme="minorEastAsia"/>
              <w:noProof/>
              <w:lang w:eastAsia="en-GB"/>
            </w:rPr>
          </w:pPr>
          <w:hyperlink w:anchor="_Toc242638800" w:history="1">
            <w:r w:rsidRPr="00241A25">
              <w:rPr>
                <w:rStyle w:val="Hyperlink"/>
                <w:rFonts w:ascii="Calibri Light" w:hAnsi="Calibri Light" w:cs="Calibri Light"/>
                <w:noProof/>
              </w:rPr>
              <w:t>Benefits to NHS Vocational Training and the wider NHS</w:t>
            </w:r>
            <w:r>
              <w:rPr>
                <w:noProof/>
                <w:webHidden/>
              </w:rPr>
              <w:tab/>
            </w:r>
            <w:r>
              <w:rPr>
                <w:noProof/>
                <w:webHidden/>
              </w:rPr>
              <w:fldChar w:fldCharType="begin"/>
            </w:r>
            <w:r>
              <w:rPr>
                <w:noProof/>
                <w:webHidden/>
              </w:rPr>
              <w:instrText xml:space="preserve"> PAGEREF _Toc242638800 \h </w:instrText>
            </w:r>
            <w:r>
              <w:rPr>
                <w:noProof/>
                <w:webHidden/>
              </w:rPr>
            </w:r>
            <w:r>
              <w:rPr>
                <w:noProof/>
                <w:webHidden/>
              </w:rPr>
              <w:fldChar w:fldCharType="separate"/>
            </w:r>
            <w:r>
              <w:rPr>
                <w:noProof/>
                <w:webHidden/>
              </w:rPr>
              <w:t>6</w:t>
            </w:r>
            <w:r>
              <w:rPr>
                <w:noProof/>
                <w:webHidden/>
              </w:rPr>
              <w:fldChar w:fldCharType="end"/>
            </w:r>
          </w:hyperlink>
        </w:p>
        <w:p w14:paraId="7BBD5DE4" w14:textId="71E31B37" w:rsidR="0034428A" w:rsidRDefault="0034428A">
          <w:pPr>
            <w:pStyle w:val="TOC1"/>
            <w:tabs>
              <w:tab w:val="right" w:leader="dot" w:pos="9016"/>
            </w:tabs>
            <w:rPr>
              <w:rFonts w:eastAsiaTheme="minorEastAsia"/>
              <w:noProof/>
              <w:lang w:eastAsia="en-GB"/>
            </w:rPr>
          </w:pPr>
          <w:hyperlink w:anchor="_Toc242638801" w:history="1">
            <w:r w:rsidRPr="00241A25">
              <w:rPr>
                <w:rStyle w:val="Hyperlink"/>
                <w:rFonts w:ascii="Calibri Light" w:hAnsi="Calibri Light" w:cs="Calibri Light"/>
                <w:b/>
                <w:bCs/>
                <w:noProof/>
              </w:rPr>
              <w:t>Identifying Development Needs and Managing Expectations</w:t>
            </w:r>
            <w:r>
              <w:rPr>
                <w:noProof/>
                <w:webHidden/>
              </w:rPr>
              <w:tab/>
            </w:r>
            <w:r>
              <w:rPr>
                <w:noProof/>
                <w:webHidden/>
              </w:rPr>
              <w:fldChar w:fldCharType="begin"/>
            </w:r>
            <w:r>
              <w:rPr>
                <w:noProof/>
                <w:webHidden/>
              </w:rPr>
              <w:instrText xml:space="preserve"> PAGEREF _Toc242638801 \h </w:instrText>
            </w:r>
            <w:r>
              <w:rPr>
                <w:noProof/>
                <w:webHidden/>
              </w:rPr>
            </w:r>
            <w:r>
              <w:rPr>
                <w:noProof/>
                <w:webHidden/>
              </w:rPr>
              <w:fldChar w:fldCharType="separate"/>
            </w:r>
            <w:r>
              <w:rPr>
                <w:noProof/>
                <w:webHidden/>
              </w:rPr>
              <w:t>8</w:t>
            </w:r>
            <w:r>
              <w:rPr>
                <w:noProof/>
                <w:webHidden/>
              </w:rPr>
              <w:fldChar w:fldCharType="end"/>
            </w:r>
          </w:hyperlink>
        </w:p>
        <w:p w14:paraId="2AC7DD7B" w14:textId="6C851C94" w:rsidR="0034428A" w:rsidRDefault="0034428A">
          <w:pPr>
            <w:pStyle w:val="TOC2"/>
            <w:tabs>
              <w:tab w:val="right" w:leader="dot" w:pos="9016"/>
            </w:tabs>
            <w:rPr>
              <w:rFonts w:eastAsiaTheme="minorEastAsia"/>
              <w:noProof/>
              <w:lang w:eastAsia="en-GB"/>
            </w:rPr>
          </w:pPr>
          <w:hyperlink w:anchor="_Toc242638802" w:history="1">
            <w:r w:rsidRPr="00241A25">
              <w:rPr>
                <w:rStyle w:val="Hyperlink"/>
                <w:rFonts w:ascii="Calibri Light" w:hAnsi="Calibri Light" w:cs="Calibri Light"/>
                <w:noProof/>
              </w:rPr>
              <w:t>Identifying development needs.</w:t>
            </w:r>
            <w:r>
              <w:rPr>
                <w:noProof/>
                <w:webHidden/>
              </w:rPr>
              <w:tab/>
            </w:r>
            <w:r>
              <w:rPr>
                <w:noProof/>
                <w:webHidden/>
              </w:rPr>
              <w:fldChar w:fldCharType="begin"/>
            </w:r>
            <w:r>
              <w:rPr>
                <w:noProof/>
                <w:webHidden/>
              </w:rPr>
              <w:instrText xml:space="preserve"> PAGEREF _Toc242638802 \h </w:instrText>
            </w:r>
            <w:r>
              <w:rPr>
                <w:noProof/>
                <w:webHidden/>
              </w:rPr>
            </w:r>
            <w:r>
              <w:rPr>
                <w:noProof/>
                <w:webHidden/>
              </w:rPr>
              <w:fldChar w:fldCharType="separate"/>
            </w:r>
            <w:r>
              <w:rPr>
                <w:noProof/>
                <w:webHidden/>
              </w:rPr>
              <w:t>8</w:t>
            </w:r>
            <w:r>
              <w:rPr>
                <w:noProof/>
                <w:webHidden/>
              </w:rPr>
              <w:fldChar w:fldCharType="end"/>
            </w:r>
          </w:hyperlink>
        </w:p>
        <w:p w14:paraId="50886FA8" w14:textId="2772421D" w:rsidR="0034428A" w:rsidRDefault="0034428A">
          <w:pPr>
            <w:pStyle w:val="TOC2"/>
            <w:tabs>
              <w:tab w:val="right" w:leader="dot" w:pos="9016"/>
            </w:tabs>
            <w:rPr>
              <w:rFonts w:eastAsiaTheme="minorEastAsia"/>
              <w:noProof/>
              <w:lang w:eastAsia="en-GB"/>
            </w:rPr>
          </w:pPr>
          <w:hyperlink w:anchor="_Toc242638803" w:history="1">
            <w:r w:rsidRPr="00241A25">
              <w:rPr>
                <w:rStyle w:val="Hyperlink"/>
                <w:rFonts w:ascii="Calibri Light" w:hAnsi="Calibri Light" w:cs="Calibri Light"/>
                <w:noProof/>
              </w:rPr>
              <w:t>Individual expectations versus organisational requirements.</w:t>
            </w:r>
            <w:r>
              <w:rPr>
                <w:noProof/>
                <w:webHidden/>
              </w:rPr>
              <w:tab/>
            </w:r>
            <w:r>
              <w:rPr>
                <w:noProof/>
                <w:webHidden/>
              </w:rPr>
              <w:fldChar w:fldCharType="begin"/>
            </w:r>
            <w:r>
              <w:rPr>
                <w:noProof/>
                <w:webHidden/>
              </w:rPr>
              <w:instrText xml:space="preserve"> PAGEREF _Toc242638803 \h </w:instrText>
            </w:r>
            <w:r>
              <w:rPr>
                <w:noProof/>
                <w:webHidden/>
              </w:rPr>
            </w:r>
            <w:r>
              <w:rPr>
                <w:noProof/>
                <w:webHidden/>
              </w:rPr>
              <w:fldChar w:fldCharType="separate"/>
            </w:r>
            <w:r>
              <w:rPr>
                <w:noProof/>
                <w:webHidden/>
              </w:rPr>
              <w:t>9</w:t>
            </w:r>
            <w:r>
              <w:rPr>
                <w:noProof/>
                <w:webHidden/>
              </w:rPr>
              <w:fldChar w:fldCharType="end"/>
            </w:r>
          </w:hyperlink>
        </w:p>
        <w:p w14:paraId="1D304DCF" w14:textId="5C88777E" w:rsidR="0034428A" w:rsidRDefault="0034428A">
          <w:pPr>
            <w:pStyle w:val="TOC2"/>
            <w:tabs>
              <w:tab w:val="right" w:leader="dot" w:pos="9016"/>
            </w:tabs>
            <w:rPr>
              <w:rFonts w:eastAsiaTheme="minorEastAsia"/>
              <w:noProof/>
              <w:lang w:eastAsia="en-GB"/>
            </w:rPr>
          </w:pPr>
          <w:hyperlink w:anchor="_Toc242638804" w:history="1">
            <w:r w:rsidRPr="00241A25">
              <w:rPr>
                <w:rStyle w:val="Hyperlink"/>
                <w:rFonts w:ascii="Calibri Light" w:hAnsi="Calibri Light" w:cs="Calibri Light"/>
                <w:noProof/>
              </w:rPr>
              <w:t>Communication, objective setting, feedback and appraisal.</w:t>
            </w:r>
            <w:r>
              <w:rPr>
                <w:noProof/>
                <w:webHidden/>
              </w:rPr>
              <w:tab/>
            </w:r>
            <w:r>
              <w:rPr>
                <w:noProof/>
                <w:webHidden/>
              </w:rPr>
              <w:fldChar w:fldCharType="begin"/>
            </w:r>
            <w:r>
              <w:rPr>
                <w:noProof/>
                <w:webHidden/>
              </w:rPr>
              <w:instrText xml:space="preserve"> PAGEREF _Toc242638804 \h </w:instrText>
            </w:r>
            <w:r>
              <w:rPr>
                <w:noProof/>
                <w:webHidden/>
              </w:rPr>
            </w:r>
            <w:r>
              <w:rPr>
                <w:noProof/>
                <w:webHidden/>
              </w:rPr>
              <w:fldChar w:fldCharType="separate"/>
            </w:r>
            <w:r>
              <w:rPr>
                <w:noProof/>
                <w:webHidden/>
              </w:rPr>
              <w:t>9</w:t>
            </w:r>
            <w:r>
              <w:rPr>
                <w:noProof/>
                <w:webHidden/>
              </w:rPr>
              <w:fldChar w:fldCharType="end"/>
            </w:r>
          </w:hyperlink>
        </w:p>
        <w:p w14:paraId="6125C681" w14:textId="5E008A6B" w:rsidR="0034428A" w:rsidRDefault="0034428A">
          <w:pPr>
            <w:pStyle w:val="TOC1"/>
            <w:tabs>
              <w:tab w:val="right" w:leader="dot" w:pos="9016"/>
            </w:tabs>
            <w:rPr>
              <w:rFonts w:eastAsiaTheme="minorEastAsia"/>
              <w:noProof/>
              <w:lang w:eastAsia="en-GB"/>
            </w:rPr>
          </w:pPr>
          <w:hyperlink w:anchor="_Toc242638805" w:history="1">
            <w:r w:rsidRPr="00241A25">
              <w:rPr>
                <w:rStyle w:val="Hyperlink"/>
                <w:rFonts w:ascii="Calibri Light" w:hAnsi="Calibri Light" w:cs="Calibri Light"/>
                <w:b/>
                <w:bCs/>
                <w:noProof/>
              </w:rPr>
              <w:t>Critical Evaluation of Development Vehicles</w:t>
            </w:r>
            <w:r>
              <w:rPr>
                <w:noProof/>
                <w:webHidden/>
              </w:rPr>
              <w:tab/>
            </w:r>
            <w:r>
              <w:rPr>
                <w:noProof/>
                <w:webHidden/>
              </w:rPr>
              <w:fldChar w:fldCharType="begin"/>
            </w:r>
            <w:r>
              <w:rPr>
                <w:noProof/>
                <w:webHidden/>
              </w:rPr>
              <w:instrText xml:space="preserve"> PAGEREF _Toc242638805 \h </w:instrText>
            </w:r>
            <w:r>
              <w:rPr>
                <w:noProof/>
                <w:webHidden/>
              </w:rPr>
            </w:r>
            <w:r>
              <w:rPr>
                <w:noProof/>
                <w:webHidden/>
              </w:rPr>
              <w:fldChar w:fldCharType="separate"/>
            </w:r>
            <w:r>
              <w:rPr>
                <w:noProof/>
                <w:webHidden/>
              </w:rPr>
              <w:t>10</w:t>
            </w:r>
            <w:r>
              <w:rPr>
                <w:noProof/>
                <w:webHidden/>
              </w:rPr>
              <w:fldChar w:fldCharType="end"/>
            </w:r>
          </w:hyperlink>
        </w:p>
        <w:p w14:paraId="013D2792" w14:textId="4D250095" w:rsidR="0034428A" w:rsidRDefault="0034428A">
          <w:pPr>
            <w:pStyle w:val="TOC2"/>
            <w:tabs>
              <w:tab w:val="right" w:leader="dot" w:pos="9016"/>
            </w:tabs>
            <w:rPr>
              <w:rFonts w:eastAsiaTheme="minorEastAsia"/>
              <w:noProof/>
              <w:lang w:eastAsia="en-GB"/>
            </w:rPr>
          </w:pPr>
          <w:hyperlink w:anchor="_Toc242638806" w:history="1">
            <w:r w:rsidRPr="00241A25">
              <w:rPr>
                <w:rStyle w:val="Hyperlink"/>
                <w:rFonts w:ascii="Calibri Light" w:hAnsi="Calibri Light" w:cs="Calibri Light"/>
                <w:noProof/>
              </w:rPr>
              <w:t>Matching development to individual needs.</w:t>
            </w:r>
            <w:r>
              <w:rPr>
                <w:noProof/>
                <w:webHidden/>
              </w:rPr>
              <w:tab/>
            </w:r>
            <w:r>
              <w:rPr>
                <w:noProof/>
                <w:webHidden/>
              </w:rPr>
              <w:fldChar w:fldCharType="begin"/>
            </w:r>
            <w:r>
              <w:rPr>
                <w:noProof/>
                <w:webHidden/>
              </w:rPr>
              <w:instrText xml:space="preserve"> PAGEREF _Toc242638806 \h </w:instrText>
            </w:r>
            <w:r>
              <w:rPr>
                <w:noProof/>
                <w:webHidden/>
              </w:rPr>
            </w:r>
            <w:r>
              <w:rPr>
                <w:noProof/>
                <w:webHidden/>
              </w:rPr>
              <w:fldChar w:fldCharType="separate"/>
            </w:r>
            <w:r>
              <w:rPr>
                <w:noProof/>
                <w:webHidden/>
              </w:rPr>
              <w:t>10</w:t>
            </w:r>
            <w:r>
              <w:rPr>
                <w:noProof/>
                <w:webHidden/>
              </w:rPr>
              <w:fldChar w:fldCharType="end"/>
            </w:r>
          </w:hyperlink>
        </w:p>
        <w:p w14:paraId="2223C450" w14:textId="0142358C" w:rsidR="0034428A" w:rsidRDefault="0034428A">
          <w:pPr>
            <w:pStyle w:val="TOC2"/>
            <w:tabs>
              <w:tab w:val="right" w:leader="dot" w:pos="9016"/>
            </w:tabs>
            <w:rPr>
              <w:rFonts w:eastAsiaTheme="minorEastAsia"/>
              <w:noProof/>
              <w:lang w:eastAsia="en-GB"/>
            </w:rPr>
          </w:pPr>
          <w:hyperlink w:anchor="_Toc242638807" w:history="1">
            <w:r w:rsidRPr="00241A25">
              <w:rPr>
                <w:rStyle w:val="Hyperlink"/>
                <w:rFonts w:ascii="Calibri Light" w:hAnsi="Calibri Light" w:cs="Calibri Light"/>
                <w:noProof/>
              </w:rPr>
              <w:t>Formal learning and CPD.</w:t>
            </w:r>
            <w:r>
              <w:rPr>
                <w:noProof/>
                <w:webHidden/>
              </w:rPr>
              <w:tab/>
            </w:r>
            <w:r>
              <w:rPr>
                <w:noProof/>
                <w:webHidden/>
              </w:rPr>
              <w:fldChar w:fldCharType="begin"/>
            </w:r>
            <w:r>
              <w:rPr>
                <w:noProof/>
                <w:webHidden/>
              </w:rPr>
              <w:instrText xml:space="preserve"> PAGEREF _Toc242638807 \h </w:instrText>
            </w:r>
            <w:r>
              <w:rPr>
                <w:noProof/>
                <w:webHidden/>
              </w:rPr>
            </w:r>
            <w:r>
              <w:rPr>
                <w:noProof/>
                <w:webHidden/>
              </w:rPr>
              <w:fldChar w:fldCharType="separate"/>
            </w:r>
            <w:r>
              <w:rPr>
                <w:noProof/>
                <w:webHidden/>
              </w:rPr>
              <w:t>10</w:t>
            </w:r>
            <w:r>
              <w:rPr>
                <w:noProof/>
                <w:webHidden/>
              </w:rPr>
              <w:fldChar w:fldCharType="end"/>
            </w:r>
          </w:hyperlink>
        </w:p>
        <w:p w14:paraId="512EF459" w14:textId="734EE87D" w:rsidR="0034428A" w:rsidRDefault="0034428A">
          <w:pPr>
            <w:pStyle w:val="TOC2"/>
            <w:tabs>
              <w:tab w:val="right" w:leader="dot" w:pos="9016"/>
            </w:tabs>
            <w:rPr>
              <w:rFonts w:eastAsiaTheme="minorEastAsia"/>
              <w:noProof/>
              <w:lang w:eastAsia="en-GB"/>
            </w:rPr>
          </w:pPr>
          <w:hyperlink w:anchor="_Toc242638808" w:history="1">
            <w:r w:rsidRPr="00241A25">
              <w:rPr>
                <w:rStyle w:val="Hyperlink"/>
                <w:rFonts w:ascii="Calibri Light" w:hAnsi="Calibri Light" w:cs="Calibri Light"/>
                <w:noProof/>
              </w:rPr>
              <w:t>Coaching and mentoring.</w:t>
            </w:r>
            <w:r>
              <w:rPr>
                <w:noProof/>
                <w:webHidden/>
              </w:rPr>
              <w:tab/>
            </w:r>
            <w:r>
              <w:rPr>
                <w:noProof/>
                <w:webHidden/>
              </w:rPr>
              <w:fldChar w:fldCharType="begin"/>
            </w:r>
            <w:r>
              <w:rPr>
                <w:noProof/>
                <w:webHidden/>
              </w:rPr>
              <w:instrText xml:space="preserve"> PAGEREF _Toc242638808 \h </w:instrText>
            </w:r>
            <w:r>
              <w:rPr>
                <w:noProof/>
                <w:webHidden/>
              </w:rPr>
            </w:r>
            <w:r>
              <w:rPr>
                <w:noProof/>
                <w:webHidden/>
              </w:rPr>
              <w:fldChar w:fldCharType="separate"/>
            </w:r>
            <w:r>
              <w:rPr>
                <w:noProof/>
                <w:webHidden/>
              </w:rPr>
              <w:t>11</w:t>
            </w:r>
            <w:r>
              <w:rPr>
                <w:noProof/>
                <w:webHidden/>
              </w:rPr>
              <w:fldChar w:fldCharType="end"/>
            </w:r>
          </w:hyperlink>
        </w:p>
        <w:p w14:paraId="1160E406" w14:textId="53ED8ABD" w:rsidR="0034428A" w:rsidRDefault="0034428A">
          <w:pPr>
            <w:pStyle w:val="TOC2"/>
            <w:tabs>
              <w:tab w:val="right" w:leader="dot" w:pos="9016"/>
            </w:tabs>
            <w:rPr>
              <w:rFonts w:eastAsiaTheme="minorEastAsia"/>
              <w:noProof/>
              <w:lang w:eastAsia="en-GB"/>
            </w:rPr>
          </w:pPr>
          <w:hyperlink w:anchor="_Toc242638809" w:history="1">
            <w:r w:rsidRPr="00241A25">
              <w:rPr>
                <w:rStyle w:val="Hyperlink"/>
                <w:rFonts w:ascii="Calibri Light" w:hAnsi="Calibri Light" w:cs="Calibri Light"/>
                <w:noProof/>
              </w:rPr>
              <w:t>Experiential and workplace learning.</w:t>
            </w:r>
            <w:r>
              <w:rPr>
                <w:noProof/>
                <w:webHidden/>
              </w:rPr>
              <w:tab/>
            </w:r>
            <w:r>
              <w:rPr>
                <w:noProof/>
                <w:webHidden/>
              </w:rPr>
              <w:fldChar w:fldCharType="begin"/>
            </w:r>
            <w:r>
              <w:rPr>
                <w:noProof/>
                <w:webHidden/>
              </w:rPr>
              <w:instrText xml:space="preserve"> PAGEREF _Toc242638809 \h </w:instrText>
            </w:r>
            <w:r>
              <w:rPr>
                <w:noProof/>
                <w:webHidden/>
              </w:rPr>
            </w:r>
            <w:r>
              <w:rPr>
                <w:noProof/>
                <w:webHidden/>
              </w:rPr>
              <w:fldChar w:fldCharType="separate"/>
            </w:r>
            <w:r>
              <w:rPr>
                <w:noProof/>
                <w:webHidden/>
              </w:rPr>
              <w:t>11</w:t>
            </w:r>
            <w:r>
              <w:rPr>
                <w:noProof/>
                <w:webHidden/>
              </w:rPr>
              <w:fldChar w:fldCharType="end"/>
            </w:r>
          </w:hyperlink>
        </w:p>
        <w:p w14:paraId="4D186257" w14:textId="35551CAB" w:rsidR="0034428A" w:rsidRDefault="0034428A">
          <w:pPr>
            <w:pStyle w:val="TOC2"/>
            <w:tabs>
              <w:tab w:val="right" w:leader="dot" w:pos="9016"/>
            </w:tabs>
            <w:rPr>
              <w:rFonts w:eastAsiaTheme="minorEastAsia"/>
              <w:noProof/>
              <w:lang w:eastAsia="en-GB"/>
            </w:rPr>
          </w:pPr>
          <w:hyperlink w:anchor="_Toc242638810" w:history="1">
            <w:r w:rsidRPr="00241A25">
              <w:rPr>
                <w:rStyle w:val="Hyperlink"/>
                <w:rFonts w:ascii="Calibri Light" w:hAnsi="Calibri Light" w:cs="Calibri Light"/>
                <w:noProof/>
              </w:rPr>
              <w:t>Digital and self directed learning.</w:t>
            </w:r>
            <w:r>
              <w:rPr>
                <w:noProof/>
                <w:webHidden/>
              </w:rPr>
              <w:tab/>
            </w:r>
            <w:r>
              <w:rPr>
                <w:noProof/>
                <w:webHidden/>
              </w:rPr>
              <w:fldChar w:fldCharType="begin"/>
            </w:r>
            <w:r>
              <w:rPr>
                <w:noProof/>
                <w:webHidden/>
              </w:rPr>
              <w:instrText xml:space="preserve"> PAGEREF _Toc242638810 \h </w:instrText>
            </w:r>
            <w:r>
              <w:rPr>
                <w:noProof/>
                <w:webHidden/>
              </w:rPr>
            </w:r>
            <w:r>
              <w:rPr>
                <w:noProof/>
                <w:webHidden/>
              </w:rPr>
              <w:fldChar w:fldCharType="separate"/>
            </w:r>
            <w:r>
              <w:rPr>
                <w:noProof/>
                <w:webHidden/>
              </w:rPr>
              <w:t>12</w:t>
            </w:r>
            <w:r>
              <w:rPr>
                <w:noProof/>
                <w:webHidden/>
              </w:rPr>
              <w:fldChar w:fldCharType="end"/>
            </w:r>
          </w:hyperlink>
        </w:p>
        <w:p w14:paraId="3B818B3B" w14:textId="7FE32662" w:rsidR="0034428A" w:rsidRDefault="0034428A">
          <w:pPr>
            <w:pStyle w:val="TOC2"/>
            <w:tabs>
              <w:tab w:val="right" w:leader="dot" w:pos="9016"/>
            </w:tabs>
            <w:rPr>
              <w:rFonts w:eastAsiaTheme="minorEastAsia"/>
              <w:noProof/>
              <w:lang w:eastAsia="en-GB"/>
            </w:rPr>
          </w:pPr>
          <w:hyperlink w:anchor="_Toc242638811" w:history="1">
            <w:r w:rsidRPr="00241A25">
              <w:rPr>
                <w:rStyle w:val="Hyperlink"/>
                <w:rFonts w:ascii="Calibri Light" w:hAnsi="Calibri Light" w:cs="Calibri Light"/>
                <w:noProof/>
              </w:rPr>
              <w:t>Comparative evaluation</w:t>
            </w:r>
            <w:r>
              <w:rPr>
                <w:noProof/>
                <w:webHidden/>
              </w:rPr>
              <w:tab/>
            </w:r>
            <w:r>
              <w:rPr>
                <w:noProof/>
                <w:webHidden/>
              </w:rPr>
              <w:fldChar w:fldCharType="begin"/>
            </w:r>
            <w:r>
              <w:rPr>
                <w:noProof/>
                <w:webHidden/>
              </w:rPr>
              <w:instrText xml:space="preserve"> PAGEREF _Toc242638811 \h </w:instrText>
            </w:r>
            <w:r>
              <w:rPr>
                <w:noProof/>
                <w:webHidden/>
              </w:rPr>
            </w:r>
            <w:r>
              <w:rPr>
                <w:noProof/>
                <w:webHidden/>
              </w:rPr>
              <w:fldChar w:fldCharType="separate"/>
            </w:r>
            <w:r>
              <w:rPr>
                <w:noProof/>
                <w:webHidden/>
              </w:rPr>
              <w:t>12</w:t>
            </w:r>
            <w:r>
              <w:rPr>
                <w:noProof/>
                <w:webHidden/>
              </w:rPr>
              <w:fldChar w:fldCharType="end"/>
            </w:r>
          </w:hyperlink>
        </w:p>
        <w:p w14:paraId="73C73849" w14:textId="5C60C73A" w:rsidR="0034428A" w:rsidRDefault="0034428A">
          <w:pPr>
            <w:pStyle w:val="TOC1"/>
            <w:tabs>
              <w:tab w:val="right" w:leader="dot" w:pos="9016"/>
            </w:tabs>
            <w:rPr>
              <w:rFonts w:eastAsiaTheme="minorEastAsia"/>
              <w:noProof/>
              <w:lang w:eastAsia="en-GB"/>
            </w:rPr>
          </w:pPr>
          <w:hyperlink w:anchor="_Toc242638812" w:history="1">
            <w:r w:rsidRPr="00241A25">
              <w:rPr>
                <w:rStyle w:val="Hyperlink"/>
                <w:rFonts w:ascii="Calibri Light" w:hAnsi="Calibri Light" w:cs="Calibri Light"/>
                <w:b/>
                <w:bCs/>
                <w:noProof/>
              </w:rPr>
              <w:t>Individual Development Plan and Performance Management</w:t>
            </w:r>
            <w:r>
              <w:rPr>
                <w:noProof/>
                <w:webHidden/>
              </w:rPr>
              <w:tab/>
            </w:r>
            <w:r>
              <w:rPr>
                <w:noProof/>
                <w:webHidden/>
              </w:rPr>
              <w:fldChar w:fldCharType="begin"/>
            </w:r>
            <w:r>
              <w:rPr>
                <w:noProof/>
                <w:webHidden/>
              </w:rPr>
              <w:instrText xml:space="preserve"> PAGEREF _Toc242638812 \h </w:instrText>
            </w:r>
            <w:r>
              <w:rPr>
                <w:noProof/>
                <w:webHidden/>
              </w:rPr>
            </w:r>
            <w:r>
              <w:rPr>
                <w:noProof/>
                <w:webHidden/>
              </w:rPr>
              <w:fldChar w:fldCharType="separate"/>
            </w:r>
            <w:r>
              <w:rPr>
                <w:noProof/>
                <w:webHidden/>
              </w:rPr>
              <w:t>13</w:t>
            </w:r>
            <w:r>
              <w:rPr>
                <w:noProof/>
                <w:webHidden/>
              </w:rPr>
              <w:fldChar w:fldCharType="end"/>
            </w:r>
          </w:hyperlink>
        </w:p>
        <w:p w14:paraId="3CC75144" w14:textId="7B257588" w:rsidR="0034428A" w:rsidRDefault="0034428A">
          <w:pPr>
            <w:pStyle w:val="TOC2"/>
            <w:tabs>
              <w:tab w:val="right" w:leader="dot" w:pos="9016"/>
            </w:tabs>
            <w:rPr>
              <w:rFonts w:eastAsiaTheme="minorEastAsia"/>
              <w:noProof/>
              <w:lang w:eastAsia="en-GB"/>
            </w:rPr>
          </w:pPr>
          <w:hyperlink w:anchor="_Toc242638813" w:history="1">
            <w:r w:rsidRPr="00241A25">
              <w:rPr>
                <w:rStyle w:val="Hyperlink"/>
                <w:rFonts w:ascii="Calibri Light" w:hAnsi="Calibri Light" w:cs="Calibri Light"/>
                <w:noProof/>
              </w:rPr>
              <w:t>Individual A – context</w:t>
            </w:r>
            <w:r>
              <w:rPr>
                <w:noProof/>
                <w:webHidden/>
              </w:rPr>
              <w:tab/>
            </w:r>
            <w:r>
              <w:rPr>
                <w:noProof/>
                <w:webHidden/>
              </w:rPr>
              <w:fldChar w:fldCharType="begin"/>
            </w:r>
            <w:r>
              <w:rPr>
                <w:noProof/>
                <w:webHidden/>
              </w:rPr>
              <w:instrText xml:space="preserve"> PAGEREF _Toc242638813 \h </w:instrText>
            </w:r>
            <w:r>
              <w:rPr>
                <w:noProof/>
                <w:webHidden/>
              </w:rPr>
            </w:r>
            <w:r>
              <w:rPr>
                <w:noProof/>
                <w:webHidden/>
              </w:rPr>
              <w:fldChar w:fldCharType="separate"/>
            </w:r>
            <w:r>
              <w:rPr>
                <w:noProof/>
                <w:webHidden/>
              </w:rPr>
              <w:t>13</w:t>
            </w:r>
            <w:r>
              <w:rPr>
                <w:noProof/>
                <w:webHidden/>
              </w:rPr>
              <w:fldChar w:fldCharType="end"/>
            </w:r>
          </w:hyperlink>
        </w:p>
        <w:p w14:paraId="45856436" w14:textId="4242F6A2" w:rsidR="0034428A" w:rsidRDefault="0034428A">
          <w:pPr>
            <w:pStyle w:val="TOC2"/>
            <w:tabs>
              <w:tab w:val="right" w:leader="dot" w:pos="9016"/>
            </w:tabs>
            <w:rPr>
              <w:rFonts w:eastAsiaTheme="minorEastAsia"/>
              <w:noProof/>
              <w:lang w:eastAsia="en-GB"/>
            </w:rPr>
          </w:pPr>
          <w:hyperlink w:anchor="_Toc242638814" w:history="1">
            <w:r w:rsidRPr="00241A25">
              <w:rPr>
                <w:rStyle w:val="Hyperlink"/>
                <w:rFonts w:ascii="Calibri Light" w:hAnsi="Calibri Light" w:cs="Calibri Light"/>
                <w:noProof/>
              </w:rPr>
              <w:t>Identified development needs</w:t>
            </w:r>
            <w:r>
              <w:rPr>
                <w:noProof/>
                <w:webHidden/>
              </w:rPr>
              <w:tab/>
            </w:r>
            <w:r>
              <w:rPr>
                <w:noProof/>
                <w:webHidden/>
              </w:rPr>
              <w:fldChar w:fldCharType="begin"/>
            </w:r>
            <w:r>
              <w:rPr>
                <w:noProof/>
                <w:webHidden/>
              </w:rPr>
              <w:instrText xml:space="preserve"> PAGEREF _Toc242638814 \h </w:instrText>
            </w:r>
            <w:r>
              <w:rPr>
                <w:noProof/>
                <w:webHidden/>
              </w:rPr>
            </w:r>
            <w:r>
              <w:rPr>
                <w:noProof/>
                <w:webHidden/>
              </w:rPr>
              <w:fldChar w:fldCharType="separate"/>
            </w:r>
            <w:r>
              <w:rPr>
                <w:noProof/>
                <w:webHidden/>
              </w:rPr>
              <w:t>13</w:t>
            </w:r>
            <w:r>
              <w:rPr>
                <w:noProof/>
                <w:webHidden/>
              </w:rPr>
              <w:fldChar w:fldCharType="end"/>
            </w:r>
          </w:hyperlink>
        </w:p>
        <w:p w14:paraId="29624289" w14:textId="55210D92" w:rsidR="0034428A" w:rsidRDefault="0034428A">
          <w:pPr>
            <w:pStyle w:val="TOC2"/>
            <w:tabs>
              <w:tab w:val="right" w:leader="dot" w:pos="9016"/>
            </w:tabs>
            <w:rPr>
              <w:rFonts w:eastAsiaTheme="minorEastAsia"/>
              <w:noProof/>
              <w:lang w:eastAsia="en-GB"/>
            </w:rPr>
          </w:pPr>
          <w:hyperlink w:anchor="_Toc242638815" w:history="1">
            <w:r w:rsidRPr="00241A25">
              <w:rPr>
                <w:rStyle w:val="Hyperlink"/>
                <w:rFonts w:ascii="Calibri Light" w:hAnsi="Calibri Light" w:cs="Calibri Light"/>
                <w:noProof/>
              </w:rPr>
              <w:t>SMART Individual Development Plan</w:t>
            </w:r>
            <w:r>
              <w:rPr>
                <w:noProof/>
                <w:webHidden/>
              </w:rPr>
              <w:tab/>
            </w:r>
            <w:r>
              <w:rPr>
                <w:noProof/>
                <w:webHidden/>
              </w:rPr>
              <w:fldChar w:fldCharType="begin"/>
            </w:r>
            <w:r>
              <w:rPr>
                <w:noProof/>
                <w:webHidden/>
              </w:rPr>
              <w:instrText xml:space="preserve"> PAGEREF _Toc242638815 \h </w:instrText>
            </w:r>
            <w:r>
              <w:rPr>
                <w:noProof/>
                <w:webHidden/>
              </w:rPr>
            </w:r>
            <w:r>
              <w:rPr>
                <w:noProof/>
                <w:webHidden/>
              </w:rPr>
              <w:fldChar w:fldCharType="separate"/>
            </w:r>
            <w:r>
              <w:rPr>
                <w:noProof/>
                <w:webHidden/>
              </w:rPr>
              <w:t>14</w:t>
            </w:r>
            <w:r>
              <w:rPr>
                <w:noProof/>
                <w:webHidden/>
              </w:rPr>
              <w:fldChar w:fldCharType="end"/>
            </w:r>
          </w:hyperlink>
        </w:p>
        <w:p w14:paraId="399F5038" w14:textId="37D8F020" w:rsidR="0034428A" w:rsidRDefault="0034428A">
          <w:pPr>
            <w:pStyle w:val="TOC2"/>
            <w:tabs>
              <w:tab w:val="right" w:leader="dot" w:pos="9016"/>
            </w:tabs>
            <w:rPr>
              <w:rFonts w:eastAsiaTheme="minorEastAsia"/>
              <w:noProof/>
              <w:lang w:eastAsia="en-GB"/>
            </w:rPr>
          </w:pPr>
          <w:hyperlink w:anchor="_Toc242638816" w:history="1">
            <w:r w:rsidRPr="00241A25">
              <w:rPr>
                <w:rStyle w:val="Hyperlink"/>
                <w:rFonts w:ascii="Calibri Light" w:hAnsi="Calibri Light" w:cs="Calibri Light"/>
                <w:noProof/>
              </w:rPr>
              <w:t>Monitoring development and managing performance</w:t>
            </w:r>
            <w:r>
              <w:rPr>
                <w:noProof/>
                <w:webHidden/>
              </w:rPr>
              <w:tab/>
            </w:r>
            <w:r>
              <w:rPr>
                <w:noProof/>
                <w:webHidden/>
              </w:rPr>
              <w:fldChar w:fldCharType="begin"/>
            </w:r>
            <w:r>
              <w:rPr>
                <w:noProof/>
                <w:webHidden/>
              </w:rPr>
              <w:instrText xml:space="preserve"> PAGEREF _Toc242638816 \h </w:instrText>
            </w:r>
            <w:r>
              <w:rPr>
                <w:noProof/>
                <w:webHidden/>
              </w:rPr>
            </w:r>
            <w:r>
              <w:rPr>
                <w:noProof/>
                <w:webHidden/>
              </w:rPr>
              <w:fldChar w:fldCharType="separate"/>
            </w:r>
            <w:r>
              <w:rPr>
                <w:noProof/>
                <w:webHidden/>
              </w:rPr>
              <w:t>14</w:t>
            </w:r>
            <w:r>
              <w:rPr>
                <w:noProof/>
                <w:webHidden/>
              </w:rPr>
              <w:fldChar w:fldCharType="end"/>
            </w:r>
          </w:hyperlink>
        </w:p>
        <w:p w14:paraId="2FD55501" w14:textId="2799811D" w:rsidR="0034428A" w:rsidRDefault="0034428A">
          <w:pPr>
            <w:pStyle w:val="TOC2"/>
            <w:tabs>
              <w:tab w:val="right" w:leader="dot" w:pos="9016"/>
            </w:tabs>
            <w:rPr>
              <w:rFonts w:eastAsiaTheme="minorEastAsia"/>
              <w:noProof/>
              <w:lang w:eastAsia="en-GB"/>
            </w:rPr>
          </w:pPr>
          <w:hyperlink w:anchor="_Toc242638817" w:history="1">
            <w:r w:rsidRPr="00241A25">
              <w:rPr>
                <w:rStyle w:val="Hyperlink"/>
                <w:rFonts w:ascii="Calibri Light" w:hAnsi="Calibri Light" w:cs="Calibri Light"/>
                <w:noProof/>
              </w:rPr>
              <w:t>Evaluation of development</w:t>
            </w:r>
            <w:r>
              <w:rPr>
                <w:noProof/>
                <w:webHidden/>
              </w:rPr>
              <w:tab/>
            </w:r>
            <w:r>
              <w:rPr>
                <w:noProof/>
                <w:webHidden/>
              </w:rPr>
              <w:fldChar w:fldCharType="begin"/>
            </w:r>
            <w:r>
              <w:rPr>
                <w:noProof/>
                <w:webHidden/>
              </w:rPr>
              <w:instrText xml:space="preserve"> PAGEREF _Toc242638817 \h </w:instrText>
            </w:r>
            <w:r>
              <w:rPr>
                <w:noProof/>
                <w:webHidden/>
              </w:rPr>
            </w:r>
            <w:r>
              <w:rPr>
                <w:noProof/>
                <w:webHidden/>
              </w:rPr>
              <w:fldChar w:fldCharType="separate"/>
            </w:r>
            <w:r>
              <w:rPr>
                <w:noProof/>
                <w:webHidden/>
              </w:rPr>
              <w:t>15</w:t>
            </w:r>
            <w:r>
              <w:rPr>
                <w:noProof/>
                <w:webHidden/>
              </w:rPr>
              <w:fldChar w:fldCharType="end"/>
            </w:r>
          </w:hyperlink>
        </w:p>
        <w:p w14:paraId="262AC6FB" w14:textId="46CD4C2B" w:rsidR="0034428A" w:rsidRDefault="0034428A">
          <w:pPr>
            <w:pStyle w:val="TOC1"/>
            <w:tabs>
              <w:tab w:val="right" w:leader="dot" w:pos="9016"/>
            </w:tabs>
            <w:rPr>
              <w:rFonts w:eastAsiaTheme="minorEastAsia"/>
              <w:noProof/>
              <w:lang w:eastAsia="en-GB"/>
            </w:rPr>
          </w:pPr>
          <w:hyperlink w:anchor="_Toc242638818" w:history="1">
            <w:r w:rsidRPr="00241A25">
              <w:rPr>
                <w:rStyle w:val="Hyperlink"/>
                <w:rFonts w:ascii="Calibri Light" w:hAnsi="Calibri Light" w:cs="Calibri Light"/>
                <w:b/>
                <w:bCs/>
                <w:noProof/>
              </w:rPr>
              <w:t>Evidence-Based Recommendations</w:t>
            </w:r>
            <w:r>
              <w:rPr>
                <w:noProof/>
                <w:webHidden/>
              </w:rPr>
              <w:tab/>
            </w:r>
            <w:r>
              <w:rPr>
                <w:noProof/>
                <w:webHidden/>
              </w:rPr>
              <w:fldChar w:fldCharType="begin"/>
            </w:r>
            <w:r>
              <w:rPr>
                <w:noProof/>
                <w:webHidden/>
              </w:rPr>
              <w:instrText xml:space="preserve"> PAGEREF _Toc242638818 \h </w:instrText>
            </w:r>
            <w:r>
              <w:rPr>
                <w:noProof/>
                <w:webHidden/>
              </w:rPr>
            </w:r>
            <w:r>
              <w:rPr>
                <w:noProof/>
                <w:webHidden/>
              </w:rPr>
              <w:fldChar w:fldCharType="separate"/>
            </w:r>
            <w:r>
              <w:rPr>
                <w:noProof/>
                <w:webHidden/>
              </w:rPr>
              <w:t>16</w:t>
            </w:r>
            <w:r>
              <w:rPr>
                <w:noProof/>
                <w:webHidden/>
              </w:rPr>
              <w:fldChar w:fldCharType="end"/>
            </w:r>
          </w:hyperlink>
        </w:p>
        <w:p w14:paraId="522046D3" w14:textId="64FD3229" w:rsidR="0034428A" w:rsidRDefault="0034428A">
          <w:pPr>
            <w:pStyle w:val="TOC1"/>
            <w:tabs>
              <w:tab w:val="right" w:leader="dot" w:pos="9016"/>
            </w:tabs>
            <w:rPr>
              <w:rFonts w:eastAsiaTheme="minorEastAsia"/>
              <w:noProof/>
              <w:lang w:eastAsia="en-GB"/>
            </w:rPr>
          </w:pPr>
          <w:hyperlink w:anchor="_Toc242638819" w:history="1">
            <w:r w:rsidRPr="00241A25">
              <w:rPr>
                <w:rStyle w:val="Hyperlink"/>
                <w:rFonts w:ascii="Calibri Light" w:hAnsi="Calibri Light" w:cs="Calibri Light"/>
                <w:b/>
                <w:bCs/>
                <w:noProof/>
              </w:rPr>
              <w:t>Conclusion</w:t>
            </w:r>
            <w:r>
              <w:rPr>
                <w:noProof/>
                <w:webHidden/>
              </w:rPr>
              <w:tab/>
            </w:r>
            <w:r>
              <w:rPr>
                <w:noProof/>
                <w:webHidden/>
              </w:rPr>
              <w:fldChar w:fldCharType="begin"/>
            </w:r>
            <w:r>
              <w:rPr>
                <w:noProof/>
                <w:webHidden/>
              </w:rPr>
              <w:instrText xml:space="preserve"> PAGEREF _Toc242638819 \h </w:instrText>
            </w:r>
            <w:r>
              <w:rPr>
                <w:noProof/>
                <w:webHidden/>
              </w:rPr>
            </w:r>
            <w:r>
              <w:rPr>
                <w:noProof/>
                <w:webHidden/>
              </w:rPr>
              <w:fldChar w:fldCharType="separate"/>
            </w:r>
            <w:r>
              <w:rPr>
                <w:noProof/>
                <w:webHidden/>
              </w:rPr>
              <w:t>17</w:t>
            </w:r>
            <w:r>
              <w:rPr>
                <w:noProof/>
                <w:webHidden/>
              </w:rPr>
              <w:fldChar w:fldCharType="end"/>
            </w:r>
          </w:hyperlink>
        </w:p>
        <w:p w14:paraId="3B49FCF8" w14:textId="4FA5F9A6" w:rsidR="0034428A" w:rsidRDefault="0034428A">
          <w:pPr>
            <w:pStyle w:val="TOC1"/>
            <w:tabs>
              <w:tab w:val="right" w:leader="dot" w:pos="9016"/>
            </w:tabs>
            <w:rPr>
              <w:rFonts w:eastAsiaTheme="minorEastAsia"/>
              <w:noProof/>
              <w:lang w:eastAsia="en-GB"/>
            </w:rPr>
          </w:pPr>
          <w:hyperlink w:anchor="_Toc242638820" w:history="1">
            <w:r w:rsidRPr="00241A25">
              <w:rPr>
                <w:rStyle w:val="Hyperlink"/>
                <w:rFonts w:ascii="Calibri Light" w:hAnsi="Calibri Light" w:cs="Calibri Light"/>
                <w:b/>
                <w:bCs/>
                <w:noProof/>
              </w:rPr>
              <w:t>Appendix A – Individual Development Plan</w:t>
            </w:r>
            <w:r>
              <w:rPr>
                <w:noProof/>
                <w:webHidden/>
              </w:rPr>
              <w:tab/>
            </w:r>
            <w:r>
              <w:rPr>
                <w:noProof/>
                <w:webHidden/>
              </w:rPr>
              <w:fldChar w:fldCharType="begin"/>
            </w:r>
            <w:r>
              <w:rPr>
                <w:noProof/>
                <w:webHidden/>
              </w:rPr>
              <w:instrText xml:space="preserve"> PAGEREF _Toc242638820 \h </w:instrText>
            </w:r>
            <w:r>
              <w:rPr>
                <w:noProof/>
                <w:webHidden/>
              </w:rPr>
            </w:r>
            <w:r>
              <w:rPr>
                <w:noProof/>
                <w:webHidden/>
              </w:rPr>
              <w:fldChar w:fldCharType="separate"/>
            </w:r>
            <w:r>
              <w:rPr>
                <w:noProof/>
                <w:webHidden/>
              </w:rPr>
              <w:t>18</w:t>
            </w:r>
            <w:r>
              <w:rPr>
                <w:noProof/>
                <w:webHidden/>
              </w:rPr>
              <w:fldChar w:fldCharType="end"/>
            </w:r>
          </w:hyperlink>
        </w:p>
        <w:p w14:paraId="207A9AA6" w14:textId="10CB6EAC" w:rsidR="0034428A" w:rsidRDefault="0034428A">
          <w:pPr>
            <w:pStyle w:val="TOC1"/>
            <w:tabs>
              <w:tab w:val="right" w:leader="dot" w:pos="9016"/>
            </w:tabs>
            <w:rPr>
              <w:rFonts w:eastAsiaTheme="minorEastAsia"/>
              <w:noProof/>
              <w:lang w:eastAsia="en-GB"/>
            </w:rPr>
          </w:pPr>
          <w:hyperlink w:anchor="_Toc242638821" w:history="1">
            <w:r w:rsidRPr="00241A25">
              <w:rPr>
                <w:rStyle w:val="Hyperlink"/>
                <w:rFonts w:ascii="Calibri Light" w:hAnsi="Calibri Light" w:cs="Calibri Light"/>
                <w:b/>
                <w:bCs/>
                <w:noProof/>
              </w:rPr>
              <w:t>Appendix B – Development Vehicle Comparison Matrix</w:t>
            </w:r>
            <w:r>
              <w:rPr>
                <w:noProof/>
                <w:webHidden/>
              </w:rPr>
              <w:tab/>
            </w:r>
            <w:r>
              <w:rPr>
                <w:noProof/>
                <w:webHidden/>
              </w:rPr>
              <w:fldChar w:fldCharType="begin"/>
            </w:r>
            <w:r>
              <w:rPr>
                <w:noProof/>
                <w:webHidden/>
              </w:rPr>
              <w:instrText xml:space="preserve"> PAGEREF _Toc242638821 \h </w:instrText>
            </w:r>
            <w:r>
              <w:rPr>
                <w:noProof/>
                <w:webHidden/>
              </w:rPr>
            </w:r>
            <w:r>
              <w:rPr>
                <w:noProof/>
                <w:webHidden/>
              </w:rPr>
              <w:fldChar w:fldCharType="separate"/>
            </w:r>
            <w:r>
              <w:rPr>
                <w:noProof/>
                <w:webHidden/>
              </w:rPr>
              <w:t>19</w:t>
            </w:r>
            <w:r>
              <w:rPr>
                <w:noProof/>
                <w:webHidden/>
              </w:rPr>
              <w:fldChar w:fldCharType="end"/>
            </w:r>
          </w:hyperlink>
        </w:p>
        <w:p w14:paraId="0A91C767" w14:textId="4309594D" w:rsidR="001E18A1" w:rsidRDefault="001E18A1">
          <w:r>
            <w:rPr>
              <w:b/>
              <w:bCs/>
            </w:rPr>
            <w:fldChar w:fldCharType="end"/>
          </w:r>
        </w:p>
      </w:sdtContent>
    </w:sdt>
    <w:p w14:paraId="6BB33827" w14:textId="4309594D" w:rsidR="00314506" w:rsidRPr="00BC75C7" w:rsidRDefault="00DA5F41" w:rsidP="00DA5F41">
      <w:pPr>
        <w:pStyle w:val="Heading1"/>
        <w:rPr>
          <w:b/>
          <w:bCs/>
          <w:u w:val="single"/>
        </w:rPr>
      </w:pPr>
      <w:bookmarkStart w:id="4" w:name="_Toc242638796"/>
      <w:r w:rsidRPr="00BC75C7">
        <w:rPr>
          <w:rFonts w:ascii="Calibri Light" w:hAnsi="Calibri Light" w:cs="Calibri Light"/>
          <w:b/>
          <w:bCs/>
          <w:u w:val="single"/>
        </w:rPr>
        <w:lastRenderedPageBreak/>
        <w:t>Introduction</w:t>
      </w:r>
      <w:bookmarkEnd w:id="4"/>
    </w:p>
    <w:p w14:paraId="52B2BEAC" w14:textId="6E8F1E1A" w:rsidR="00AA2C12" w:rsidRPr="00AA2C12" w:rsidRDefault="00AA2C12" w:rsidP="0034428A">
      <w:pPr>
        <w:spacing w:before="100" w:beforeAutospacing="1" w:after="100" w:afterAutospacing="1" w:line="300" w:lineRule="atLeast"/>
        <w:jc w:val="both"/>
        <w:rPr>
          <w:rFonts w:ascii="Calibri Light" w:eastAsia="Times New Roman" w:hAnsi="Calibri Light" w:cs="Calibri Light"/>
          <w:kern w:val="0"/>
          <w:lang w:eastAsia="en-GB"/>
          <w14:ligatures w14:val="none"/>
        </w:rPr>
      </w:pPr>
      <w:r w:rsidRPr="00AA2C12">
        <w:rPr>
          <w:rFonts w:ascii="Calibri Light" w:eastAsia="Times New Roman" w:hAnsi="Calibri Light" w:cs="Calibri Light"/>
          <w:kern w:val="0"/>
          <w:lang w:eastAsia="en-GB"/>
          <w14:ligatures w14:val="none"/>
        </w:rPr>
        <w:t xml:space="preserve">Developing people is a key part of any learning organisation because performance depends not only on formal processes and systems, but also on the skills, confidence, relationships and adaptability of those delivering </w:t>
      </w:r>
      <w:r w:rsidR="002461A7">
        <w:rPr>
          <w:rFonts w:ascii="Calibri Light" w:eastAsia="Times New Roman" w:hAnsi="Calibri Light" w:cs="Calibri Light"/>
          <w:kern w:val="0"/>
          <w:lang w:eastAsia="en-GB"/>
          <w14:ligatures w14:val="none"/>
        </w:rPr>
        <w:t xml:space="preserve">the </w:t>
      </w:r>
      <w:r w:rsidRPr="00AA2C12">
        <w:rPr>
          <w:rFonts w:ascii="Calibri Light" w:eastAsia="Times New Roman" w:hAnsi="Calibri Light" w:cs="Calibri Light"/>
          <w:kern w:val="0"/>
          <w:lang w:eastAsia="en-GB"/>
          <w14:ligatures w14:val="none"/>
        </w:rPr>
        <w:t xml:space="preserve">services. This report explores that principle within NHS Vocational Training, a small training and employment service that supports unemployed adults through a </w:t>
      </w:r>
      <w:proofErr w:type="gramStart"/>
      <w:r w:rsidRPr="00AA2C12">
        <w:rPr>
          <w:rFonts w:ascii="Calibri Light" w:eastAsia="Times New Roman" w:hAnsi="Calibri Light" w:cs="Calibri Light"/>
          <w:kern w:val="0"/>
          <w:lang w:eastAsia="en-GB"/>
          <w14:ligatures w14:val="none"/>
        </w:rPr>
        <w:t>12</w:t>
      </w:r>
      <w:r w:rsidR="00CB4F9D">
        <w:rPr>
          <w:rFonts w:ascii="Calibri Light" w:eastAsia="Times New Roman" w:hAnsi="Calibri Light" w:cs="Calibri Light"/>
          <w:kern w:val="0"/>
          <w:lang w:eastAsia="en-GB"/>
          <w14:ligatures w14:val="none"/>
        </w:rPr>
        <w:t xml:space="preserve"> </w:t>
      </w:r>
      <w:r w:rsidRPr="00AA2C12">
        <w:rPr>
          <w:rFonts w:ascii="Calibri Light" w:eastAsia="Times New Roman" w:hAnsi="Calibri Light" w:cs="Calibri Light"/>
          <w:kern w:val="0"/>
          <w:lang w:eastAsia="en-GB"/>
          <w14:ligatures w14:val="none"/>
        </w:rPr>
        <w:t>week</w:t>
      </w:r>
      <w:proofErr w:type="gramEnd"/>
      <w:r w:rsidRPr="00AA2C12">
        <w:rPr>
          <w:rFonts w:ascii="Calibri Light" w:eastAsia="Times New Roman" w:hAnsi="Calibri Light" w:cs="Calibri Light"/>
          <w:kern w:val="0"/>
          <w:lang w:eastAsia="en-GB"/>
          <w14:ligatures w14:val="none"/>
        </w:rPr>
        <w:t xml:space="preserve"> programme focused on employability skills, preparation for NHS work and practical work experience. Participants often join with different employment backgrounds, levels of confidence, digital abilities and understanding of healthcare environments. As a result, development activities must be structured enough to maintain service quality while remaining flexible to meet individual needs.</w:t>
      </w:r>
    </w:p>
    <w:p w14:paraId="2E49B3A9" w14:textId="67864A98" w:rsidR="00AA2C12" w:rsidRDefault="00AA2C12" w:rsidP="0034428A">
      <w:pPr>
        <w:spacing w:before="100" w:beforeAutospacing="1" w:after="100" w:afterAutospacing="1" w:line="300" w:lineRule="atLeast"/>
        <w:jc w:val="both"/>
        <w:rPr>
          <w:rFonts w:ascii="Calibri Light" w:eastAsia="Times New Roman" w:hAnsi="Calibri Light" w:cs="Calibri Light"/>
          <w:kern w:val="0"/>
          <w:lang w:eastAsia="en-GB"/>
          <w14:ligatures w14:val="none"/>
        </w:rPr>
      </w:pPr>
      <w:r w:rsidRPr="00AA2C12">
        <w:rPr>
          <w:rFonts w:ascii="Calibri Light" w:eastAsia="Times New Roman" w:hAnsi="Calibri Light" w:cs="Calibri Light"/>
          <w:kern w:val="0"/>
          <w:lang w:eastAsia="en-GB"/>
          <w14:ligatures w14:val="none"/>
        </w:rPr>
        <w:t>Th</w:t>
      </w:r>
      <w:r w:rsidR="00A96B5C">
        <w:rPr>
          <w:rFonts w:ascii="Calibri Light" w:eastAsia="Times New Roman" w:hAnsi="Calibri Light" w:cs="Calibri Light"/>
          <w:kern w:val="0"/>
          <w:lang w:eastAsia="en-GB"/>
          <w14:ligatures w14:val="none"/>
        </w:rPr>
        <w:t>is</w:t>
      </w:r>
      <w:r w:rsidRPr="00AA2C12">
        <w:rPr>
          <w:rFonts w:ascii="Calibri Light" w:eastAsia="Times New Roman" w:hAnsi="Calibri Light" w:cs="Calibri Light"/>
          <w:kern w:val="0"/>
          <w:lang w:eastAsia="en-GB"/>
          <w14:ligatures w14:val="none"/>
        </w:rPr>
        <w:t xml:space="preserve"> report focuses on four areas. First, it critically examines the benefits of individual development for both </w:t>
      </w:r>
      <w:r w:rsidR="00A96B5C">
        <w:rPr>
          <w:rFonts w:ascii="Calibri Light" w:eastAsia="Times New Roman" w:hAnsi="Calibri Light" w:cs="Calibri Light"/>
          <w:kern w:val="0"/>
          <w:lang w:eastAsia="en-GB"/>
          <w14:ligatures w14:val="none"/>
        </w:rPr>
        <w:t>the trainee’s</w:t>
      </w:r>
      <w:r w:rsidRPr="00AA2C12">
        <w:rPr>
          <w:rFonts w:ascii="Calibri Light" w:eastAsia="Times New Roman" w:hAnsi="Calibri Light" w:cs="Calibri Light"/>
          <w:kern w:val="0"/>
          <w:lang w:eastAsia="en-GB"/>
          <w14:ligatures w14:val="none"/>
        </w:rPr>
        <w:t xml:space="preserve"> and the organisation. Second, it explores how development needs can be identified and how expectations around progression and employment outcomes can be managed realistically. Third, it evaluates a range of development methods, including formal learning, coaching and mentoring, experiential learning, and digital or </w:t>
      </w:r>
      <w:proofErr w:type="spellStart"/>
      <w:proofErr w:type="gramStart"/>
      <w:r w:rsidRPr="00AA2C12">
        <w:rPr>
          <w:rFonts w:ascii="Calibri Light" w:eastAsia="Times New Roman" w:hAnsi="Calibri Light" w:cs="Calibri Light"/>
          <w:kern w:val="0"/>
          <w:lang w:eastAsia="en-GB"/>
          <w14:ligatures w14:val="none"/>
        </w:rPr>
        <w:t>self</w:t>
      </w:r>
      <w:r w:rsidR="005D05FE">
        <w:rPr>
          <w:rFonts w:ascii="Calibri Light" w:eastAsia="Times New Roman" w:hAnsi="Calibri Light" w:cs="Calibri Light"/>
          <w:kern w:val="0"/>
          <w:lang w:eastAsia="en-GB"/>
          <w14:ligatures w14:val="none"/>
        </w:rPr>
        <w:t xml:space="preserve"> </w:t>
      </w:r>
      <w:r w:rsidRPr="00AA2C12">
        <w:rPr>
          <w:rFonts w:ascii="Calibri Light" w:eastAsia="Times New Roman" w:hAnsi="Calibri Light" w:cs="Calibri Light"/>
          <w:kern w:val="0"/>
          <w:lang w:eastAsia="en-GB"/>
          <w14:ligatures w14:val="none"/>
        </w:rPr>
        <w:t>directed</w:t>
      </w:r>
      <w:proofErr w:type="spellEnd"/>
      <w:proofErr w:type="gramEnd"/>
      <w:r w:rsidRPr="00AA2C12">
        <w:rPr>
          <w:rFonts w:ascii="Calibri Light" w:eastAsia="Times New Roman" w:hAnsi="Calibri Light" w:cs="Calibri Light"/>
          <w:kern w:val="0"/>
          <w:lang w:eastAsia="en-GB"/>
          <w14:ligatures w14:val="none"/>
        </w:rPr>
        <w:t xml:space="preserve"> approaches. Finally, it presents an individual development plan (IDP) for an anonymised participant and assesses how this plan can contribute to performance management. The discussion views development as a connected process in which accurate identification of needs informs realistic expectations, suitable learning activities, measurable goals, ongoing monitoring and evaluation. </w:t>
      </w:r>
      <w:r w:rsidR="00D30F05">
        <w:rPr>
          <w:rFonts w:ascii="Calibri Light" w:eastAsia="Times New Roman" w:hAnsi="Calibri Light" w:cs="Calibri Light"/>
          <w:kern w:val="0"/>
          <w:lang w:eastAsia="en-GB"/>
          <w14:ligatures w14:val="none"/>
        </w:rPr>
        <w:t>The</w:t>
      </w:r>
      <w:r w:rsidRPr="00AA2C12">
        <w:rPr>
          <w:rFonts w:ascii="Calibri Light" w:eastAsia="Times New Roman" w:hAnsi="Calibri Light" w:cs="Calibri Light"/>
          <w:kern w:val="0"/>
          <w:lang w:eastAsia="en-GB"/>
          <w14:ligatures w14:val="none"/>
        </w:rPr>
        <w:t xml:space="preserve"> arguments are examined by questioning assumptions, assessing the relevance and strength of evidence, considering alternative perspectives and drawing balanced conclusions. This approach reflects Pearson’s RED model and Toulmin’s (2003) view that effective arguments should be supported by evidence and justification rather than assertion alone. The report therefore argues that development is not automatically valuable but generates organisational benefits only when learning is successfully translated into improved behaviours, relationships and performance.</w:t>
      </w:r>
    </w:p>
    <w:p w14:paraId="34B777AD" w14:textId="77777777" w:rsidR="001E67C0" w:rsidRDefault="001E67C0" w:rsidP="0034428A">
      <w:pPr>
        <w:spacing w:before="100" w:beforeAutospacing="1" w:after="100" w:afterAutospacing="1" w:line="300" w:lineRule="atLeast"/>
        <w:jc w:val="both"/>
        <w:rPr>
          <w:rFonts w:ascii="Calibri Light" w:eastAsia="Times New Roman" w:hAnsi="Calibri Light" w:cs="Calibri Light"/>
          <w:kern w:val="0"/>
          <w:lang w:eastAsia="en-GB"/>
          <w14:ligatures w14:val="none"/>
        </w:rPr>
      </w:pPr>
    </w:p>
    <w:p w14:paraId="572CE9C4" w14:textId="77777777" w:rsidR="001E67C0" w:rsidRDefault="001E67C0" w:rsidP="0034428A">
      <w:pPr>
        <w:spacing w:before="100" w:beforeAutospacing="1" w:after="100" w:afterAutospacing="1" w:line="300" w:lineRule="atLeast"/>
        <w:jc w:val="both"/>
        <w:rPr>
          <w:rFonts w:ascii="Calibri Light" w:eastAsia="Times New Roman" w:hAnsi="Calibri Light" w:cs="Calibri Light"/>
          <w:kern w:val="0"/>
          <w:lang w:eastAsia="en-GB"/>
          <w14:ligatures w14:val="none"/>
        </w:rPr>
      </w:pPr>
    </w:p>
    <w:p w14:paraId="3247F975" w14:textId="77777777" w:rsidR="001E67C0" w:rsidRDefault="001E67C0" w:rsidP="00AA2C12">
      <w:pPr>
        <w:spacing w:before="100" w:beforeAutospacing="1" w:after="100" w:afterAutospacing="1" w:line="300" w:lineRule="atLeast"/>
        <w:rPr>
          <w:rFonts w:ascii="Calibri Light" w:eastAsia="Times New Roman" w:hAnsi="Calibri Light" w:cs="Calibri Light"/>
          <w:kern w:val="0"/>
          <w:lang w:eastAsia="en-GB"/>
          <w14:ligatures w14:val="none"/>
        </w:rPr>
      </w:pPr>
    </w:p>
    <w:p w14:paraId="5B88A254" w14:textId="77777777" w:rsidR="001E67C0" w:rsidRDefault="001E67C0" w:rsidP="00AA2C12">
      <w:pPr>
        <w:spacing w:before="100" w:beforeAutospacing="1" w:after="100" w:afterAutospacing="1" w:line="300" w:lineRule="atLeast"/>
        <w:rPr>
          <w:rFonts w:ascii="Calibri Light" w:eastAsia="Times New Roman" w:hAnsi="Calibri Light" w:cs="Calibri Light"/>
          <w:kern w:val="0"/>
          <w:lang w:eastAsia="en-GB"/>
          <w14:ligatures w14:val="none"/>
        </w:rPr>
      </w:pPr>
    </w:p>
    <w:p w14:paraId="293995BA" w14:textId="77777777" w:rsidR="001E67C0" w:rsidRDefault="001E67C0" w:rsidP="00AA2C12">
      <w:pPr>
        <w:spacing w:before="100" w:beforeAutospacing="1" w:after="100" w:afterAutospacing="1" w:line="300" w:lineRule="atLeast"/>
        <w:rPr>
          <w:rFonts w:ascii="Calibri Light" w:eastAsia="Times New Roman" w:hAnsi="Calibri Light" w:cs="Calibri Light"/>
          <w:kern w:val="0"/>
          <w:lang w:eastAsia="en-GB"/>
          <w14:ligatures w14:val="none"/>
        </w:rPr>
      </w:pPr>
    </w:p>
    <w:p w14:paraId="1078011D" w14:textId="1766FFDC" w:rsidR="001E67C0" w:rsidRPr="00BC75C7" w:rsidRDefault="003D6744" w:rsidP="003D6744">
      <w:pPr>
        <w:pStyle w:val="Heading1"/>
        <w:rPr>
          <w:rFonts w:ascii="Calibri Light" w:hAnsi="Calibri Light" w:cs="Calibri Light"/>
          <w:b/>
          <w:bCs/>
          <w:u w:val="single"/>
        </w:rPr>
      </w:pPr>
      <w:bookmarkStart w:id="5" w:name="_Toc242638797"/>
      <w:r w:rsidRPr="00BC75C7">
        <w:rPr>
          <w:rFonts w:ascii="Calibri Light" w:hAnsi="Calibri Light" w:cs="Calibri Light"/>
          <w:b/>
          <w:bCs/>
          <w:u w:val="single"/>
        </w:rPr>
        <w:lastRenderedPageBreak/>
        <w:t>Benefits of Developing Individuals within NHS Vocational Training</w:t>
      </w:r>
      <w:r w:rsidRPr="00BC75C7">
        <w:rPr>
          <w:rFonts w:ascii="Calibri Light" w:hAnsi="Calibri Light" w:cs="Calibri Light"/>
          <w:b/>
          <w:bCs/>
          <w:u w:val="single"/>
        </w:rPr>
        <w:t>.</w:t>
      </w:r>
      <w:bookmarkEnd w:id="5"/>
    </w:p>
    <w:p w14:paraId="6C746974" w14:textId="2A754FB5" w:rsidR="003D6744" w:rsidRPr="007474A4" w:rsidRDefault="00BC75C7" w:rsidP="00BC75C7">
      <w:pPr>
        <w:pStyle w:val="Heading2"/>
        <w:rPr>
          <w:rFonts w:ascii="Calibri Light" w:hAnsi="Calibri Light" w:cs="Calibri Light"/>
        </w:rPr>
      </w:pPr>
      <w:bookmarkStart w:id="6" w:name="_Toc242638798"/>
      <w:r w:rsidRPr="007474A4">
        <w:rPr>
          <w:rFonts w:ascii="Calibri Light" w:hAnsi="Calibri Light" w:cs="Calibri Light"/>
        </w:rPr>
        <w:t>Individual and professional development</w:t>
      </w:r>
      <w:bookmarkEnd w:id="6"/>
    </w:p>
    <w:p w14:paraId="7203E147" w14:textId="58D38E23" w:rsidR="00987837" w:rsidRPr="00987837" w:rsidRDefault="00987837" w:rsidP="0034428A">
      <w:pPr>
        <w:spacing w:after="0" w:line="300" w:lineRule="atLeast"/>
        <w:jc w:val="both"/>
        <w:rPr>
          <w:rFonts w:ascii="Calibri Light" w:eastAsia="Times New Roman" w:hAnsi="Calibri Light" w:cs="Calibri Light"/>
          <w:kern w:val="0"/>
          <w:lang w:eastAsia="en-GB"/>
          <w14:ligatures w14:val="none"/>
        </w:rPr>
      </w:pPr>
      <w:r w:rsidRPr="00987837">
        <w:rPr>
          <w:rFonts w:ascii="Calibri Light" w:eastAsia="Times New Roman" w:hAnsi="Calibri Light" w:cs="Calibri Light"/>
          <w:kern w:val="0"/>
          <w:lang w:eastAsia="en-GB"/>
          <w14:ligatures w14:val="none"/>
        </w:rPr>
        <w:t xml:space="preserve">Learning and development refers to both planned and informal activities that help </w:t>
      </w:r>
      <w:r w:rsidR="00072D74">
        <w:rPr>
          <w:rFonts w:ascii="Calibri Light" w:eastAsia="Times New Roman" w:hAnsi="Calibri Light" w:cs="Calibri Light"/>
          <w:kern w:val="0"/>
          <w:lang w:eastAsia="en-GB"/>
          <w14:ligatures w14:val="none"/>
        </w:rPr>
        <w:t xml:space="preserve">trainee’s </w:t>
      </w:r>
      <w:r w:rsidRPr="00987837">
        <w:rPr>
          <w:rFonts w:ascii="Calibri Light" w:eastAsia="Times New Roman" w:hAnsi="Calibri Light" w:cs="Calibri Light"/>
          <w:kern w:val="0"/>
          <w:lang w:eastAsia="en-GB"/>
          <w14:ligatures w14:val="none"/>
        </w:rPr>
        <w:t xml:space="preserve">gain the knowledge, skills, behaviours and abilities needed to improve </w:t>
      </w:r>
      <w:r w:rsidR="00072D74">
        <w:rPr>
          <w:rFonts w:ascii="Calibri Light" w:eastAsia="Times New Roman" w:hAnsi="Calibri Light" w:cs="Calibri Light"/>
          <w:kern w:val="0"/>
          <w:lang w:eastAsia="en-GB"/>
          <w14:ligatures w14:val="none"/>
        </w:rPr>
        <w:t xml:space="preserve">their </w:t>
      </w:r>
      <w:r w:rsidRPr="00987837">
        <w:rPr>
          <w:rFonts w:ascii="Calibri Light" w:eastAsia="Times New Roman" w:hAnsi="Calibri Light" w:cs="Calibri Light"/>
          <w:kern w:val="0"/>
          <w:lang w:eastAsia="en-GB"/>
          <w14:ligatures w14:val="none"/>
        </w:rPr>
        <w:t xml:space="preserve">current performance and support future growth. Continuing professional development (CPD) builds on this by encouraging people to maintain and enhance their skills throughout their careers. Senge (2006) suggests that learning organisations strengthen their effectiveness through personal development, shared learning and systems thinking, rather than viewing training as a </w:t>
      </w:r>
      <w:proofErr w:type="gramStart"/>
      <w:r w:rsidRPr="00987837">
        <w:rPr>
          <w:rFonts w:ascii="Calibri Light" w:eastAsia="Times New Roman" w:hAnsi="Calibri Light" w:cs="Calibri Light"/>
          <w:kern w:val="0"/>
          <w:lang w:eastAsia="en-GB"/>
          <w14:ligatures w14:val="none"/>
        </w:rPr>
        <w:t>one</w:t>
      </w:r>
      <w:r w:rsidR="00125334">
        <w:rPr>
          <w:rFonts w:ascii="Calibri Light" w:eastAsia="Times New Roman" w:hAnsi="Calibri Light" w:cs="Calibri Light"/>
          <w:kern w:val="0"/>
          <w:lang w:eastAsia="en-GB"/>
          <w14:ligatures w14:val="none"/>
        </w:rPr>
        <w:t xml:space="preserve"> </w:t>
      </w:r>
      <w:r w:rsidRPr="00987837">
        <w:rPr>
          <w:rFonts w:ascii="Calibri Light" w:eastAsia="Times New Roman" w:hAnsi="Calibri Light" w:cs="Calibri Light"/>
          <w:kern w:val="0"/>
          <w:lang w:eastAsia="en-GB"/>
          <w14:ligatures w14:val="none"/>
        </w:rPr>
        <w:t>off</w:t>
      </w:r>
      <w:proofErr w:type="gramEnd"/>
      <w:r w:rsidRPr="00987837">
        <w:rPr>
          <w:rFonts w:ascii="Calibri Light" w:eastAsia="Times New Roman" w:hAnsi="Calibri Light" w:cs="Calibri Light"/>
          <w:kern w:val="0"/>
          <w:lang w:eastAsia="en-GB"/>
          <w14:ligatures w14:val="none"/>
        </w:rPr>
        <w:t xml:space="preserve"> activity. Within</w:t>
      </w:r>
      <w:r w:rsidR="00125334">
        <w:rPr>
          <w:rFonts w:ascii="Calibri Light" w:eastAsia="Times New Roman" w:hAnsi="Calibri Light" w:cs="Calibri Light"/>
          <w:kern w:val="0"/>
          <w:lang w:eastAsia="en-GB"/>
          <w14:ligatures w14:val="none"/>
        </w:rPr>
        <w:t xml:space="preserve"> the</w:t>
      </w:r>
      <w:r w:rsidRPr="00987837">
        <w:rPr>
          <w:rFonts w:ascii="Calibri Light" w:eastAsia="Times New Roman" w:hAnsi="Calibri Light" w:cs="Calibri Light"/>
          <w:kern w:val="0"/>
          <w:lang w:eastAsia="en-GB"/>
          <w14:ligatures w14:val="none"/>
        </w:rPr>
        <w:t xml:space="preserve"> NHS Vocational Training</w:t>
      </w:r>
      <w:r w:rsidR="00125334">
        <w:rPr>
          <w:rFonts w:ascii="Calibri Light" w:eastAsia="Times New Roman" w:hAnsi="Calibri Light" w:cs="Calibri Light"/>
          <w:kern w:val="0"/>
          <w:lang w:eastAsia="en-GB"/>
          <w14:ligatures w14:val="none"/>
        </w:rPr>
        <w:t xml:space="preserve"> department</w:t>
      </w:r>
      <w:r w:rsidRPr="00987837">
        <w:rPr>
          <w:rFonts w:ascii="Calibri Light" w:eastAsia="Times New Roman" w:hAnsi="Calibri Light" w:cs="Calibri Light"/>
          <w:kern w:val="0"/>
          <w:lang w:eastAsia="en-GB"/>
          <w14:ligatures w14:val="none"/>
        </w:rPr>
        <w:t xml:space="preserve"> this means that development should not only support participants in building their employability skills but also strengthen the team's ability to prepare individuals for successful employment within healthcare settings.</w:t>
      </w:r>
    </w:p>
    <w:p w14:paraId="4D7FF5F0" w14:textId="4542BE8E" w:rsidR="00AC3CC6" w:rsidRDefault="007474A4" w:rsidP="007474A4">
      <w:pPr>
        <w:pStyle w:val="Heading2"/>
        <w:rPr>
          <w:rFonts w:ascii="Calibri Light" w:hAnsi="Calibri Light" w:cs="Calibri Light"/>
        </w:rPr>
      </w:pPr>
      <w:bookmarkStart w:id="7" w:name="_Toc242638799"/>
      <w:r w:rsidRPr="007474A4">
        <w:rPr>
          <w:rFonts w:ascii="Calibri Light" w:hAnsi="Calibri Light" w:cs="Calibri Light"/>
        </w:rPr>
        <w:t xml:space="preserve">Benefits to the </w:t>
      </w:r>
      <w:r w:rsidR="00CF46EB">
        <w:rPr>
          <w:rFonts w:ascii="Calibri Light" w:hAnsi="Calibri Light" w:cs="Calibri Light"/>
        </w:rPr>
        <w:t>Trainee</w:t>
      </w:r>
      <w:bookmarkEnd w:id="7"/>
    </w:p>
    <w:p w14:paraId="5D3AFB59" w14:textId="316959EE" w:rsidR="00D60418" w:rsidRDefault="00D60418" w:rsidP="0034428A">
      <w:pPr>
        <w:spacing w:after="0" w:line="300" w:lineRule="atLeast"/>
        <w:jc w:val="both"/>
        <w:rPr>
          <w:rFonts w:ascii="Calibri Light" w:eastAsia="Times New Roman" w:hAnsi="Calibri Light" w:cs="Calibri Light"/>
          <w:kern w:val="0"/>
          <w:lang w:eastAsia="en-GB"/>
          <w14:ligatures w14:val="none"/>
        </w:rPr>
      </w:pPr>
      <w:r w:rsidRPr="00D60418">
        <w:rPr>
          <w:rFonts w:ascii="Calibri Light" w:eastAsia="Times New Roman" w:hAnsi="Calibri Light" w:cs="Calibri Light"/>
          <w:kern w:val="0"/>
          <w:lang w:eastAsia="en-GB"/>
          <w14:ligatures w14:val="none"/>
        </w:rPr>
        <w:t xml:space="preserve">A key benefit of development is improved competence. Participants who understand workplace expectations, communication practices, digital systems and employability requirements are better prepared to make a positive contribution during their placements. However, competence involves more than simply having knowledge it also requires the ability to apply that knowledge effectively in real workplace situations. This distinction is important because a participant may successfully complete mandatory or </w:t>
      </w:r>
      <w:proofErr w:type="gramStart"/>
      <w:r w:rsidRPr="00D60418">
        <w:rPr>
          <w:rFonts w:ascii="Calibri Light" w:eastAsia="Times New Roman" w:hAnsi="Calibri Light" w:cs="Calibri Light"/>
          <w:kern w:val="0"/>
          <w:lang w:eastAsia="en-GB"/>
          <w14:ligatures w14:val="none"/>
        </w:rPr>
        <w:t>classroom</w:t>
      </w:r>
      <w:r w:rsidR="00BD6478">
        <w:rPr>
          <w:rFonts w:ascii="Calibri Light" w:eastAsia="Times New Roman" w:hAnsi="Calibri Light" w:cs="Calibri Light"/>
          <w:kern w:val="0"/>
          <w:lang w:eastAsia="en-GB"/>
          <w14:ligatures w14:val="none"/>
        </w:rPr>
        <w:t xml:space="preserve"> </w:t>
      </w:r>
      <w:r w:rsidRPr="00D60418">
        <w:rPr>
          <w:rFonts w:ascii="Calibri Light" w:eastAsia="Times New Roman" w:hAnsi="Calibri Light" w:cs="Calibri Light"/>
          <w:kern w:val="0"/>
          <w:lang w:eastAsia="en-GB"/>
          <w14:ligatures w14:val="none"/>
        </w:rPr>
        <w:t>based</w:t>
      </w:r>
      <w:proofErr w:type="gramEnd"/>
      <w:r w:rsidRPr="00D60418">
        <w:rPr>
          <w:rFonts w:ascii="Calibri Light" w:eastAsia="Times New Roman" w:hAnsi="Calibri Light" w:cs="Calibri Light"/>
          <w:kern w:val="0"/>
          <w:lang w:eastAsia="en-GB"/>
          <w14:ligatures w14:val="none"/>
        </w:rPr>
        <w:t xml:space="preserve"> training but still lack confidence in a fast</w:t>
      </w:r>
      <w:r w:rsidR="00BD6478">
        <w:rPr>
          <w:rFonts w:ascii="Calibri Light" w:eastAsia="Times New Roman" w:hAnsi="Calibri Light" w:cs="Calibri Light"/>
          <w:kern w:val="0"/>
          <w:lang w:eastAsia="en-GB"/>
          <w14:ligatures w14:val="none"/>
        </w:rPr>
        <w:t xml:space="preserve"> </w:t>
      </w:r>
      <w:r w:rsidRPr="00D60418">
        <w:rPr>
          <w:rFonts w:ascii="Calibri Light" w:eastAsia="Times New Roman" w:hAnsi="Calibri Light" w:cs="Calibri Light"/>
          <w:kern w:val="0"/>
          <w:lang w:eastAsia="en-GB"/>
          <w14:ligatures w14:val="none"/>
        </w:rPr>
        <w:t xml:space="preserve">paced working environment. For this </w:t>
      </w:r>
      <w:proofErr w:type="gramStart"/>
      <w:r w:rsidRPr="00D60418">
        <w:rPr>
          <w:rFonts w:ascii="Calibri Light" w:eastAsia="Times New Roman" w:hAnsi="Calibri Light" w:cs="Calibri Light"/>
          <w:kern w:val="0"/>
          <w:lang w:eastAsia="en-GB"/>
          <w14:ligatures w14:val="none"/>
        </w:rPr>
        <w:t>reason</w:t>
      </w:r>
      <w:proofErr w:type="gramEnd"/>
      <w:r w:rsidR="00BD6478">
        <w:rPr>
          <w:rFonts w:ascii="Calibri Light" w:eastAsia="Times New Roman" w:hAnsi="Calibri Light" w:cs="Calibri Light"/>
          <w:kern w:val="0"/>
          <w:lang w:eastAsia="en-GB"/>
          <w14:ligatures w14:val="none"/>
        </w:rPr>
        <w:t xml:space="preserve"> </w:t>
      </w:r>
      <w:r w:rsidRPr="00D60418">
        <w:rPr>
          <w:rFonts w:ascii="Calibri Light" w:eastAsia="Times New Roman" w:hAnsi="Calibri Light" w:cs="Calibri Light"/>
          <w:kern w:val="0"/>
          <w:lang w:eastAsia="en-GB"/>
          <w14:ligatures w14:val="none"/>
        </w:rPr>
        <w:t>practical experience and regular feedback should be used alongside formal learning to support effective development.</w:t>
      </w:r>
    </w:p>
    <w:p w14:paraId="292F2B79" w14:textId="77777777" w:rsidR="00BD6478" w:rsidRDefault="00BD6478" w:rsidP="0034428A">
      <w:pPr>
        <w:spacing w:after="0" w:line="300" w:lineRule="atLeast"/>
        <w:jc w:val="both"/>
        <w:rPr>
          <w:rFonts w:ascii="Calibri Light" w:eastAsia="Times New Roman" w:hAnsi="Calibri Light" w:cs="Calibri Light"/>
          <w:kern w:val="0"/>
          <w:lang w:eastAsia="en-GB"/>
          <w14:ligatures w14:val="none"/>
        </w:rPr>
      </w:pPr>
    </w:p>
    <w:p w14:paraId="1EC0554F" w14:textId="73742D08" w:rsidR="0093420E" w:rsidRDefault="0093420E" w:rsidP="0034428A">
      <w:pPr>
        <w:spacing w:after="0" w:line="300" w:lineRule="atLeast"/>
        <w:jc w:val="both"/>
        <w:rPr>
          <w:rFonts w:ascii="Calibri Light" w:eastAsia="Times New Roman" w:hAnsi="Calibri Light" w:cs="Calibri Light"/>
          <w:kern w:val="0"/>
          <w:lang w:eastAsia="en-GB"/>
          <w14:ligatures w14:val="none"/>
        </w:rPr>
      </w:pPr>
      <w:r w:rsidRPr="0093420E">
        <w:rPr>
          <w:rFonts w:ascii="Calibri Light" w:eastAsia="Times New Roman" w:hAnsi="Calibri Light" w:cs="Calibri Light"/>
          <w:kern w:val="0"/>
          <w:lang w:eastAsia="en-GB"/>
          <w14:ligatures w14:val="none"/>
        </w:rPr>
        <w:t xml:space="preserve">Development can also help build confidence and </w:t>
      </w:r>
      <w:proofErr w:type="spellStart"/>
      <w:r w:rsidRPr="0093420E">
        <w:rPr>
          <w:rFonts w:ascii="Calibri Light" w:eastAsia="Times New Roman" w:hAnsi="Calibri Light" w:cs="Calibri Light"/>
          <w:kern w:val="0"/>
          <w:lang w:eastAsia="en-GB"/>
          <w14:ligatures w14:val="none"/>
        </w:rPr>
        <w:t>self</w:t>
      </w:r>
      <w:r w:rsidR="007F5505">
        <w:rPr>
          <w:rFonts w:ascii="Calibri Light" w:eastAsia="Times New Roman" w:hAnsi="Calibri Light" w:cs="Calibri Light"/>
          <w:kern w:val="0"/>
          <w:lang w:eastAsia="en-GB"/>
          <w14:ligatures w14:val="none"/>
        </w:rPr>
        <w:t xml:space="preserve"> </w:t>
      </w:r>
      <w:r w:rsidRPr="0093420E">
        <w:rPr>
          <w:rFonts w:ascii="Calibri Light" w:eastAsia="Times New Roman" w:hAnsi="Calibri Light" w:cs="Calibri Light"/>
          <w:kern w:val="0"/>
          <w:lang w:eastAsia="en-GB"/>
          <w14:ligatures w14:val="none"/>
        </w:rPr>
        <w:t>belief</w:t>
      </w:r>
      <w:proofErr w:type="spellEnd"/>
      <w:r w:rsidRPr="0093420E">
        <w:rPr>
          <w:rFonts w:ascii="Calibri Light" w:eastAsia="Times New Roman" w:hAnsi="Calibri Light" w:cs="Calibri Light"/>
          <w:kern w:val="0"/>
          <w:lang w:eastAsia="en-GB"/>
          <w14:ligatures w14:val="none"/>
        </w:rPr>
        <w:t xml:space="preserve">. Bandura (1997) suggests that </w:t>
      </w:r>
      <w:proofErr w:type="spellStart"/>
      <w:r w:rsidRPr="0093420E">
        <w:rPr>
          <w:rFonts w:ascii="Calibri Light" w:eastAsia="Times New Roman" w:hAnsi="Calibri Light" w:cs="Calibri Light"/>
          <w:kern w:val="0"/>
          <w:lang w:eastAsia="en-GB"/>
          <w14:ligatures w14:val="none"/>
        </w:rPr>
        <w:t>self</w:t>
      </w:r>
      <w:r w:rsidR="007F5505">
        <w:rPr>
          <w:rFonts w:ascii="Calibri Light" w:eastAsia="Times New Roman" w:hAnsi="Calibri Light" w:cs="Calibri Light"/>
          <w:kern w:val="0"/>
          <w:lang w:eastAsia="en-GB"/>
          <w14:ligatures w14:val="none"/>
        </w:rPr>
        <w:t xml:space="preserve"> </w:t>
      </w:r>
      <w:r w:rsidRPr="0093420E">
        <w:rPr>
          <w:rFonts w:ascii="Calibri Light" w:eastAsia="Times New Roman" w:hAnsi="Calibri Light" w:cs="Calibri Light"/>
          <w:kern w:val="0"/>
          <w:lang w:eastAsia="en-GB"/>
          <w14:ligatures w14:val="none"/>
        </w:rPr>
        <w:t>efficacy</w:t>
      </w:r>
      <w:proofErr w:type="spellEnd"/>
      <w:r w:rsidRPr="0093420E">
        <w:rPr>
          <w:rFonts w:ascii="Calibri Light" w:eastAsia="Times New Roman" w:hAnsi="Calibri Light" w:cs="Calibri Light"/>
          <w:kern w:val="0"/>
          <w:lang w:eastAsia="en-GB"/>
          <w14:ligatures w14:val="none"/>
        </w:rPr>
        <w:t xml:space="preserve"> affects whether people are willing to take on tasks, continue when challenges occur and bounce back from setbacks. Within Vocational Training</w:t>
      </w:r>
      <w:r w:rsidR="007F5505">
        <w:rPr>
          <w:rFonts w:ascii="Calibri Light" w:eastAsia="Times New Roman" w:hAnsi="Calibri Light" w:cs="Calibri Light"/>
          <w:kern w:val="0"/>
          <w:lang w:eastAsia="en-GB"/>
          <w14:ligatures w14:val="none"/>
        </w:rPr>
        <w:t xml:space="preserve"> </w:t>
      </w:r>
      <w:r w:rsidRPr="0093420E">
        <w:rPr>
          <w:rFonts w:ascii="Calibri Light" w:eastAsia="Times New Roman" w:hAnsi="Calibri Light" w:cs="Calibri Light"/>
          <w:kern w:val="0"/>
          <w:lang w:eastAsia="en-GB"/>
          <w14:ligatures w14:val="none"/>
        </w:rPr>
        <w:t>manageable tasks, positive feedback and successful placement experiences can provide opportunities for achievement that help increase confidence. This is especially important for participants who have been unemployed for a long period of time. However, confidence should not be mistaken for competence</w:t>
      </w:r>
      <w:r w:rsidR="00D17AA9">
        <w:rPr>
          <w:rFonts w:ascii="Calibri Light" w:eastAsia="Times New Roman" w:hAnsi="Calibri Light" w:cs="Calibri Light"/>
          <w:kern w:val="0"/>
          <w:lang w:eastAsia="en-GB"/>
          <w14:ligatures w14:val="none"/>
        </w:rPr>
        <w:t xml:space="preserve">, </w:t>
      </w:r>
      <w:r w:rsidRPr="0093420E">
        <w:rPr>
          <w:rFonts w:ascii="Calibri Light" w:eastAsia="Times New Roman" w:hAnsi="Calibri Light" w:cs="Calibri Light"/>
          <w:kern w:val="0"/>
          <w:lang w:eastAsia="en-GB"/>
          <w14:ligatures w14:val="none"/>
        </w:rPr>
        <w:t>effective development must still include clear evidence that the necessary skills, behaviours and workplace standards have been successfully demonstrated.</w:t>
      </w:r>
    </w:p>
    <w:p w14:paraId="09447F9C" w14:textId="77777777" w:rsidR="00D17AA9" w:rsidRDefault="00D17AA9" w:rsidP="0034428A">
      <w:pPr>
        <w:spacing w:after="0" w:line="300" w:lineRule="atLeast"/>
        <w:jc w:val="both"/>
        <w:rPr>
          <w:rFonts w:ascii="Calibri Light" w:eastAsia="Times New Roman" w:hAnsi="Calibri Light" w:cs="Calibri Light"/>
          <w:kern w:val="0"/>
          <w:lang w:eastAsia="en-GB"/>
          <w14:ligatures w14:val="none"/>
        </w:rPr>
      </w:pPr>
    </w:p>
    <w:p w14:paraId="3B39A3EC" w14:textId="14F83A0E" w:rsidR="000A4865" w:rsidRDefault="000A4865" w:rsidP="0034428A">
      <w:pPr>
        <w:spacing w:after="0" w:line="300" w:lineRule="atLeast"/>
        <w:jc w:val="both"/>
        <w:rPr>
          <w:rFonts w:ascii="Calibri Light" w:eastAsia="Times New Roman" w:hAnsi="Calibri Light" w:cs="Calibri Light"/>
          <w:kern w:val="0"/>
          <w:lang w:eastAsia="en-GB"/>
          <w14:ligatures w14:val="none"/>
        </w:rPr>
      </w:pPr>
      <w:r w:rsidRPr="000A4865">
        <w:rPr>
          <w:rFonts w:ascii="Calibri Light" w:eastAsia="Times New Roman" w:hAnsi="Calibri Light" w:cs="Calibri Light"/>
          <w:kern w:val="0"/>
          <w:lang w:eastAsia="en-GB"/>
          <w14:ligatures w14:val="none"/>
        </w:rPr>
        <w:t>Motivation is another important benefit of development</w:t>
      </w:r>
      <w:r>
        <w:rPr>
          <w:rFonts w:ascii="Calibri Light" w:eastAsia="Times New Roman" w:hAnsi="Calibri Light" w:cs="Calibri Light"/>
          <w:kern w:val="0"/>
          <w:lang w:eastAsia="en-GB"/>
          <w14:ligatures w14:val="none"/>
        </w:rPr>
        <w:t xml:space="preserve">, </w:t>
      </w:r>
      <w:r w:rsidRPr="000A4865">
        <w:rPr>
          <w:rFonts w:ascii="Calibri Light" w:eastAsia="Times New Roman" w:hAnsi="Calibri Light" w:cs="Calibri Light"/>
          <w:kern w:val="0"/>
          <w:lang w:eastAsia="en-GB"/>
          <w14:ligatures w14:val="none"/>
        </w:rPr>
        <w:t>Self</w:t>
      </w:r>
      <w:r>
        <w:rPr>
          <w:rFonts w:ascii="Calibri Light" w:eastAsia="Times New Roman" w:hAnsi="Calibri Light" w:cs="Calibri Light"/>
          <w:kern w:val="0"/>
          <w:lang w:eastAsia="en-GB"/>
          <w14:ligatures w14:val="none"/>
        </w:rPr>
        <w:t xml:space="preserve"> </w:t>
      </w:r>
      <w:r w:rsidRPr="000A4865">
        <w:rPr>
          <w:rFonts w:ascii="Calibri Light" w:eastAsia="Times New Roman" w:hAnsi="Calibri Light" w:cs="Calibri Light"/>
          <w:kern w:val="0"/>
          <w:lang w:eastAsia="en-GB"/>
          <w14:ligatures w14:val="none"/>
        </w:rPr>
        <w:t>Determination Theory suggests that people are more motivated when they feel a sense of autonomy, competence and connection with others (Deci &amp; Ryan, 2000; Ryan &amp; Deci, 2020). Providing participants with meaningful choices about their development</w:t>
      </w:r>
      <w:r w:rsidR="004B309E">
        <w:rPr>
          <w:rFonts w:ascii="Calibri Light" w:eastAsia="Times New Roman" w:hAnsi="Calibri Light" w:cs="Calibri Light"/>
          <w:kern w:val="0"/>
          <w:lang w:eastAsia="en-GB"/>
          <w14:ligatures w14:val="none"/>
        </w:rPr>
        <w:t xml:space="preserve"> </w:t>
      </w:r>
      <w:r w:rsidRPr="000A4865">
        <w:rPr>
          <w:rFonts w:ascii="Calibri Light" w:eastAsia="Times New Roman" w:hAnsi="Calibri Light" w:cs="Calibri Light"/>
          <w:kern w:val="0"/>
          <w:lang w:eastAsia="en-GB"/>
          <w14:ligatures w14:val="none"/>
        </w:rPr>
        <w:t>while still meeting NHS requirements</w:t>
      </w:r>
      <w:r w:rsidR="004B309E">
        <w:rPr>
          <w:rFonts w:ascii="Calibri Light" w:eastAsia="Times New Roman" w:hAnsi="Calibri Light" w:cs="Calibri Light"/>
          <w:kern w:val="0"/>
          <w:lang w:eastAsia="en-GB"/>
          <w14:ligatures w14:val="none"/>
        </w:rPr>
        <w:t xml:space="preserve"> </w:t>
      </w:r>
      <w:r w:rsidRPr="000A4865">
        <w:rPr>
          <w:rFonts w:ascii="Calibri Light" w:eastAsia="Times New Roman" w:hAnsi="Calibri Light" w:cs="Calibri Light"/>
          <w:kern w:val="0"/>
          <w:lang w:eastAsia="en-GB"/>
          <w14:ligatures w14:val="none"/>
        </w:rPr>
        <w:t>can encourage greater engagement and responsibility for their own learning. Positive relationships with trainers and placement staff can also help individuals feel valued and included. However</w:t>
      </w:r>
      <w:r w:rsidR="00C5097F">
        <w:rPr>
          <w:rFonts w:ascii="Calibri Light" w:eastAsia="Times New Roman" w:hAnsi="Calibri Light" w:cs="Calibri Light"/>
          <w:kern w:val="0"/>
          <w:lang w:eastAsia="en-GB"/>
          <w14:ligatures w14:val="none"/>
        </w:rPr>
        <w:t xml:space="preserve"> </w:t>
      </w:r>
      <w:r w:rsidRPr="000A4865">
        <w:rPr>
          <w:rFonts w:ascii="Calibri Light" w:eastAsia="Times New Roman" w:hAnsi="Calibri Light" w:cs="Calibri Light"/>
          <w:kern w:val="0"/>
          <w:lang w:eastAsia="en-GB"/>
          <w14:ligatures w14:val="none"/>
        </w:rPr>
        <w:t>too much choice can be unhelpful if a participant has limited understanding of realistic career options. The role of the Training Assistant is therefore to provide the right balance between independence and appropriate support.</w:t>
      </w:r>
    </w:p>
    <w:p w14:paraId="2464CAC0" w14:textId="77777777" w:rsidR="00C5097F" w:rsidRDefault="00C5097F" w:rsidP="0034428A">
      <w:pPr>
        <w:spacing w:after="0" w:line="300" w:lineRule="atLeast"/>
        <w:jc w:val="both"/>
        <w:rPr>
          <w:rFonts w:ascii="Calibri Light" w:eastAsia="Times New Roman" w:hAnsi="Calibri Light" w:cs="Calibri Light"/>
          <w:kern w:val="0"/>
          <w:lang w:eastAsia="en-GB"/>
          <w14:ligatures w14:val="none"/>
        </w:rPr>
      </w:pPr>
    </w:p>
    <w:p w14:paraId="25C7D49A" w14:textId="6C82424E" w:rsidR="00EC6962" w:rsidRDefault="00EC6962" w:rsidP="0034428A">
      <w:pPr>
        <w:spacing w:after="0" w:line="300" w:lineRule="atLeast"/>
        <w:jc w:val="both"/>
        <w:rPr>
          <w:rFonts w:ascii="Calibri Light" w:eastAsia="Times New Roman" w:hAnsi="Calibri Light" w:cs="Calibri Light"/>
          <w:kern w:val="0"/>
          <w:lang w:eastAsia="en-GB"/>
          <w14:ligatures w14:val="none"/>
        </w:rPr>
      </w:pPr>
      <w:proofErr w:type="gramStart"/>
      <w:r w:rsidRPr="00EC6962">
        <w:rPr>
          <w:rFonts w:ascii="Calibri Light" w:eastAsia="Times New Roman" w:hAnsi="Calibri Light" w:cs="Calibri Light"/>
          <w:kern w:val="0"/>
          <w:lang w:eastAsia="en-GB"/>
          <w14:ligatures w14:val="none"/>
        </w:rPr>
        <w:lastRenderedPageBreak/>
        <w:t>Finally</w:t>
      </w:r>
      <w:proofErr w:type="gramEnd"/>
      <w:r>
        <w:rPr>
          <w:rFonts w:ascii="Calibri Light" w:eastAsia="Times New Roman" w:hAnsi="Calibri Light" w:cs="Calibri Light"/>
          <w:kern w:val="0"/>
          <w:lang w:eastAsia="en-GB"/>
          <w14:ligatures w14:val="none"/>
        </w:rPr>
        <w:t xml:space="preserve"> </w:t>
      </w:r>
      <w:r w:rsidR="0016018B">
        <w:rPr>
          <w:rFonts w:ascii="Calibri Light" w:eastAsia="Times New Roman" w:hAnsi="Calibri Light" w:cs="Calibri Light"/>
          <w:kern w:val="0"/>
          <w:lang w:eastAsia="en-GB"/>
          <w14:ligatures w14:val="none"/>
        </w:rPr>
        <w:t xml:space="preserve">trainee </w:t>
      </w:r>
      <w:r w:rsidRPr="00EC6962">
        <w:rPr>
          <w:rFonts w:ascii="Calibri Light" w:eastAsia="Times New Roman" w:hAnsi="Calibri Light" w:cs="Calibri Light"/>
          <w:kern w:val="0"/>
          <w:lang w:eastAsia="en-GB"/>
          <w14:ligatures w14:val="none"/>
        </w:rPr>
        <w:t xml:space="preserve">development can improve employability and support future career progression. Through the </w:t>
      </w:r>
      <w:proofErr w:type="gramStart"/>
      <w:r w:rsidR="0016018B">
        <w:rPr>
          <w:rFonts w:ascii="Calibri Light" w:eastAsia="Times New Roman" w:hAnsi="Calibri Light" w:cs="Calibri Light"/>
          <w:kern w:val="0"/>
          <w:lang w:eastAsia="en-GB"/>
          <w14:ligatures w14:val="none"/>
        </w:rPr>
        <w:t>12 week</w:t>
      </w:r>
      <w:proofErr w:type="gramEnd"/>
      <w:r w:rsidR="0016018B">
        <w:rPr>
          <w:rFonts w:ascii="Calibri Light" w:eastAsia="Times New Roman" w:hAnsi="Calibri Light" w:cs="Calibri Light"/>
          <w:kern w:val="0"/>
          <w:lang w:eastAsia="en-GB"/>
          <w14:ligatures w14:val="none"/>
        </w:rPr>
        <w:t xml:space="preserve"> </w:t>
      </w:r>
      <w:r w:rsidRPr="00EC6962">
        <w:rPr>
          <w:rFonts w:ascii="Calibri Light" w:eastAsia="Times New Roman" w:hAnsi="Calibri Light" w:cs="Calibri Light"/>
          <w:kern w:val="0"/>
          <w:lang w:eastAsia="en-GB"/>
          <w14:ligatures w14:val="none"/>
        </w:rPr>
        <w:t>programme</w:t>
      </w:r>
      <w:r w:rsidR="0016018B">
        <w:rPr>
          <w:rFonts w:ascii="Calibri Light" w:eastAsia="Times New Roman" w:hAnsi="Calibri Light" w:cs="Calibri Light"/>
          <w:kern w:val="0"/>
          <w:lang w:eastAsia="en-GB"/>
          <w14:ligatures w14:val="none"/>
        </w:rPr>
        <w:t xml:space="preserve"> </w:t>
      </w:r>
      <w:r w:rsidRPr="00EC6962">
        <w:rPr>
          <w:rFonts w:ascii="Calibri Light" w:eastAsia="Times New Roman" w:hAnsi="Calibri Light" w:cs="Calibri Light"/>
          <w:kern w:val="0"/>
          <w:lang w:eastAsia="en-GB"/>
          <w14:ligatures w14:val="none"/>
        </w:rPr>
        <w:t>participants can build transferable skills such as communication, teamwork and digital literacy</w:t>
      </w:r>
      <w:r w:rsidR="0016018B">
        <w:rPr>
          <w:rFonts w:ascii="Calibri Light" w:eastAsia="Times New Roman" w:hAnsi="Calibri Light" w:cs="Calibri Light"/>
          <w:kern w:val="0"/>
          <w:lang w:eastAsia="en-GB"/>
          <w14:ligatures w14:val="none"/>
        </w:rPr>
        <w:t xml:space="preserve"> all </w:t>
      </w:r>
      <w:r w:rsidRPr="00EC6962">
        <w:rPr>
          <w:rFonts w:ascii="Calibri Light" w:eastAsia="Times New Roman" w:hAnsi="Calibri Light" w:cs="Calibri Light"/>
          <w:kern w:val="0"/>
          <w:lang w:eastAsia="en-GB"/>
          <w14:ligatures w14:val="none"/>
        </w:rPr>
        <w:t>while gaining a better understanding of the wide range of roles available within the NHS. This can help open up realistic career opportunities, even if an NHS job is not immediately available after the programme ends. The value of development therefore extends beyond securing employment at the end of the placement</w:t>
      </w:r>
      <w:r w:rsidR="00076A38">
        <w:rPr>
          <w:rFonts w:ascii="Calibri Light" w:eastAsia="Times New Roman" w:hAnsi="Calibri Light" w:cs="Calibri Light"/>
          <w:kern w:val="0"/>
          <w:lang w:eastAsia="en-GB"/>
          <w14:ligatures w14:val="none"/>
        </w:rPr>
        <w:t xml:space="preserve"> </w:t>
      </w:r>
      <w:r w:rsidRPr="00EC6962">
        <w:rPr>
          <w:rFonts w:ascii="Calibri Light" w:eastAsia="Times New Roman" w:hAnsi="Calibri Light" w:cs="Calibri Light"/>
          <w:kern w:val="0"/>
          <w:lang w:eastAsia="en-GB"/>
          <w14:ligatures w14:val="none"/>
        </w:rPr>
        <w:t>it can also increase an individual's adaptability and ability to manage their career successfully over the long term.</w:t>
      </w:r>
    </w:p>
    <w:p w14:paraId="699CA33D" w14:textId="392F57EB" w:rsidR="00FE7648" w:rsidRDefault="00FE7648" w:rsidP="00FE7648">
      <w:pPr>
        <w:pStyle w:val="Heading2"/>
        <w:rPr>
          <w:rFonts w:ascii="Calibri Light" w:hAnsi="Calibri Light" w:cs="Calibri Light"/>
        </w:rPr>
      </w:pPr>
      <w:bookmarkStart w:id="8" w:name="_Toc242638800"/>
      <w:r w:rsidRPr="00FE7648">
        <w:rPr>
          <w:rFonts w:ascii="Calibri Light" w:hAnsi="Calibri Light" w:cs="Calibri Light"/>
        </w:rPr>
        <w:t>Benefits to NHS Vocational Training and the wider NHS</w:t>
      </w:r>
      <w:bookmarkEnd w:id="8"/>
    </w:p>
    <w:p w14:paraId="1450B7C2" w14:textId="66461214" w:rsidR="00C531F6" w:rsidRDefault="00C531F6" w:rsidP="0034428A">
      <w:pPr>
        <w:spacing w:after="0" w:line="300" w:lineRule="atLeast"/>
        <w:jc w:val="both"/>
        <w:rPr>
          <w:rFonts w:ascii="Calibri Light" w:eastAsia="Times New Roman" w:hAnsi="Calibri Light" w:cs="Calibri Light"/>
          <w:kern w:val="0"/>
          <w:lang w:eastAsia="en-GB"/>
          <w14:ligatures w14:val="none"/>
        </w:rPr>
      </w:pPr>
      <w:r w:rsidRPr="00C531F6">
        <w:rPr>
          <w:rFonts w:ascii="Calibri Light" w:eastAsia="Times New Roman" w:hAnsi="Calibri Light" w:cs="Calibri Light"/>
          <w:kern w:val="0"/>
          <w:lang w:eastAsia="en-GB"/>
          <w14:ligatures w14:val="none"/>
        </w:rPr>
        <w:t>At an organisational level investing in people can help strengthen workforce capability. Human Capital Theory views education and training as investments that can improve productivity and performance (Becker, 1993). Within Vocational Training a structured approach to development can create a pool of better</w:t>
      </w:r>
      <w:r w:rsidR="00130985">
        <w:rPr>
          <w:rFonts w:ascii="Calibri Light" w:eastAsia="Times New Roman" w:hAnsi="Calibri Light" w:cs="Calibri Light"/>
          <w:kern w:val="0"/>
          <w:lang w:eastAsia="en-GB"/>
          <w14:ligatures w14:val="none"/>
        </w:rPr>
        <w:t xml:space="preserve"> </w:t>
      </w:r>
      <w:r w:rsidRPr="00C531F6">
        <w:rPr>
          <w:rFonts w:ascii="Calibri Light" w:eastAsia="Times New Roman" w:hAnsi="Calibri Light" w:cs="Calibri Light"/>
          <w:kern w:val="0"/>
          <w:lang w:eastAsia="en-GB"/>
          <w14:ligatures w14:val="none"/>
        </w:rPr>
        <w:t xml:space="preserve">prepared applicants who understand NHS expectations and require less basic induction if they move into employment. This can support workforce sustainability particularly in services that depend on appropriate attitudes and behaviours as well as technical skills. </w:t>
      </w:r>
      <w:proofErr w:type="gramStart"/>
      <w:r w:rsidRPr="00C531F6">
        <w:rPr>
          <w:rFonts w:ascii="Calibri Light" w:eastAsia="Times New Roman" w:hAnsi="Calibri Light" w:cs="Calibri Light"/>
          <w:kern w:val="0"/>
          <w:lang w:eastAsia="en-GB"/>
          <w14:ligatures w14:val="none"/>
        </w:rPr>
        <w:t>However</w:t>
      </w:r>
      <w:proofErr w:type="gramEnd"/>
      <w:r w:rsidR="00EB1098">
        <w:rPr>
          <w:rFonts w:ascii="Calibri Light" w:eastAsia="Times New Roman" w:hAnsi="Calibri Light" w:cs="Calibri Light"/>
          <w:kern w:val="0"/>
          <w:lang w:eastAsia="en-GB"/>
          <w14:ligatures w14:val="none"/>
        </w:rPr>
        <w:t xml:space="preserve"> </w:t>
      </w:r>
      <w:r w:rsidRPr="00C531F6">
        <w:rPr>
          <w:rFonts w:ascii="Calibri Light" w:eastAsia="Times New Roman" w:hAnsi="Calibri Light" w:cs="Calibri Light"/>
          <w:kern w:val="0"/>
          <w:lang w:eastAsia="en-GB"/>
          <w14:ligatures w14:val="none"/>
        </w:rPr>
        <w:t>the theory can be overly focused on economic outcomes if applied without wider consideration as it may suggest that development is only valuable when it delivers a measurable organisational benefit. In a public service and employability setting development can also provide wider benefits including increased confidence, social inclusion and transferable skills, even when a participant does not secure an NHS role.</w:t>
      </w:r>
      <w:r w:rsidR="006E4EB4">
        <w:rPr>
          <w:rFonts w:ascii="Calibri Light" w:eastAsia="Times New Roman" w:hAnsi="Calibri Light" w:cs="Calibri Light"/>
          <w:kern w:val="0"/>
          <w:lang w:eastAsia="en-GB"/>
          <w14:ligatures w14:val="none"/>
        </w:rPr>
        <w:t xml:space="preserve"> </w:t>
      </w:r>
      <w:r w:rsidRPr="00C531F6">
        <w:rPr>
          <w:rFonts w:ascii="Calibri Light" w:eastAsia="Times New Roman" w:hAnsi="Calibri Light" w:cs="Calibri Light"/>
          <w:kern w:val="0"/>
          <w:lang w:eastAsia="en-GB"/>
          <w14:ligatures w14:val="none"/>
        </w:rPr>
        <w:t>Participants may choose different career paths</w:t>
      </w:r>
      <w:r w:rsidR="003F3981">
        <w:rPr>
          <w:rFonts w:ascii="Calibri Light" w:eastAsia="Times New Roman" w:hAnsi="Calibri Light" w:cs="Calibri Light"/>
          <w:kern w:val="0"/>
          <w:lang w:eastAsia="en-GB"/>
          <w14:ligatures w14:val="none"/>
        </w:rPr>
        <w:t xml:space="preserve"> as </w:t>
      </w:r>
      <w:r w:rsidRPr="00C531F6">
        <w:rPr>
          <w:rFonts w:ascii="Calibri Light" w:eastAsia="Times New Roman" w:hAnsi="Calibri Light" w:cs="Calibri Light"/>
          <w:kern w:val="0"/>
          <w:lang w:eastAsia="en-GB"/>
          <w14:ligatures w14:val="none"/>
        </w:rPr>
        <w:t>vacancies may not be available</w:t>
      </w:r>
      <w:r w:rsidR="005D7A4E">
        <w:rPr>
          <w:rFonts w:ascii="Calibri Light" w:eastAsia="Times New Roman" w:hAnsi="Calibri Light" w:cs="Calibri Light"/>
          <w:kern w:val="0"/>
          <w:lang w:eastAsia="en-GB"/>
          <w14:ligatures w14:val="none"/>
        </w:rPr>
        <w:t xml:space="preserve"> at the time but</w:t>
      </w:r>
      <w:r w:rsidRPr="00C531F6">
        <w:rPr>
          <w:rFonts w:ascii="Calibri Light" w:eastAsia="Times New Roman" w:hAnsi="Calibri Light" w:cs="Calibri Light"/>
          <w:kern w:val="0"/>
          <w:lang w:eastAsia="en-GB"/>
          <w14:ligatures w14:val="none"/>
        </w:rPr>
        <w:t xml:space="preserve"> staff must commit time and resources to support development. A more balanced view is that investment in people should be assessed through both service outcomes and individual development using realistic measures of learning and impact rather than simply the amount of training delivered.</w:t>
      </w:r>
    </w:p>
    <w:p w14:paraId="00F565D3" w14:textId="77777777" w:rsidR="00F94A0B" w:rsidRDefault="00F94A0B" w:rsidP="0034428A">
      <w:pPr>
        <w:spacing w:after="0" w:line="300" w:lineRule="atLeast"/>
        <w:jc w:val="both"/>
        <w:rPr>
          <w:rFonts w:ascii="Calibri Light" w:eastAsia="Times New Roman" w:hAnsi="Calibri Light" w:cs="Calibri Light"/>
          <w:kern w:val="0"/>
          <w:lang w:eastAsia="en-GB"/>
          <w14:ligatures w14:val="none"/>
        </w:rPr>
      </w:pPr>
    </w:p>
    <w:p w14:paraId="344BC6C0" w14:textId="77777777" w:rsidR="00494F00" w:rsidRDefault="00494F00" w:rsidP="0034428A">
      <w:pPr>
        <w:spacing w:after="0" w:line="300" w:lineRule="atLeast"/>
        <w:jc w:val="both"/>
        <w:rPr>
          <w:rFonts w:ascii="Calibri Light" w:eastAsia="Times New Roman" w:hAnsi="Calibri Light" w:cs="Calibri Light"/>
          <w:kern w:val="0"/>
          <w:lang w:eastAsia="en-GB"/>
          <w14:ligatures w14:val="none"/>
        </w:rPr>
      </w:pPr>
      <w:r w:rsidRPr="00494F00">
        <w:rPr>
          <w:rFonts w:ascii="Calibri Light" w:eastAsia="Times New Roman" w:hAnsi="Calibri Light" w:cs="Calibri Light"/>
          <w:kern w:val="0"/>
          <w:lang w:eastAsia="en-GB"/>
          <w14:ligatures w14:val="none"/>
        </w:rPr>
        <w:t>Development can also increase engagement, retention and mutual commitment. Social Exchange Theory suggests that when people feel supported and valued by an organisation, they are more likely to respond with positive attitudes and behaviours (</w:t>
      </w:r>
      <w:proofErr w:type="spellStart"/>
      <w:r w:rsidRPr="00494F00">
        <w:rPr>
          <w:rFonts w:ascii="Calibri Light" w:eastAsia="Times New Roman" w:hAnsi="Calibri Light" w:cs="Calibri Light"/>
          <w:kern w:val="0"/>
          <w:lang w:eastAsia="en-GB"/>
          <w14:ligatures w14:val="none"/>
        </w:rPr>
        <w:t>Blau</w:t>
      </w:r>
      <w:proofErr w:type="spellEnd"/>
      <w:r w:rsidRPr="00494F00">
        <w:rPr>
          <w:rFonts w:ascii="Calibri Light" w:eastAsia="Times New Roman" w:hAnsi="Calibri Light" w:cs="Calibri Light"/>
          <w:kern w:val="0"/>
          <w:lang w:eastAsia="en-GB"/>
          <w14:ligatures w14:val="none"/>
        </w:rPr>
        <w:t xml:space="preserve">, 1964; </w:t>
      </w:r>
      <w:proofErr w:type="spellStart"/>
      <w:r w:rsidRPr="00494F00">
        <w:rPr>
          <w:rFonts w:ascii="Calibri Light" w:eastAsia="Times New Roman" w:hAnsi="Calibri Light" w:cs="Calibri Light"/>
          <w:kern w:val="0"/>
          <w:lang w:eastAsia="en-GB"/>
          <w14:ligatures w14:val="none"/>
        </w:rPr>
        <w:t>Cropanzano</w:t>
      </w:r>
      <w:proofErr w:type="spellEnd"/>
      <w:r w:rsidRPr="00494F00">
        <w:rPr>
          <w:rFonts w:ascii="Calibri Light" w:eastAsia="Times New Roman" w:hAnsi="Calibri Light" w:cs="Calibri Light"/>
          <w:kern w:val="0"/>
          <w:lang w:eastAsia="en-GB"/>
          <w14:ligatures w14:val="none"/>
        </w:rPr>
        <w:t xml:space="preserve"> &amp; Mitchell, 2005). A participant who receives respectful supervision, constructive feedback and meaningful development opportunities may be more willing to contribute, work collaboratively and stay engaged with the programme. The same principle applies to staff who support trainees, as investing in their coaching and assessment skills can improve the quality and consistency of support provided. However, this positive response depends on people feeling they are treated fairly. If opportunities such as placements, mentoring or qualifications are seen as unequal or inconsistent, development activities may lead to frustration and dissatisfaction rather than increased commitment.</w:t>
      </w:r>
    </w:p>
    <w:p w14:paraId="156A4D85" w14:textId="77777777" w:rsidR="005359F7" w:rsidRDefault="005359F7" w:rsidP="0034428A">
      <w:pPr>
        <w:spacing w:after="0" w:line="300" w:lineRule="atLeast"/>
        <w:jc w:val="both"/>
        <w:rPr>
          <w:rFonts w:ascii="Calibri Light" w:eastAsia="Times New Roman" w:hAnsi="Calibri Light" w:cs="Calibri Light"/>
          <w:kern w:val="0"/>
          <w:lang w:eastAsia="en-GB"/>
          <w14:ligatures w14:val="none"/>
        </w:rPr>
      </w:pPr>
    </w:p>
    <w:p w14:paraId="6BF0BF25" w14:textId="77777777" w:rsidR="005C0D44" w:rsidRPr="005C0D44" w:rsidRDefault="005C0D44" w:rsidP="0034428A">
      <w:pPr>
        <w:pStyle w:val="NormalWeb"/>
        <w:spacing w:line="300" w:lineRule="atLeast"/>
        <w:jc w:val="both"/>
        <w:rPr>
          <w:rFonts w:ascii="Calibri Light" w:hAnsi="Calibri Light" w:cs="Calibri Light"/>
        </w:rPr>
      </w:pPr>
      <w:r w:rsidRPr="005C0D44">
        <w:rPr>
          <w:rFonts w:ascii="Calibri Light" w:hAnsi="Calibri Light" w:cs="Calibri Light"/>
        </w:rPr>
        <w:t xml:space="preserve">A further benefit of development is the improvement of relationships and teamwork. Learning activities such as peer support, shadowing and reflective discussions can help participants better understand different roles and strengthen communication. Edmondson's (1999) research on psychological safety suggests that people learn more effectively when they feel comfortable asking questions, admitting when they are unsure and discussing mistakes without fear of negative judgement. For trainees entering an unfamiliar NHS environment, a </w:t>
      </w:r>
      <w:r w:rsidRPr="005C0D44">
        <w:rPr>
          <w:rFonts w:ascii="Calibri Light" w:hAnsi="Calibri Light" w:cs="Calibri Light"/>
        </w:rPr>
        <w:lastRenderedPageBreak/>
        <w:t>supportive and psychologically safe approach to supervision can therefore enhance both learning and workplace relationships. However, creating a supportive environment should not reduce accountability; clear expectations and constructive feedback remain essential to maintaining standards.</w:t>
      </w:r>
    </w:p>
    <w:p w14:paraId="0DE1DE03" w14:textId="77777777" w:rsidR="005C0D44" w:rsidRDefault="005C0D44" w:rsidP="0034428A">
      <w:pPr>
        <w:pStyle w:val="NormalWeb"/>
        <w:spacing w:line="300" w:lineRule="atLeast"/>
        <w:jc w:val="both"/>
        <w:rPr>
          <w:rFonts w:ascii="Calibri Light" w:hAnsi="Calibri Light" w:cs="Calibri Light"/>
        </w:rPr>
      </w:pPr>
      <w:r w:rsidRPr="005C0D44">
        <w:rPr>
          <w:rFonts w:ascii="Calibri Light" w:hAnsi="Calibri Light" w:cs="Calibri Light"/>
        </w:rPr>
        <w:t>Organisational learning is also strengthened when knowledge and experience are shared rather than kept by individuals. Senge's (2006) learning organisation theory is particularly relevant, as the benefits of development increase when lessons learned from placements, participant feedback and programme evaluations are used to improve future delivery. Over time, this can enhance induction processes, placement matching and the support offered to participants. Development can also support succession planning and talent development by identifying individuals with potential and helping them progress into suitable roles. However, NHS services often face resource constraints. Factors such as limited training time, supervisor availability, placement opportunities and unequal access to digital resources can restrict what can be provided. Development activities should therefore be based on identified needs and regularly evaluated for their impact, rather than being assumed effective simply because training has taken place.</w:t>
      </w:r>
    </w:p>
    <w:p w14:paraId="13B4BC05" w14:textId="77777777" w:rsidR="005C0D44" w:rsidRDefault="005C0D44" w:rsidP="0034428A">
      <w:pPr>
        <w:pStyle w:val="NormalWeb"/>
        <w:spacing w:line="300" w:lineRule="atLeast"/>
        <w:jc w:val="both"/>
        <w:rPr>
          <w:rFonts w:ascii="Calibri Light" w:hAnsi="Calibri Light" w:cs="Calibri Light"/>
        </w:rPr>
      </w:pPr>
    </w:p>
    <w:p w14:paraId="199DF379" w14:textId="77777777" w:rsidR="005C0D44" w:rsidRDefault="005C0D44" w:rsidP="0034428A">
      <w:pPr>
        <w:pStyle w:val="NormalWeb"/>
        <w:spacing w:line="300" w:lineRule="atLeast"/>
        <w:jc w:val="both"/>
        <w:rPr>
          <w:rFonts w:ascii="Calibri Light" w:hAnsi="Calibri Light" w:cs="Calibri Light"/>
        </w:rPr>
      </w:pPr>
    </w:p>
    <w:p w14:paraId="4C97A475" w14:textId="77777777" w:rsidR="007467A2" w:rsidRDefault="007467A2" w:rsidP="0034428A">
      <w:pPr>
        <w:pStyle w:val="NormalWeb"/>
        <w:spacing w:line="300" w:lineRule="atLeast"/>
        <w:jc w:val="both"/>
        <w:rPr>
          <w:rFonts w:ascii="Calibri Light" w:hAnsi="Calibri Light" w:cs="Calibri Light"/>
        </w:rPr>
      </w:pPr>
    </w:p>
    <w:p w14:paraId="6C7CCC7F" w14:textId="77777777" w:rsidR="007467A2" w:rsidRDefault="007467A2" w:rsidP="0034428A">
      <w:pPr>
        <w:pStyle w:val="NormalWeb"/>
        <w:spacing w:line="300" w:lineRule="atLeast"/>
        <w:jc w:val="both"/>
        <w:rPr>
          <w:rFonts w:ascii="Calibri Light" w:hAnsi="Calibri Light" w:cs="Calibri Light"/>
        </w:rPr>
      </w:pPr>
    </w:p>
    <w:p w14:paraId="3C0EE925" w14:textId="77777777" w:rsidR="007467A2" w:rsidRDefault="007467A2" w:rsidP="0034428A">
      <w:pPr>
        <w:pStyle w:val="NormalWeb"/>
        <w:spacing w:line="300" w:lineRule="atLeast"/>
        <w:jc w:val="both"/>
        <w:rPr>
          <w:rFonts w:ascii="Calibri Light" w:hAnsi="Calibri Light" w:cs="Calibri Light"/>
        </w:rPr>
      </w:pPr>
    </w:p>
    <w:p w14:paraId="2C925CED" w14:textId="77777777" w:rsidR="007467A2" w:rsidRDefault="007467A2" w:rsidP="005C0D44">
      <w:pPr>
        <w:pStyle w:val="NormalWeb"/>
        <w:spacing w:line="300" w:lineRule="atLeast"/>
        <w:rPr>
          <w:rFonts w:ascii="Calibri Light" w:hAnsi="Calibri Light" w:cs="Calibri Light"/>
        </w:rPr>
      </w:pPr>
    </w:p>
    <w:p w14:paraId="5602E06D" w14:textId="77777777" w:rsidR="007467A2" w:rsidRDefault="007467A2" w:rsidP="005C0D44">
      <w:pPr>
        <w:pStyle w:val="NormalWeb"/>
        <w:spacing w:line="300" w:lineRule="atLeast"/>
        <w:rPr>
          <w:rFonts w:ascii="Calibri Light" w:hAnsi="Calibri Light" w:cs="Calibri Light"/>
        </w:rPr>
      </w:pPr>
    </w:p>
    <w:p w14:paraId="11452E02" w14:textId="77777777" w:rsidR="007467A2" w:rsidRDefault="007467A2" w:rsidP="005C0D44">
      <w:pPr>
        <w:pStyle w:val="NormalWeb"/>
        <w:spacing w:line="300" w:lineRule="atLeast"/>
        <w:rPr>
          <w:rFonts w:ascii="Calibri Light" w:hAnsi="Calibri Light" w:cs="Calibri Light"/>
        </w:rPr>
      </w:pPr>
    </w:p>
    <w:p w14:paraId="5419F7C6" w14:textId="77777777" w:rsidR="007467A2" w:rsidRDefault="007467A2" w:rsidP="005C0D44">
      <w:pPr>
        <w:pStyle w:val="NormalWeb"/>
        <w:spacing w:line="300" w:lineRule="atLeast"/>
        <w:rPr>
          <w:rFonts w:ascii="Calibri Light" w:hAnsi="Calibri Light" w:cs="Calibri Light"/>
        </w:rPr>
      </w:pPr>
    </w:p>
    <w:p w14:paraId="469FB129" w14:textId="77777777" w:rsidR="007467A2" w:rsidRDefault="007467A2" w:rsidP="005C0D44">
      <w:pPr>
        <w:pStyle w:val="NormalWeb"/>
        <w:spacing w:line="300" w:lineRule="atLeast"/>
        <w:rPr>
          <w:rFonts w:ascii="Calibri Light" w:hAnsi="Calibri Light" w:cs="Calibri Light"/>
        </w:rPr>
      </w:pPr>
    </w:p>
    <w:p w14:paraId="2A7937FC" w14:textId="77777777" w:rsidR="007467A2" w:rsidRDefault="007467A2" w:rsidP="005C0D44">
      <w:pPr>
        <w:pStyle w:val="NormalWeb"/>
        <w:spacing w:line="300" w:lineRule="atLeast"/>
        <w:rPr>
          <w:rFonts w:ascii="Calibri Light" w:hAnsi="Calibri Light" w:cs="Calibri Light"/>
        </w:rPr>
      </w:pPr>
    </w:p>
    <w:p w14:paraId="5A529C29" w14:textId="77777777" w:rsidR="007467A2" w:rsidRDefault="007467A2" w:rsidP="005C0D44">
      <w:pPr>
        <w:pStyle w:val="NormalWeb"/>
        <w:spacing w:line="300" w:lineRule="atLeast"/>
        <w:rPr>
          <w:rFonts w:ascii="Calibri Light" w:hAnsi="Calibri Light" w:cs="Calibri Light"/>
        </w:rPr>
      </w:pPr>
    </w:p>
    <w:p w14:paraId="104CEEA4" w14:textId="726BD3D4" w:rsidR="007467A2" w:rsidRDefault="007467A2" w:rsidP="007467A2">
      <w:pPr>
        <w:pStyle w:val="Heading1"/>
        <w:rPr>
          <w:rFonts w:ascii="Calibri Light" w:hAnsi="Calibri Light" w:cs="Calibri Light"/>
          <w:b/>
          <w:bCs/>
          <w:u w:val="single"/>
        </w:rPr>
      </w:pPr>
      <w:bookmarkStart w:id="9" w:name="_Toc242638801"/>
      <w:r w:rsidRPr="007467A2">
        <w:rPr>
          <w:rFonts w:ascii="Calibri Light" w:hAnsi="Calibri Light" w:cs="Calibri Light"/>
          <w:b/>
          <w:bCs/>
          <w:u w:val="single"/>
        </w:rPr>
        <w:lastRenderedPageBreak/>
        <w:t>Identifying Development Needs and Managing Expectations</w:t>
      </w:r>
      <w:bookmarkEnd w:id="9"/>
    </w:p>
    <w:p w14:paraId="54BD68D5" w14:textId="16042FCB" w:rsidR="00925E19" w:rsidRDefault="004B7D9B" w:rsidP="00925E19">
      <w:pPr>
        <w:pStyle w:val="Heading2"/>
        <w:rPr>
          <w:rFonts w:ascii="Calibri Light" w:hAnsi="Calibri Light" w:cs="Calibri Light"/>
        </w:rPr>
      </w:pPr>
      <w:bookmarkStart w:id="10" w:name="_Toc242638802"/>
      <w:r w:rsidRPr="0034428A">
        <w:rPr>
          <w:rFonts w:ascii="Calibri Light" w:hAnsi="Calibri Light" w:cs="Calibri Light"/>
        </w:rPr>
        <w:t>Identifying development needs</w:t>
      </w:r>
      <w:r w:rsidR="00925E19">
        <w:rPr>
          <w:rFonts w:ascii="Calibri Light" w:hAnsi="Calibri Light" w:cs="Calibri Light"/>
        </w:rPr>
        <w:t>.</w:t>
      </w:r>
      <w:bookmarkEnd w:id="10"/>
    </w:p>
    <w:p w14:paraId="2F51BD64" w14:textId="4E880F3D" w:rsidR="001876F5" w:rsidRPr="0034428A" w:rsidRDefault="001876F5" w:rsidP="0034428A">
      <w:pPr>
        <w:jc w:val="both"/>
        <w:rPr>
          <w:rFonts w:ascii="Calibri Light" w:hAnsi="Calibri Light" w:cs="Calibri Light"/>
          <w:sz w:val="32"/>
          <w:szCs w:val="32"/>
        </w:rPr>
      </w:pPr>
      <w:r w:rsidRPr="0034428A">
        <w:rPr>
          <w:rFonts w:ascii="Calibri Light" w:hAnsi="Calibri Light" w:cs="Calibri Light"/>
        </w:rPr>
        <w:t>Effective development starts with a clear and accurate understanding of the difference between current performance and the level of performance required. A Training Needs Analysis (TNA) can be used to bring together organisational requirements, role or placement expectations, and an individual's existing skills and abilities (Goldstein &amp; Ford, 2002). Within Vocational Training</w:t>
      </w:r>
      <w:r w:rsidR="008672DC" w:rsidRPr="0034428A">
        <w:rPr>
          <w:rFonts w:ascii="Calibri Light" w:hAnsi="Calibri Light" w:cs="Calibri Light"/>
        </w:rPr>
        <w:t xml:space="preserve"> </w:t>
      </w:r>
      <w:r w:rsidRPr="0034428A">
        <w:rPr>
          <w:rFonts w:ascii="Calibri Light" w:hAnsi="Calibri Light" w:cs="Calibri Light"/>
        </w:rPr>
        <w:t xml:space="preserve">this may involve an initial discussion, skills </w:t>
      </w:r>
      <w:proofErr w:type="spellStart"/>
      <w:r w:rsidRPr="0034428A">
        <w:rPr>
          <w:rFonts w:ascii="Calibri Light" w:hAnsi="Calibri Light" w:cs="Calibri Light"/>
        </w:rPr>
        <w:t>self</w:t>
      </w:r>
      <w:r w:rsidR="00423C05" w:rsidRPr="0034428A">
        <w:rPr>
          <w:rFonts w:ascii="Calibri Light" w:hAnsi="Calibri Light" w:cs="Calibri Light"/>
        </w:rPr>
        <w:t xml:space="preserve"> </w:t>
      </w:r>
      <w:r w:rsidRPr="0034428A">
        <w:rPr>
          <w:rFonts w:ascii="Calibri Light" w:hAnsi="Calibri Light" w:cs="Calibri Light"/>
        </w:rPr>
        <w:t>assessments</w:t>
      </w:r>
      <w:proofErr w:type="spellEnd"/>
      <w:r w:rsidRPr="0034428A">
        <w:rPr>
          <w:rFonts w:ascii="Calibri Light" w:hAnsi="Calibri Light" w:cs="Calibri Light"/>
        </w:rPr>
        <w:t xml:space="preserve">, observation during employability sessions, practical digital tasks and feedback from placement supervisors. Using information from a range of sources is more effective than relying on </w:t>
      </w:r>
      <w:proofErr w:type="spellStart"/>
      <w:r w:rsidRPr="0034428A">
        <w:rPr>
          <w:rFonts w:ascii="Calibri Light" w:hAnsi="Calibri Light" w:cs="Calibri Light"/>
        </w:rPr>
        <w:t>self</w:t>
      </w:r>
      <w:r w:rsidR="00753F65" w:rsidRPr="0034428A">
        <w:rPr>
          <w:rFonts w:ascii="Calibri Light" w:hAnsi="Calibri Light" w:cs="Calibri Light"/>
        </w:rPr>
        <w:t xml:space="preserve"> </w:t>
      </w:r>
      <w:r w:rsidRPr="0034428A">
        <w:rPr>
          <w:rFonts w:ascii="Calibri Light" w:hAnsi="Calibri Light" w:cs="Calibri Light"/>
        </w:rPr>
        <w:t>assessment</w:t>
      </w:r>
      <w:proofErr w:type="spellEnd"/>
      <w:r w:rsidRPr="0034428A">
        <w:rPr>
          <w:rFonts w:ascii="Calibri Light" w:hAnsi="Calibri Light" w:cs="Calibri Light"/>
        </w:rPr>
        <w:t xml:space="preserve"> alone as individuals may sometimes underestimate or overestimate their abilities.</w:t>
      </w:r>
    </w:p>
    <w:p w14:paraId="6DDB81A3" w14:textId="310FB87E" w:rsidR="001876F5" w:rsidRDefault="001876F5" w:rsidP="0034428A">
      <w:pPr>
        <w:pStyle w:val="NormalWeb"/>
        <w:spacing w:line="300" w:lineRule="atLeast"/>
        <w:jc w:val="both"/>
        <w:rPr>
          <w:rFonts w:ascii="Calibri Light" w:hAnsi="Calibri Light" w:cs="Calibri Light"/>
        </w:rPr>
      </w:pPr>
      <w:r w:rsidRPr="001876F5">
        <w:rPr>
          <w:rFonts w:ascii="Calibri Light" w:hAnsi="Calibri Light" w:cs="Calibri Light"/>
        </w:rPr>
        <w:t>This process can be viewed as</w:t>
      </w:r>
      <w:r w:rsidR="00753F65">
        <w:rPr>
          <w:rFonts w:ascii="Calibri Light" w:hAnsi="Calibri Light" w:cs="Calibri Light"/>
        </w:rPr>
        <w:t xml:space="preserve"> </w:t>
      </w:r>
      <w:r w:rsidRPr="001876F5">
        <w:rPr>
          <w:rFonts w:ascii="Calibri Light" w:hAnsi="Calibri Light" w:cs="Calibri Light"/>
        </w:rPr>
        <w:t>current competence</w:t>
      </w:r>
      <w:r w:rsidR="007D0DDD">
        <w:rPr>
          <w:rFonts w:ascii="Calibri Light" w:hAnsi="Calibri Light" w:cs="Calibri Light"/>
        </w:rPr>
        <w:t>,</w:t>
      </w:r>
      <w:r w:rsidRPr="001876F5">
        <w:rPr>
          <w:rFonts w:ascii="Calibri Light" w:hAnsi="Calibri Light" w:cs="Calibri Light"/>
        </w:rPr>
        <w:t xml:space="preserve"> required competence</w:t>
      </w:r>
      <w:r w:rsidR="007D0DDD">
        <w:rPr>
          <w:rFonts w:ascii="Calibri Light" w:hAnsi="Calibri Light" w:cs="Calibri Light"/>
        </w:rPr>
        <w:t xml:space="preserve"> and </w:t>
      </w:r>
      <w:r w:rsidRPr="001876F5">
        <w:rPr>
          <w:rFonts w:ascii="Calibri Light" w:hAnsi="Calibri Light" w:cs="Calibri Light"/>
        </w:rPr>
        <w:t xml:space="preserve">development need. For example, a </w:t>
      </w:r>
      <w:r w:rsidR="00675510">
        <w:rPr>
          <w:rFonts w:ascii="Calibri Light" w:hAnsi="Calibri Light" w:cs="Calibri Light"/>
        </w:rPr>
        <w:t>trainee</w:t>
      </w:r>
      <w:r w:rsidRPr="001876F5">
        <w:rPr>
          <w:rFonts w:ascii="Calibri Light" w:hAnsi="Calibri Light" w:cs="Calibri Light"/>
        </w:rPr>
        <w:t xml:space="preserve"> may communicate confidently in everyday conversations but find it difficult to provide a clear and professional update to a supervisor. In this situation</w:t>
      </w:r>
      <w:r w:rsidR="00BF075E">
        <w:rPr>
          <w:rFonts w:ascii="Calibri Light" w:hAnsi="Calibri Light" w:cs="Calibri Light"/>
        </w:rPr>
        <w:t xml:space="preserve"> </w:t>
      </w:r>
      <w:r w:rsidRPr="001876F5">
        <w:rPr>
          <w:rFonts w:ascii="Calibri Light" w:hAnsi="Calibri Light" w:cs="Calibri Light"/>
        </w:rPr>
        <w:t>the development need is not communication in general</w:t>
      </w:r>
      <w:r w:rsidR="00BF075E">
        <w:rPr>
          <w:rFonts w:ascii="Calibri Light" w:hAnsi="Calibri Light" w:cs="Calibri Light"/>
        </w:rPr>
        <w:t xml:space="preserve"> </w:t>
      </w:r>
      <w:r w:rsidRPr="001876F5">
        <w:rPr>
          <w:rFonts w:ascii="Calibri Light" w:hAnsi="Calibri Light" w:cs="Calibri Light"/>
        </w:rPr>
        <w:t>but a more specific skill such as structured workplace communication. Likewise</w:t>
      </w:r>
      <w:r w:rsidR="00BF075E">
        <w:rPr>
          <w:rFonts w:ascii="Calibri Light" w:hAnsi="Calibri Light" w:cs="Calibri Light"/>
        </w:rPr>
        <w:t xml:space="preserve"> </w:t>
      </w:r>
      <w:r w:rsidRPr="001876F5">
        <w:rPr>
          <w:rFonts w:ascii="Calibri Light" w:hAnsi="Calibri Light" w:cs="Calibri Light"/>
        </w:rPr>
        <w:t>digital development should be linked to practical tasks</w:t>
      </w:r>
      <w:r w:rsidR="00BF075E">
        <w:rPr>
          <w:rFonts w:ascii="Calibri Light" w:hAnsi="Calibri Light" w:cs="Calibri Light"/>
        </w:rPr>
        <w:t xml:space="preserve"> </w:t>
      </w:r>
      <w:r w:rsidRPr="001876F5">
        <w:rPr>
          <w:rFonts w:ascii="Calibri Light" w:hAnsi="Calibri Light" w:cs="Calibri Light"/>
        </w:rPr>
        <w:t>such as using Microsoft Teams, completing online training or preparing job applications. A clear assessment of needs helps ensure that learning objectives and development activities are relevant, appropriate and fair.</w:t>
      </w:r>
    </w:p>
    <w:p w14:paraId="0FEA393D" w14:textId="016B8CC6" w:rsidR="00663817" w:rsidRPr="00D13459" w:rsidRDefault="00D13459" w:rsidP="00D13459">
      <w:pPr>
        <w:pStyle w:val="Heading2"/>
        <w:rPr>
          <w:rFonts w:ascii="Calibri Light" w:hAnsi="Calibri Light" w:cs="Calibri Light"/>
        </w:rPr>
      </w:pPr>
      <w:bookmarkStart w:id="11" w:name="_Toc242638803"/>
      <w:r w:rsidRPr="00D13459">
        <w:rPr>
          <w:rFonts w:ascii="Calibri Light" w:hAnsi="Calibri Light" w:cs="Calibri Light"/>
        </w:rPr>
        <w:t>Individual expectations versus organisational requirements</w:t>
      </w:r>
      <w:r w:rsidR="00925E19">
        <w:rPr>
          <w:rFonts w:ascii="Calibri Light" w:hAnsi="Calibri Light" w:cs="Calibri Light"/>
        </w:rPr>
        <w:t>.</w:t>
      </w:r>
      <w:bookmarkEnd w:id="11"/>
    </w:p>
    <w:p w14:paraId="043C270A" w14:textId="76F64CB3" w:rsidR="00860434" w:rsidRPr="00860434" w:rsidRDefault="00860434" w:rsidP="0034428A">
      <w:pPr>
        <w:pStyle w:val="NormalWeb"/>
        <w:spacing w:line="300" w:lineRule="atLeast"/>
        <w:jc w:val="both"/>
        <w:rPr>
          <w:rFonts w:ascii="Calibri Light" w:hAnsi="Calibri Light" w:cs="Calibri Light"/>
        </w:rPr>
      </w:pPr>
      <w:r w:rsidRPr="00860434">
        <w:rPr>
          <w:rFonts w:ascii="Calibri Light" w:hAnsi="Calibri Light" w:cs="Calibri Light"/>
        </w:rPr>
        <w:t xml:space="preserve">Managing expectations is particularly important within an employability programme as </w:t>
      </w:r>
      <w:r w:rsidR="00646A6E">
        <w:rPr>
          <w:rFonts w:ascii="Calibri Light" w:hAnsi="Calibri Light" w:cs="Calibri Light"/>
        </w:rPr>
        <w:t>trainees</w:t>
      </w:r>
      <w:r w:rsidRPr="00860434">
        <w:rPr>
          <w:rFonts w:ascii="Calibri Light" w:hAnsi="Calibri Light" w:cs="Calibri Light"/>
        </w:rPr>
        <w:t xml:space="preserve"> may naturally hope that work experience will lead directly to a job within the NHS. While the programme can help individuals become more prepared for work and increase access to opportunities it cannot guarantee vacancies, interviews or employment. Rousseau's (1995) concept of the psychological contract explains that people develop beliefs about the commitments and responsibilities shared between themselves and an organisation. If informal conversations create the impression that employment is guaranteed, participants may feel let down or view this as a broken promise if they are not successful in securing a role, even when no formal guarantee has been made.</w:t>
      </w:r>
    </w:p>
    <w:p w14:paraId="12B25306" w14:textId="319AA639" w:rsidR="00860434" w:rsidRPr="00860434" w:rsidRDefault="00860434" w:rsidP="0034428A">
      <w:pPr>
        <w:pStyle w:val="NormalWeb"/>
        <w:spacing w:line="300" w:lineRule="atLeast"/>
        <w:jc w:val="both"/>
        <w:rPr>
          <w:rFonts w:ascii="Calibri Light" w:hAnsi="Calibri Light" w:cs="Calibri Light"/>
        </w:rPr>
      </w:pPr>
      <w:r w:rsidRPr="00860434">
        <w:rPr>
          <w:rFonts w:ascii="Calibri Light" w:hAnsi="Calibri Light" w:cs="Calibri Light"/>
        </w:rPr>
        <w:t xml:space="preserve">Expectations should therefore be managed from the beginning of the programme and revisited throughout the </w:t>
      </w:r>
      <w:proofErr w:type="gramStart"/>
      <w:r w:rsidRPr="00860434">
        <w:rPr>
          <w:rFonts w:ascii="Calibri Light" w:hAnsi="Calibri Light" w:cs="Calibri Light"/>
        </w:rPr>
        <w:t>12</w:t>
      </w:r>
      <w:r w:rsidR="00FC61E1">
        <w:rPr>
          <w:rFonts w:ascii="Calibri Light" w:hAnsi="Calibri Light" w:cs="Calibri Light"/>
        </w:rPr>
        <w:t xml:space="preserve"> </w:t>
      </w:r>
      <w:r w:rsidRPr="00860434">
        <w:rPr>
          <w:rFonts w:ascii="Calibri Light" w:hAnsi="Calibri Light" w:cs="Calibri Light"/>
        </w:rPr>
        <w:t>week</w:t>
      </w:r>
      <w:proofErr w:type="gramEnd"/>
      <w:r w:rsidRPr="00860434">
        <w:rPr>
          <w:rFonts w:ascii="Calibri Light" w:hAnsi="Calibri Light" w:cs="Calibri Light"/>
        </w:rPr>
        <w:t xml:space="preserve"> period. The Training Assistant should clearly explain what the programme offers including skills development, placement experience, feedback, application support and information on career pathways while making it clear which outcomes remain dependent on recruitment processes. Open discussions about entry requirements, competition for vacancies, recruitment timescales and available opportunities can help build trust and avoid misunderstandings. This does not mean discouraging </w:t>
      </w:r>
      <w:r w:rsidR="001E4C57">
        <w:rPr>
          <w:rFonts w:ascii="Calibri Light" w:hAnsi="Calibri Light" w:cs="Calibri Light"/>
        </w:rPr>
        <w:t xml:space="preserve">the trainees </w:t>
      </w:r>
      <w:r w:rsidRPr="00860434">
        <w:rPr>
          <w:rFonts w:ascii="Calibri Light" w:hAnsi="Calibri Light" w:cs="Calibri Light"/>
        </w:rPr>
        <w:t>ambition</w:t>
      </w:r>
      <w:r w:rsidR="001E4C57">
        <w:rPr>
          <w:rFonts w:ascii="Calibri Light" w:hAnsi="Calibri Light" w:cs="Calibri Light"/>
        </w:rPr>
        <w:t xml:space="preserve"> instead it just means</w:t>
      </w:r>
      <w:r w:rsidRPr="00860434">
        <w:rPr>
          <w:rFonts w:ascii="Calibri Light" w:hAnsi="Calibri Light" w:cs="Calibri Light"/>
        </w:rPr>
        <w:t xml:space="preserve"> longer</w:t>
      </w:r>
      <w:r w:rsidR="00313916">
        <w:rPr>
          <w:rFonts w:ascii="Calibri Light" w:hAnsi="Calibri Light" w:cs="Calibri Light"/>
        </w:rPr>
        <w:t xml:space="preserve"> </w:t>
      </w:r>
      <w:r w:rsidRPr="00860434">
        <w:rPr>
          <w:rFonts w:ascii="Calibri Light" w:hAnsi="Calibri Light" w:cs="Calibri Light"/>
        </w:rPr>
        <w:t xml:space="preserve">term goals </w:t>
      </w:r>
      <w:r w:rsidR="001E4C57">
        <w:rPr>
          <w:rFonts w:ascii="Calibri Light" w:hAnsi="Calibri Light" w:cs="Calibri Light"/>
        </w:rPr>
        <w:t>that can</w:t>
      </w:r>
      <w:r w:rsidRPr="00860434">
        <w:rPr>
          <w:rFonts w:ascii="Calibri Light" w:hAnsi="Calibri Light" w:cs="Calibri Light"/>
        </w:rPr>
        <w:t xml:space="preserve"> be broken down into realistic stages, such as </w:t>
      </w:r>
      <w:r w:rsidRPr="00860434">
        <w:rPr>
          <w:rFonts w:ascii="Calibri Light" w:hAnsi="Calibri Light" w:cs="Calibri Light"/>
        </w:rPr>
        <w:lastRenderedPageBreak/>
        <w:t>improving digital skills, gaining relevant experience, strengthening job applications and applying for suitable vacancies.</w:t>
      </w:r>
    </w:p>
    <w:p w14:paraId="5E27BCFC" w14:textId="5C0C2E97" w:rsidR="00860434" w:rsidRDefault="00860434" w:rsidP="0034428A">
      <w:pPr>
        <w:pStyle w:val="NormalWeb"/>
        <w:spacing w:line="300" w:lineRule="atLeast"/>
        <w:jc w:val="both"/>
        <w:rPr>
          <w:rFonts w:ascii="Calibri Light" w:hAnsi="Calibri Light" w:cs="Calibri Light"/>
        </w:rPr>
      </w:pPr>
      <w:r w:rsidRPr="00860434">
        <w:rPr>
          <w:rFonts w:ascii="Calibri Light" w:hAnsi="Calibri Light" w:cs="Calibri Light"/>
        </w:rPr>
        <w:t>Organisations also have a responsibility to avoid making assumptions that limit an individual's potential. If expectation management focuses only on barriers and restrictions</w:t>
      </w:r>
      <w:r w:rsidR="00BE3CF1">
        <w:rPr>
          <w:rFonts w:ascii="Calibri Light" w:hAnsi="Calibri Light" w:cs="Calibri Light"/>
        </w:rPr>
        <w:t xml:space="preserve"> the</w:t>
      </w:r>
      <w:r w:rsidRPr="00860434">
        <w:rPr>
          <w:rFonts w:ascii="Calibri Light" w:hAnsi="Calibri Light" w:cs="Calibri Light"/>
        </w:rPr>
        <w:t xml:space="preserve"> </w:t>
      </w:r>
      <w:r w:rsidR="00BE3CF1">
        <w:rPr>
          <w:rFonts w:ascii="Calibri Light" w:hAnsi="Calibri Light" w:cs="Calibri Light"/>
        </w:rPr>
        <w:t>trainees</w:t>
      </w:r>
      <w:r w:rsidRPr="00860434">
        <w:rPr>
          <w:rFonts w:ascii="Calibri Light" w:hAnsi="Calibri Light" w:cs="Calibri Light"/>
        </w:rPr>
        <w:t xml:space="preserve"> may lose motivation or begin to doubt their own abilities. Development discussions should therefore balance realism with encouragement</w:t>
      </w:r>
      <w:r w:rsidR="00BE3CF1">
        <w:rPr>
          <w:rFonts w:ascii="Calibri Light" w:hAnsi="Calibri Light" w:cs="Calibri Light"/>
        </w:rPr>
        <w:t xml:space="preserve"> </w:t>
      </w:r>
      <w:r w:rsidRPr="00860434">
        <w:rPr>
          <w:rFonts w:ascii="Calibri Light" w:hAnsi="Calibri Light" w:cs="Calibri Light"/>
        </w:rPr>
        <w:t>using evidence of strengths, achievements and progress to identify practical and achievable next steps. This approach helps maintain trust while continuing to support motivation, engagement and inclusion.</w:t>
      </w:r>
    </w:p>
    <w:p w14:paraId="18F2B45D" w14:textId="6BE85150" w:rsidR="00925E19" w:rsidRDefault="00925E19" w:rsidP="00925E19">
      <w:pPr>
        <w:pStyle w:val="Heading2"/>
        <w:rPr>
          <w:rFonts w:ascii="Calibri Light" w:hAnsi="Calibri Light" w:cs="Calibri Light"/>
        </w:rPr>
      </w:pPr>
      <w:bookmarkStart w:id="12" w:name="_Toc242638804"/>
      <w:r w:rsidRPr="00925E19">
        <w:rPr>
          <w:rFonts w:ascii="Calibri Light" w:hAnsi="Calibri Light" w:cs="Calibri Light"/>
        </w:rPr>
        <w:t>Communication, objective setting, feedback and appraisal</w:t>
      </w:r>
      <w:r>
        <w:rPr>
          <w:rFonts w:ascii="Calibri Light" w:hAnsi="Calibri Light" w:cs="Calibri Light"/>
        </w:rPr>
        <w:t>.</w:t>
      </w:r>
      <w:bookmarkEnd w:id="12"/>
    </w:p>
    <w:p w14:paraId="525F7566" w14:textId="11A92C1D" w:rsidR="00071FBB" w:rsidRPr="00071FBB" w:rsidRDefault="00071FBB" w:rsidP="0034428A">
      <w:pPr>
        <w:pStyle w:val="NormalWeb"/>
        <w:spacing w:line="300" w:lineRule="atLeast"/>
        <w:jc w:val="both"/>
        <w:rPr>
          <w:rFonts w:ascii="Calibri Light" w:hAnsi="Calibri Light" w:cs="Calibri Light"/>
        </w:rPr>
      </w:pPr>
      <w:r w:rsidRPr="00071FBB">
        <w:rPr>
          <w:rFonts w:ascii="Calibri Light" w:hAnsi="Calibri Light" w:cs="Calibri Light"/>
        </w:rPr>
        <w:t>Clear objectives help turn broad goals into practical and achievable actions. Locke and Latham (2002) found that people are more likely to perform well when they work towards specific and challenging goals</w:t>
      </w:r>
      <w:r w:rsidR="00C11D8E">
        <w:rPr>
          <w:rFonts w:ascii="Calibri Light" w:hAnsi="Calibri Light" w:cs="Calibri Light"/>
        </w:rPr>
        <w:t xml:space="preserve"> </w:t>
      </w:r>
      <w:proofErr w:type="gramStart"/>
      <w:r w:rsidRPr="00071FBB">
        <w:rPr>
          <w:rFonts w:ascii="Calibri Light" w:hAnsi="Calibri Light" w:cs="Calibri Light"/>
        </w:rPr>
        <w:t>provided</w:t>
      </w:r>
      <w:proofErr w:type="gramEnd"/>
      <w:r w:rsidRPr="00071FBB">
        <w:rPr>
          <w:rFonts w:ascii="Calibri Light" w:hAnsi="Calibri Light" w:cs="Calibri Light"/>
        </w:rPr>
        <w:t xml:space="preserve"> they are committed to achieving them and receive regular feedback. SMART objectives are particularly useful because they make goals specific, measurable, achievable, relevant and time</w:t>
      </w:r>
      <w:r w:rsidR="00083EA2">
        <w:rPr>
          <w:rFonts w:ascii="Calibri Light" w:hAnsi="Calibri Light" w:cs="Calibri Light"/>
        </w:rPr>
        <w:t xml:space="preserve"> </w:t>
      </w:r>
      <w:r w:rsidRPr="00071FBB">
        <w:rPr>
          <w:rFonts w:ascii="Calibri Light" w:hAnsi="Calibri Light" w:cs="Calibri Light"/>
        </w:rPr>
        <w:t xml:space="preserve">bound. </w:t>
      </w:r>
      <w:proofErr w:type="gramStart"/>
      <w:r w:rsidRPr="00071FBB">
        <w:rPr>
          <w:rFonts w:ascii="Calibri Light" w:hAnsi="Calibri Light" w:cs="Calibri Light"/>
        </w:rPr>
        <w:t>However</w:t>
      </w:r>
      <w:proofErr w:type="gramEnd"/>
      <w:r w:rsidR="00083EA2">
        <w:rPr>
          <w:rFonts w:ascii="Calibri Light" w:hAnsi="Calibri Light" w:cs="Calibri Light"/>
        </w:rPr>
        <w:t xml:space="preserve"> </w:t>
      </w:r>
      <w:r w:rsidRPr="00071FBB">
        <w:rPr>
          <w:rFonts w:ascii="Calibri Light" w:hAnsi="Calibri Light" w:cs="Calibri Light"/>
        </w:rPr>
        <w:t>SMART is simply a planning tool and does not by itself motivate people</w:t>
      </w:r>
      <w:r w:rsidR="00083EA2">
        <w:rPr>
          <w:rFonts w:ascii="Calibri Light" w:hAnsi="Calibri Light" w:cs="Calibri Light"/>
        </w:rPr>
        <w:t>,</w:t>
      </w:r>
      <w:r w:rsidRPr="00071FBB">
        <w:rPr>
          <w:rFonts w:ascii="Calibri Light" w:hAnsi="Calibri Light" w:cs="Calibri Light"/>
        </w:rPr>
        <w:t xml:space="preserve"> objectives still need to be supported through clear communication, guidance and regular review.</w:t>
      </w:r>
    </w:p>
    <w:p w14:paraId="3327B5CD" w14:textId="783D2F33" w:rsidR="00071FBB" w:rsidRPr="00071FBB" w:rsidRDefault="00071FBB" w:rsidP="0034428A">
      <w:pPr>
        <w:pStyle w:val="NormalWeb"/>
        <w:spacing w:line="300" w:lineRule="atLeast"/>
        <w:jc w:val="both"/>
        <w:rPr>
          <w:rFonts w:ascii="Calibri Light" w:hAnsi="Calibri Light" w:cs="Calibri Light"/>
        </w:rPr>
      </w:pPr>
      <w:r w:rsidRPr="00071FBB">
        <w:rPr>
          <w:rFonts w:ascii="Calibri Light" w:hAnsi="Calibri Light" w:cs="Calibri Light"/>
        </w:rPr>
        <w:t>Regular one</w:t>
      </w:r>
      <w:r w:rsidR="00083EA2">
        <w:rPr>
          <w:rFonts w:ascii="Calibri Light" w:hAnsi="Calibri Light" w:cs="Calibri Light"/>
        </w:rPr>
        <w:t xml:space="preserve"> </w:t>
      </w:r>
      <w:r w:rsidRPr="00071FBB">
        <w:rPr>
          <w:rFonts w:ascii="Calibri Light" w:hAnsi="Calibri Light" w:cs="Calibri Light"/>
        </w:rPr>
        <w:t>to</w:t>
      </w:r>
      <w:r w:rsidR="00083EA2">
        <w:rPr>
          <w:rFonts w:ascii="Calibri Light" w:hAnsi="Calibri Light" w:cs="Calibri Light"/>
        </w:rPr>
        <w:t xml:space="preserve"> </w:t>
      </w:r>
      <w:r w:rsidRPr="00071FBB">
        <w:rPr>
          <w:rFonts w:ascii="Calibri Light" w:hAnsi="Calibri Light" w:cs="Calibri Light"/>
        </w:rPr>
        <w:t xml:space="preserve">one </w:t>
      </w:r>
      <w:proofErr w:type="gramStart"/>
      <w:r w:rsidRPr="00071FBB">
        <w:rPr>
          <w:rFonts w:ascii="Calibri Light" w:hAnsi="Calibri Light" w:cs="Calibri Light"/>
        </w:rPr>
        <w:t>meetings</w:t>
      </w:r>
      <w:proofErr w:type="gramEnd"/>
      <w:r w:rsidRPr="00071FBB">
        <w:rPr>
          <w:rFonts w:ascii="Calibri Light" w:hAnsi="Calibri Light" w:cs="Calibri Light"/>
        </w:rPr>
        <w:t xml:space="preserve"> can be used to discuss progress, review evidence and identify any barriers to development. Feedback should be given promptly</w:t>
      </w:r>
      <w:r w:rsidR="00E4669E">
        <w:rPr>
          <w:rFonts w:ascii="Calibri Light" w:hAnsi="Calibri Light" w:cs="Calibri Light"/>
        </w:rPr>
        <w:t xml:space="preserve"> and be </w:t>
      </w:r>
      <w:r w:rsidRPr="00071FBB">
        <w:rPr>
          <w:rFonts w:ascii="Calibri Light" w:hAnsi="Calibri Light" w:cs="Calibri Light"/>
        </w:rPr>
        <w:t>focus</w:t>
      </w:r>
      <w:r w:rsidR="00E4669E">
        <w:rPr>
          <w:rFonts w:ascii="Calibri Light" w:hAnsi="Calibri Light" w:cs="Calibri Light"/>
        </w:rPr>
        <w:t>ed</w:t>
      </w:r>
      <w:r w:rsidRPr="00071FBB">
        <w:rPr>
          <w:rFonts w:ascii="Calibri Light" w:hAnsi="Calibri Light" w:cs="Calibri Light"/>
        </w:rPr>
        <w:t xml:space="preserve"> on behaviours </w:t>
      </w:r>
      <w:r w:rsidR="00DC6323">
        <w:rPr>
          <w:rFonts w:ascii="Calibri Light" w:hAnsi="Calibri Light" w:cs="Calibri Light"/>
        </w:rPr>
        <w:t>that are</w:t>
      </w:r>
      <w:r w:rsidRPr="00071FBB">
        <w:rPr>
          <w:rFonts w:ascii="Calibri Light" w:hAnsi="Calibri Light" w:cs="Calibri Light"/>
        </w:rPr>
        <w:t xml:space="preserve"> linked to agreed expectations or standards. Kluger and </w:t>
      </w:r>
      <w:proofErr w:type="spellStart"/>
      <w:r w:rsidRPr="00071FBB">
        <w:rPr>
          <w:rFonts w:ascii="Calibri Light" w:hAnsi="Calibri Light" w:cs="Calibri Light"/>
        </w:rPr>
        <w:t>DeNisi</w:t>
      </w:r>
      <w:proofErr w:type="spellEnd"/>
      <w:r w:rsidRPr="00071FBB">
        <w:rPr>
          <w:rFonts w:ascii="Calibri Light" w:hAnsi="Calibri Light" w:cs="Calibri Light"/>
        </w:rPr>
        <w:t xml:space="preserve"> (1996) found that feedback does not always improve performance, and that poorly delivered feedback can sometimes distract attention from the task being completed. As a </w:t>
      </w:r>
      <w:proofErr w:type="gramStart"/>
      <w:r w:rsidRPr="00071FBB">
        <w:rPr>
          <w:rFonts w:ascii="Calibri Light" w:hAnsi="Calibri Light" w:cs="Calibri Light"/>
        </w:rPr>
        <w:t>result</w:t>
      </w:r>
      <w:proofErr w:type="gramEnd"/>
      <w:r w:rsidR="00C65E63">
        <w:rPr>
          <w:rFonts w:ascii="Calibri Light" w:hAnsi="Calibri Light" w:cs="Calibri Light"/>
        </w:rPr>
        <w:t xml:space="preserve"> </w:t>
      </w:r>
      <w:r w:rsidRPr="00071FBB">
        <w:rPr>
          <w:rFonts w:ascii="Calibri Light" w:hAnsi="Calibri Light" w:cs="Calibri Light"/>
        </w:rPr>
        <w:t>comments such as "be more confident" are less effective than giving clear guidance about the behaviour expected, for example contributing one prepared update during each placement review meeting. Where assessment or appraisal is used</w:t>
      </w:r>
      <w:r w:rsidR="00C65E63">
        <w:rPr>
          <w:rFonts w:ascii="Calibri Light" w:hAnsi="Calibri Light" w:cs="Calibri Light"/>
        </w:rPr>
        <w:t xml:space="preserve"> </w:t>
      </w:r>
      <w:r w:rsidRPr="00071FBB">
        <w:rPr>
          <w:rFonts w:ascii="Calibri Light" w:hAnsi="Calibri Light" w:cs="Calibri Light"/>
        </w:rPr>
        <w:t>decisions should be fair, based on evidence and proportionate</w:t>
      </w:r>
      <w:r w:rsidR="00C65E63">
        <w:rPr>
          <w:rFonts w:ascii="Calibri Light" w:hAnsi="Calibri Light" w:cs="Calibri Light"/>
        </w:rPr>
        <w:t xml:space="preserve"> </w:t>
      </w:r>
      <w:r w:rsidRPr="00071FBB">
        <w:rPr>
          <w:rFonts w:ascii="Calibri Light" w:hAnsi="Calibri Light" w:cs="Calibri Light"/>
        </w:rPr>
        <w:t>with participants understanding how judgements have been reached.</w:t>
      </w:r>
    </w:p>
    <w:p w14:paraId="15765AF5" w14:textId="278EA5AE" w:rsidR="00071FBB" w:rsidRDefault="00071FBB" w:rsidP="0034428A">
      <w:pPr>
        <w:pStyle w:val="NormalWeb"/>
        <w:spacing w:line="300" w:lineRule="atLeast"/>
        <w:jc w:val="both"/>
        <w:rPr>
          <w:rFonts w:ascii="Calibri Light" w:hAnsi="Calibri Light" w:cs="Calibri Light"/>
        </w:rPr>
      </w:pPr>
      <w:r w:rsidRPr="00071FBB">
        <w:rPr>
          <w:rFonts w:ascii="Calibri Light" w:hAnsi="Calibri Light" w:cs="Calibri Light"/>
        </w:rPr>
        <w:t>Keeping accurate records is equally important. Agreed objectives, support arrangements, review outcomes and placement feedback should be documented consistently while personal information is handled confidentially and only used for appropriate purposes. This helps ensure continuity and accountability</w:t>
      </w:r>
      <w:r w:rsidR="00C65E63">
        <w:rPr>
          <w:rFonts w:ascii="Calibri Light" w:hAnsi="Calibri Light" w:cs="Calibri Light"/>
        </w:rPr>
        <w:t xml:space="preserve"> </w:t>
      </w:r>
      <w:r w:rsidRPr="00071FBB">
        <w:rPr>
          <w:rFonts w:ascii="Calibri Light" w:hAnsi="Calibri Light" w:cs="Calibri Light"/>
        </w:rPr>
        <w:t>especially when multiple staff members are involved in supporting a participant's development. Good record</w:t>
      </w:r>
      <w:r w:rsidR="0092333E">
        <w:rPr>
          <w:rFonts w:ascii="Calibri Light" w:hAnsi="Calibri Light" w:cs="Calibri Light"/>
        </w:rPr>
        <w:t xml:space="preserve"> </w:t>
      </w:r>
      <w:r w:rsidRPr="00071FBB">
        <w:rPr>
          <w:rFonts w:ascii="Calibri Light" w:hAnsi="Calibri Light" w:cs="Calibri Light"/>
        </w:rPr>
        <w:t>keeping also helps distinguish between development support and formal capability issues. Development should not be viewed solely as a response to poor performance but as a way of encouraging growth, career progression and long-term employability.</w:t>
      </w:r>
    </w:p>
    <w:p w14:paraId="38F7ECFB" w14:textId="77777777" w:rsidR="0092333E" w:rsidRDefault="0092333E" w:rsidP="0034428A">
      <w:pPr>
        <w:pStyle w:val="NormalWeb"/>
        <w:spacing w:line="300" w:lineRule="atLeast"/>
        <w:jc w:val="both"/>
        <w:rPr>
          <w:rFonts w:ascii="Calibri Light" w:hAnsi="Calibri Light" w:cs="Calibri Light"/>
        </w:rPr>
      </w:pPr>
    </w:p>
    <w:p w14:paraId="52BA75CC" w14:textId="77777777" w:rsidR="0092333E" w:rsidRDefault="0092333E" w:rsidP="0034428A">
      <w:pPr>
        <w:pStyle w:val="NormalWeb"/>
        <w:spacing w:line="300" w:lineRule="atLeast"/>
        <w:jc w:val="both"/>
        <w:rPr>
          <w:rFonts w:ascii="Calibri Light" w:hAnsi="Calibri Light" w:cs="Calibri Light"/>
        </w:rPr>
      </w:pPr>
    </w:p>
    <w:p w14:paraId="6F5FD1B1" w14:textId="77777777" w:rsidR="00B24DB9" w:rsidRDefault="00B24DB9" w:rsidP="0034428A">
      <w:pPr>
        <w:pStyle w:val="NormalWeb"/>
        <w:spacing w:line="300" w:lineRule="atLeast"/>
        <w:jc w:val="both"/>
        <w:rPr>
          <w:rFonts w:ascii="Calibri Light" w:hAnsi="Calibri Light" w:cs="Calibri Light"/>
        </w:rPr>
      </w:pPr>
    </w:p>
    <w:p w14:paraId="3EE9747F" w14:textId="6BF045A7" w:rsidR="00B24DB9" w:rsidRDefault="00B24DB9" w:rsidP="00B24DB9">
      <w:pPr>
        <w:pStyle w:val="Heading1"/>
        <w:rPr>
          <w:rFonts w:ascii="Calibri Light" w:hAnsi="Calibri Light" w:cs="Calibri Light"/>
          <w:b/>
          <w:bCs/>
          <w:u w:val="single"/>
        </w:rPr>
      </w:pPr>
      <w:bookmarkStart w:id="13" w:name="_Toc242638805"/>
      <w:r w:rsidRPr="00B24DB9">
        <w:rPr>
          <w:rFonts w:ascii="Calibri Light" w:hAnsi="Calibri Light" w:cs="Calibri Light"/>
          <w:b/>
          <w:bCs/>
          <w:u w:val="single"/>
        </w:rPr>
        <w:lastRenderedPageBreak/>
        <w:t>Critical Evaluation of Development Vehicles</w:t>
      </w:r>
      <w:bookmarkEnd w:id="13"/>
    </w:p>
    <w:p w14:paraId="01858F71" w14:textId="1DCD3E00" w:rsidR="00B24DB9" w:rsidRPr="00D07139" w:rsidRDefault="00D07139" w:rsidP="00D07139">
      <w:pPr>
        <w:pStyle w:val="Heading2"/>
        <w:rPr>
          <w:rFonts w:ascii="Calibri Light" w:hAnsi="Calibri Light" w:cs="Calibri Light"/>
        </w:rPr>
      </w:pPr>
      <w:bookmarkStart w:id="14" w:name="_Toc242638806"/>
      <w:r w:rsidRPr="00D07139">
        <w:rPr>
          <w:rFonts w:ascii="Calibri Light" w:hAnsi="Calibri Light" w:cs="Calibri Light"/>
        </w:rPr>
        <w:t>Matching development to individual needs</w:t>
      </w:r>
      <w:r w:rsidR="00CD2222">
        <w:rPr>
          <w:rFonts w:ascii="Calibri Light" w:hAnsi="Calibri Light" w:cs="Calibri Light"/>
        </w:rPr>
        <w:t>.</w:t>
      </w:r>
      <w:bookmarkEnd w:id="14"/>
    </w:p>
    <w:p w14:paraId="1E7A530B" w14:textId="1F6DC69E" w:rsidR="0004204B" w:rsidRDefault="0004204B" w:rsidP="0034428A">
      <w:pPr>
        <w:spacing w:after="0" w:line="300" w:lineRule="atLeast"/>
        <w:jc w:val="both"/>
        <w:rPr>
          <w:rFonts w:ascii="Calibri Light" w:eastAsia="Times New Roman" w:hAnsi="Calibri Light" w:cs="Calibri Light"/>
          <w:kern w:val="0"/>
          <w:lang w:eastAsia="en-GB"/>
          <w14:ligatures w14:val="none"/>
        </w:rPr>
      </w:pPr>
      <w:r w:rsidRPr="0004204B">
        <w:rPr>
          <w:rFonts w:ascii="Calibri Light" w:eastAsia="Times New Roman" w:hAnsi="Calibri Light" w:cs="Calibri Light"/>
          <w:kern w:val="0"/>
          <w:lang w:eastAsia="en-GB"/>
          <w14:ligatures w14:val="none"/>
        </w:rPr>
        <w:t>No single development method is the best in every situation. The most appropriate approach will depend on factors such as the individual's skills gap, previous experience, confidence levels, accessibility needs, available time and resources, and how far the learning needs to be applied in the workplace. While people may have preferences for how they learn, development activities should not be based solely on fixed learning</w:t>
      </w:r>
      <w:r w:rsidR="00D54FC8">
        <w:rPr>
          <w:rFonts w:ascii="Calibri Light" w:eastAsia="Times New Roman" w:hAnsi="Calibri Light" w:cs="Calibri Light"/>
          <w:kern w:val="0"/>
          <w:lang w:eastAsia="en-GB"/>
          <w14:ligatures w14:val="none"/>
        </w:rPr>
        <w:t xml:space="preserve"> </w:t>
      </w:r>
      <w:r w:rsidRPr="0004204B">
        <w:rPr>
          <w:rFonts w:ascii="Calibri Light" w:eastAsia="Times New Roman" w:hAnsi="Calibri Light" w:cs="Calibri Light"/>
          <w:kern w:val="0"/>
          <w:lang w:eastAsia="en-GB"/>
          <w14:ligatures w14:val="none"/>
        </w:rPr>
        <w:t xml:space="preserve">style categories. Research by </w:t>
      </w:r>
      <w:proofErr w:type="spellStart"/>
      <w:r w:rsidRPr="0004204B">
        <w:rPr>
          <w:rFonts w:ascii="Calibri Light" w:eastAsia="Times New Roman" w:hAnsi="Calibri Light" w:cs="Calibri Light"/>
          <w:kern w:val="0"/>
          <w:lang w:eastAsia="en-GB"/>
          <w14:ligatures w14:val="none"/>
        </w:rPr>
        <w:t>Coffield</w:t>
      </w:r>
      <w:proofErr w:type="spellEnd"/>
      <w:r w:rsidRPr="0004204B">
        <w:rPr>
          <w:rFonts w:ascii="Calibri Light" w:eastAsia="Times New Roman" w:hAnsi="Calibri Light" w:cs="Calibri Light"/>
          <w:kern w:val="0"/>
          <w:lang w:eastAsia="en-GB"/>
          <w14:ligatures w14:val="none"/>
        </w:rPr>
        <w:t xml:space="preserve"> et al. (2004) and </w:t>
      </w:r>
      <w:proofErr w:type="spellStart"/>
      <w:r w:rsidRPr="0004204B">
        <w:rPr>
          <w:rFonts w:ascii="Calibri Light" w:eastAsia="Times New Roman" w:hAnsi="Calibri Light" w:cs="Calibri Light"/>
          <w:kern w:val="0"/>
          <w:lang w:eastAsia="en-GB"/>
          <w14:ligatures w14:val="none"/>
        </w:rPr>
        <w:t>Pashler</w:t>
      </w:r>
      <w:proofErr w:type="spellEnd"/>
      <w:r w:rsidRPr="0004204B">
        <w:rPr>
          <w:rFonts w:ascii="Calibri Light" w:eastAsia="Times New Roman" w:hAnsi="Calibri Light" w:cs="Calibri Light"/>
          <w:kern w:val="0"/>
          <w:lang w:eastAsia="en-GB"/>
          <w14:ligatures w14:val="none"/>
        </w:rPr>
        <w:t xml:space="preserve"> et al. (2008) raises questions about the evidence for matching teaching methods to specific learning styles. A more effective approach is to use a variety of development methods and select activities that are best suited to the learning objectives and any barriers the individual may face.</w:t>
      </w:r>
    </w:p>
    <w:p w14:paraId="79F738EE" w14:textId="65D05772" w:rsidR="00D27F4F" w:rsidRDefault="00F83F24" w:rsidP="00F83F24">
      <w:pPr>
        <w:pStyle w:val="Heading2"/>
        <w:rPr>
          <w:rFonts w:ascii="Calibri Light" w:hAnsi="Calibri Light" w:cs="Calibri Light"/>
        </w:rPr>
      </w:pPr>
      <w:bookmarkStart w:id="15" w:name="_Toc242638807"/>
      <w:r w:rsidRPr="00F83F24">
        <w:rPr>
          <w:rFonts w:ascii="Calibri Light" w:hAnsi="Calibri Light" w:cs="Calibri Light"/>
        </w:rPr>
        <w:t>Formal learning and CPD</w:t>
      </w:r>
      <w:r w:rsidR="00CD2222">
        <w:rPr>
          <w:rFonts w:ascii="Calibri Light" w:hAnsi="Calibri Light" w:cs="Calibri Light"/>
        </w:rPr>
        <w:t>.</w:t>
      </w:r>
      <w:bookmarkEnd w:id="15"/>
    </w:p>
    <w:p w14:paraId="36645C9E" w14:textId="07CC2DCC" w:rsidR="001D1F07" w:rsidRPr="001D1F07" w:rsidRDefault="001D1F07" w:rsidP="0034428A">
      <w:pPr>
        <w:pStyle w:val="NormalWeb"/>
        <w:spacing w:line="300" w:lineRule="atLeast"/>
        <w:jc w:val="both"/>
        <w:rPr>
          <w:rFonts w:ascii="Calibri Light" w:hAnsi="Calibri Light" w:cs="Calibri Light"/>
        </w:rPr>
      </w:pPr>
      <w:r w:rsidRPr="001D1F07">
        <w:rPr>
          <w:rFonts w:ascii="Calibri Light" w:hAnsi="Calibri Light" w:cs="Calibri Light"/>
        </w:rPr>
        <w:t xml:space="preserve">Formal learning includes activities such as </w:t>
      </w:r>
      <w:proofErr w:type="gramStart"/>
      <w:r w:rsidRPr="001D1F07">
        <w:rPr>
          <w:rFonts w:ascii="Calibri Light" w:hAnsi="Calibri Light" w:cs="Calibri Light"/>
        </w:rPr>
        <w:t>classroom</w:t>
      </w:r>
      <w:r w:rsidR="006E24C0">
        <w:rPr>
          <w:rFonts w:ascii="Calibri Light" w:hAnsi="Calibri Light" w:cs="Calibri Light"/>
        </w:rPr>
        <w:t xml:space="preserve"> </w:t>
      </w:r>
      <w:r w:rsidRPr="001D1F07">
        <w:rPr>
          <w:rFonts w:ascii="Calibri Light" w:hAnsi="Calibri Light" w:cs="Calibri Light"/>
        </w:rPr>
        <w:t>based</w:t>
      </w:r>
      <w:proofErr w:type="gramEnd"/>
      <w:r w:rsidRPr="001D1F07">
        <w:rPr>
          <w:rFonts w:ascii="Calibri Light" w:hAnsi="Calibri Light" w:cs="Calibri Light"/>
        </w:rPr>
        <w:t xml:space="preserve"> training, accredited qualifications, mandatory NHS training, workshops and university courses. Its main strengths are that it provides structure, consistency and clearly defined content, while accredited programmes can also offer recognised qualifications. This type of learning is particularly useful when important information needs to be delivered consistently, such as organisational expectations, confidentiality requirements or mandatory policies. Continuing Professional Development (CPD) can also demonstrate an ongoing commitment to maintaining and improving professional competence (Friedman &amp; Phillips, 2004).</w:t>
      </w:r>
    </w:p>
    <w:p w14:paraId="4341F4D0" w14:textId="77777777" w:rsidR="001D1F07" w:rsidRDefault="001D1F07" w:rsidP="0034428A">
      <w:pPr>
        <w:pStyle w:val="NormalWeb"/>
        <w:spacing w:line="300" w:lineRule="atLeast"/>
        <w:jc w:val="both"/>
        <w:rPr>
          <w:rFonts w:ascii="Calibri Light" w:hAnsi="Calibri Light" w:cs="Calibri Light"/>
        </w:rPr>
      </w:pPr>
      <w:r w:rsidRPr="001D1F07">
        <w:rPr>
          <w:rFonts w:ascii="Calibri Light" w:hAnsi="Calibri Light" w:cs="Calibri Light"/>
        </w:rPr>
        <w:t>However, formal learning also has limitations. Completing a course does not necessarily mean that an individual will apply what they have learned in practice or change their behaviour in the workplace. Formal training may also require funding, dedicated learning time and time away from work, while standardised programmes may not always meet the needs of individuals with different levels of knowledge or experience. For this reason, formal learning is often most effective when combined with opportunities to put learning into practice and reflect on experiences with others.</w:t>
      </w:r>
    </w:p>
    <w:p w14:paraId="7B67CC9F" w14:textId="04B79B44" w:rsidR="005046CF" w:rsidRDefault="000F2437" w:rsidP="000F2437">
      <w:pPr>
        <w:pStyle w:val="Heading2"/>
        <w:rPr>
          <w:rFonts w:ascii="Calibri Light" w:hAnsi="Calibri Light" w:cs="Calibri Light"/>
        </w:rPr>
      </w:pPr>
      <w:bookmarkStart w:id="16" w:name="_Toc242638808"/>
      <w:r w:rsidRPr="000F2437">
        <w:rPr>
          <w:rFonts w:ascii="Calibri Light" w:hAnsi="Calibri Light" w:cs="Calibri Light"/>
        </w:rPr>
        <w:t>Coaching and mentoring</w:t>
      </w:r>
      <w:r w:rsidR="00CD2222">
        <w:rPr>
          <w:rFonts w:ascii="Calibri Light" w:hAnsi="Calibri Light" w:cs="Calibri Light"/>
        </w:rPr>
        <w:t>.</w:t>
      </w:r>
      <w:bookmarkEnd w:id="16"/>
    </w:p>
    <w:p w14:paraId="37C2B8B6" w14:textId="0036BF59" w:rsidR="008708FD" w:rsidRPr="008708FD" w:rsidRDefault="008708FD" w:rsidP="0034428A">
      <w:pPr>
        <w:pStyle w:val="NormalWeb"/>
        <w:spacing w:line="300" w:lineRule="atLeast"/>
        <w:jc w:val="both"/>
        <w:rPr>
          <w:rFonts w:ascii="Calibri Light" w:hAnsi="Calibri Light" w:cs="Calibri Light"/>
        </w:rPr>
      </w:pPr>
      <w:r w:rsidRPr="008708FD">
        <w:rPr>
          <w:rFonts w:ascii="Calibri Light" w:hAnsi="Calibri Light" w:cs="Calibri Light"/>
        </w:rPr>
        <w:t>Coaching and mentoring are both valuable development methods</w:t>
      </w:r>
      <w:r w:rsidR="00807000">
        <w:rPr>
          <w:rFonts w:ascii="Calibri Light" w:hAnsi="Calibri Light" w:cs="Calibri Light"/>
        </w:rPr>
        <w:t xml:space="preserve"> </w:t>
      </w:r>
      <w:r w:rsidRPr="008708FD">
        <w:rPr>
          <w:rFonts w:ascii="Calibri Light" w:hAnsi="Calibri Light" w:cs="Calibri Light"/>
        </w:rPr>
        <w:t>but they serve slightly different purposes. Coaching is usually focused on improving performance or achieving specific goals, while mentoring tends to provide broader support that may include career advice, sharing experience and ongoing professional guidance. The GROW model, which stands for Goal, Reality, Options and Will/Way Forward, offers a simple framework for coaching discussions (Whitmore, 2017). For example, when working with a participant who lacks confidence, the GROW approach can help turn a general concern into a clear action plan with agreed steps and opportunities for review.</w:t>
      </w:r>
    </w:p>
    <w:p w14:paraId="4434FEC6" w14:textId="77777777" w:rsidR="008708FD" w:rsidRPr="008708FD" w:rsidRDefault="008708FD" w:rsidP="0034428A">
      <w:pPr>
        <w:pStyle w:val="NormalWeb"/>
        <w:spacing w:line="300" w:lineRule="atLeast"/>
        <w:jc w:val="both"/>
        <w:rPr>
          <w:rFonts w:ascii="Calibri Light" w:hAnsi="Calibri Light" w:cs="Calibri Light"/>
        </w:rPr>
      </w:pPr>
      <w:r w:rsidRPr="008708FD">
        <w:rPr>
          <w:rFonts w:ascii="Calibri Light" w:hAnsi="Calibri Light" w:cs="Calibri Light"/>
        </w:rPr>
        <w:t xml:space="preserve">Recent research shows that workplace coaching can have a positive impact on development and performance. However, studies also suggest that there is no single coaching method that </w:t>
      </w:r>
      <w:r w:rsidRPr="008708FD">
        <w:rPr>
          <w:rFonts w:ascii="Calibri Light" w:hAnsi="Calibri Light" w:cs="Calibri Light"/>
        </w:rPr>
        <w:lastRenderedPageBreak/>
        <w:t xml:space="preserve">is consistently more effective than all others (Cannon-Bowers et al., 2023; de </w:t>
      </w:r>
      <w:proofErr w:type="spellStart"/>
      <w:r w:rsidRPr="008708FD">
        <w:rPr>
          <w:rFonts w:ascii="Calibri Light" w:hAnsi="Calibri Light" w:cs="Calibri Light"/>
        </w:rPr>
        <w:t>Haan</w:t>
      </w:r>
      <w:proofErr w:type="spellEnd"/>
      <w:r w:rsidRPr="008708FD">
        <w:rPr>
          <w:rFonts w:ascii="Calibri Light" w:hAnsi="Calibri Light" w:cs="Calibri Light"/>
        </w:rPr>
        <w:t xml:space="preserve"> &amp; Nilsson, 2023). This supports the use of coaching as a development tool but highlights that the success of coaching depends on how it is delivered rather than on one particular model alone. Mentoring can also be valuable by helping individuals settle into a workplace, build networks and learn from the experience of others. However, both coaching and mentoring require time, trust and skilled support from those involved. If relationships are poorly matched, they can sometimes encourage dependence or reinforce existing assumptions about who is most likely to succeed.</w:t>
      </w:r>
    </w:p>
    <w:p w14:paraId="401ED7E8" w14:textId="0019331B" w:rsidR="008708FD" w:rsidRDefault="008708FD" w:rsidP="0034428A">
      <w:pPr>
        <w:pStyle w:val="NormalWeb"/>
        <w:spacing w:line="300" w:lineRule="atLeast"/>
        <w:jc w:val="both"/>
        <w:rPr>
          <w:rFonts w:ascii="Calibri Light" w:hAnsi="Calibri Light" w:cs="Calibri Light"/>
        </w:rPr>
      </w:pPr>
      <w:r w:rsidRPr="008708FD">
        <w:rPr>
          <w:rFonts w:ascii="Calibri Light" w:hAnsi="Calibri Light" w:cs="Calibri Light"/>
        </w:rPr>
        <w:t xml:space="preserve">For this </w:t>
      </w:r>
      <w:proofErr w:type="gramStart"/>
      <w:r w:rsidRPr="008708FD">
        <w:rPr>
          <w:rFonts w:ascii="Calibri Light" w:hAnsi="Calibri Light" w:cs="Calibri Light"/>
        </w:rPr>
        <w:t>reason</w:t>
      </w:r>
      <w:proofErr w:type="gramEnd"/>
      <w:r w:rsidR="005D31D9">
        <w:rPr>
          <w:rFonts w:ascii="Calibri Light" w:hAnsi="Calibri Light" w:cs="Calibri Light"/>
        </w:rPr>
        <w:t xml:space="preserve"> </w:t>
      </w:r>
      <w:r w:rsidRPr="008708FD">
        <w:rPr>
          <w:rFonts w:ascii="Calibri Light" w:hAnsi="Calibri Light" w:cs="Calibri Light"/>
        </w:rPr>
        <w:t>coaching and mentoring should have clear boundaries, regular reviews and evidence of progress, while ensuring fair access for all participants. Within Vocational Training</w:t>
      </w:r>
      <w:r w:rsidR="005D31D9">
        <w:rPr>
          <w:rFonts w:ascii="Calibri Light" w:hAnsi="Calibri Light" w:cs="Calibri Light"/>
        </w:rPr>
        <w:t xml:space="preserve"> </w:t>
      </w:r>
      <w:r w:rsidRPr="008708FD">
        <w:rPr>
          <w:rFonts w:ascii="Calibri Light" w:hAnsi="Calibri Light" w:cs="Calibri Light"/>
        </w:rPr>
        <w:t>coaching is likely to be most effective when it is linked to a specific behavioural goal, such as improving communication, increasing confidence in meetings or developing workplace skills, rather than being used simply as a general supportive conversation.</w:t>
      </w:r>
    </w:p>
    <w:p w14:paraId="779CC7E9" w14:textId="12CC33EE" w:rsidR="003463EA" w:rsidRPr="004369F8" w:rsidRDefault="004369F8" w:rsidP="004369F8">
      <w:pPr>
        <w:pStyle w:val="Heading2"/>
        <w:rPr>
          <w:rFonts w:ascii="Calibri Light" w:hAnsi="Calibri Light" w:cs="Calibri Light"/>
          <w:sz w:val="24"/>
          <w:szCs w:val="24"/>
        </w:rPr>
      </w:pPr>
      <w:bookmarkStart w:id="17" w:name="_Toc242638809"/>
      <w:r w:rsidRPr="004369F8">
        <w:rPr>
          <w:rFonts w:ascii="Calibri Light" w:hAnsi="Calibri Light" w:cs="Calibri Light"/>
        </w:rPr>
        <w:t>Experiential and workplace learning</w:t>
      </w:r>
      <w:r w:rsidR="00CD2222">
        <w:rPr>
          <w:rFonts w:ascii="Calibri Light" w:hAnsi="Calibri Light" w:cs="Calibri Light"/>
        </w:rPr>
        <w:t>.</w:t>
      </w:r>
      <w:bookmarkEnd w:id="17"/>
    </w:p>
    <w:p w14:paraId="17B53E4C" w14:textId="77777777" w:rsidR="00AA3E40" w:rsidRPr="00AA3E40" w:rsidRDefault="00AA3E40" w:rsidP="0034428A">
      <w:pPr>
        <w:pStyle w:val="NormalWeb"/>
        <w:spacing w:line="300" w:lineRule="atLeast"/>
        <w:jc w:val="both"/>
        <w:rPr>
          <w:rFonts w:ascii="Calibri Light" w:hAnsi="Calibri Light" w:cs="Calibri Light"/>
        </w:rPr>
      </w:pPr>
      <w:r w:rsidRPr="00AA3E40">
        <w:rPr>
          <w:rFonts w:ascii="Calibri Light" w:hAnsi="Calibri Light" w:cs="Calibri Light"/>
        </w:rPr>
        <w:t>Experiential learning is especially important within Vocational Training because work placements give participants the opportunity to practise skills and behaviours in real workplace environments. Kolb (1984) describes learning as a cycle that involves gaining practical experience, reflecting on that experience, developing new understanding and then applying improved approaches in future situations. This means that simply attending a placement does not automatically lead to learning. The greatest benefit comes when experience is supported by reflection, feedback and opportunities to put learning into practice again.</w:t>
      </w:r>
    </w:p>
    <w:p w14:paraId="1F23AB83" w14:textId="12E851F7" w:rsidR="00AA3E40" w:rsidRDefault="00AA3E40" w:rsidP="0034428A">
      <w:pPr>
        <w:pStyle w:val="NormalWeb"/>
        <w:spacing w:line="300" w:lineRule="atLeast"/>
        <w:jc w:val="both"/>
        <w:rPr>
          <w:rFonts w:ascii="Calibri Light" w:hAnsi="Calibri Light" w:cs="Calibri Light"/>
        </w:rPr>
      </w:pPr>
      <w:r w:rsidRPr="00AA3E40">
        <w:rPr>
          <w:rFonts w:ascii="Calibri Light" w:hAnsi="Calibri Light" w:cs="Calibri Light"/>
        </w:rPr>
        <w:t xml:space="preserve">Activities such as shadowing, job rotation, peer observation and project work can expose participants to a variety of roles and help them develop a better understanding of career opportunities. </w:t>
      </w:r>
      <w:proofErr w:type="spellStart"/>
      <w:r w:rsidRPr="00AA3E40">
        <w:rPr>
          <w:rFonts w:ascii="Calibri Light" w:hAnsi="Calibri Light" w:cs="Calibri Light"/>
        </w:rPr>
        <w:t>Eraut</w:t>
      </w:r>
      <w:proofErr w:type="spellEnd"/>
      <w:r w:rsidRPr="00AA3E40">
        <w:rPr>
          <w:rFonts w:ascii="Calibri Light" w:hAnsi="Calibri Light" w:cs="Calibri Light"/>
        </w:rPr>
        <w:t xml:space="preserve"> (2004) also highlights the importance of informal workplace learning</w:t>
      </w:r>
      <w:r w:rsidR="001E1398">
        <w:rPr>
          <w:rFonts w:ascii="Calibri Light" w:hAnsi="Calibri Light" w:cs="Calibri Light"/>
        </w:rPr>
        <w:t xml:space="preserve"> </w:t>
      </w:r>
      <w:r w:rsidRPr="00AA3E40">
        <w:rPr>
          <w:rFonts w:ascii="Calibri Light" w:hAnsi="Calibri Light" w:cs="Calibri Light"/>
        </w:rPr>
        <w:t>which often takes place through everyday participation, observation and interaction with colleagues rather than through formal teaching. These approaches can be cost</w:t>
      </w:r>
      <w:r w:rsidR="00AD730D">
        <w:rPr>
          <w:rFonts w:ascii="Calibri Light" w:hAnsi="Calibri Light" w:cs="Calibri Light"/>
        </w:rPr>
        <w:t xml:space="preserve"> </w:t>
      </w:r>
      <w:r w:rsidRPr="00AA3E40">
        <w:rPr>
          <w:rFonts w:ascii="Calibri Light" w:hAnsi="Calibri Light" w:cs="Calibri Light"/>
        </w:rPr>
        <w:t>effective and closely linked to workplace performance. However, their success can vary and often depends on the quality of supervision provided. A well</w:t>
      </w:r>
      <w:r w:rsidR="00AD730D">
        <w:rPr>
          <w:rFonts w:ascii="Calibri Light" w:hAnsi="Calibri Light" w:cs="Calibri Light"/>
        </w:rPr>
        <w:t xml:space="preserve"> </w:t>
      </w:r>
      <w:r w:rsidRPr="00AA3E40">
        <w:rPr>
          <w:rFonts w:ascii="Calibri Light" w:hAnsi="Calibri Light" w:cs="Calibri Light"/>
        </w:rPr>
        <w:t xml:space="preserve">supported placement can offer valuable learning experiences, while a poorly planned placement may result in repetitive tasks and limited feedback. For this </w:t>
      </w:r>
      <w:proofErr w:type="gramStart"/>
      <w:r w:rsidRPr="00AA3E40">
        <w:rPr>
          <w:rFonts w:ascii="Calibri Light" w:hAnsi="Calibri Light" w:cs="Calibri Light"/>
        </w:rPr>
        <w:t>reason</w:t>
      </w:r>
      <w:proofErr w:type="gramEnd"/>
      <w:r w:rsidRPr="00AA3E40">
        <w:rPr>
          <w:rFonts w:ascii="Calibri Light" w:hAnsi="Calibri Light" w:cs="Calibri Light"/>
        </w:rPr>
        <w:t xml:space="preserve"> the Training Assistant should work closely with supervisors to clarify learning objectives, provide guidance and regularly review the quality of the placement experience.</w:t>
      </w:r>
    </w:p>
    <w:p w14:paraId="48F0B130" w14:textId="5215001E" w:rsidR="00243FCA" w:rsidRDefault="001622B7" w:rsidP="001622B7">
      <w:pPr>
        <w:pStyle w:val="Heading2"/>
        <w:rPr>
          <w:rFonts w:ascii="Calibri Light" w:hAnsi="Calibri Light" w:cs="Calibri Light"/>
        </w:rPr>
      </w:pPr>
      <w:bookmarkStart w:id="18" w:name="_Toc242638810"/>
      <w:r w:rsidRPr="001622B7">
        <w:rPr>
          <w:rFonts w:ascii="Calibri Light" w:hAnsi="Calibri Light" w:cs="Calibri Light"/>
        </w:rPr>
        <w:t xml:space="preserve">Digital and </w:t>
      </w:r>
      <w:proofErr w:type="spellStart"/>
      <w:proofErr w:type="gramStart"/>
      <w:r w:rsidRPr="001622B7">
        <w:rPr>
          <w:rFonts w:ascii="Calibri Light" w:hAnsi="Calibri Light" w:cs="Calibri Light"/>
        </w:rPr>
        <w:t>self</w:t>
      </w:r>
      <w:r>
        <w:rPr>
          <w:rFonts w:ascii="Calibri Light" w:hAnsi="Calibri Light" w:cs="Calibri Light"/>
        </w:rPr>
        <w:t xml:space="preserve"> </w:t>
      </w:r>
      <w:r w:rsidRPr="001622B7">
        <w:rPr>
          <w:rFonts w:ascii="Calibri Light" w:hAnsi="Calibri Light" w:cs="Calibri Light"/>
        </w:rPr>
        <w:t>directed</w:t>
      </w:r>
      <w:proofErr w:type="spellEnd"/>
      <w:proofErr w:type="gramEnd"/>
      <w:r w:rsidRPr="001622B7">
        <w:rPr>
          <w:rFonts w:ascii="Calibri Light" w:hAnsi="Calibri Light" w:cs="Calibri Light"/>
        </w:rPr>
        <w:t xml:space="preserve"> learning</w:t>
      </w:r>
      <w:r>
        <w:rPr>
          <w:rFonts w:ascii="Calibri Light" w:hAnsi="Calibri Light" w:cs="Calibri Light"/>
        </w:rPr>
        <w:t>.</w:t>
      </w:r>
      <w:bookmarkEnd w:id="18"/>
    </w:p>
    <w:p w14:paraId="5F0CF552" w14:textId="28A707B8" w:rsidR="00E07A6C" w:rsidRPr="00646635" w:rsidRDefault="00646635" w:rsidP="0034428A">
      <w:pPr>
        <w:spacing w:after="0" w:line="300" w:lineRule="atLeast"/>
        <w:jc w:val="both"/>
        <w:rPr>
          <w:rFonts w:ascii="Calibri Light" w:eastAsia="Times New Roman" w:hAnsi="Calibri Light" w:cs="Calibri Light"/>
          <w:kern w:val="0"/>
          <w:lang w:eastAsia="en-GB"/>
          <w14:ligatures w14:val="none"/>
        </w:rPr>
      </w:pPr>
      <w:r w:rsidRPr="00646635">
        <w:rPr>
          <w:rFonts w:ascii="Calibri Light" w:eastAsia="Times New Roman" w:hAnsi="Calibri Light" w:cs="Calibri Light"/>
          <w:kern w:val="0"/>
          <w:lang w:eastAsia="en-GB"/>
          <w14:ligatures w14:val="none"/>
        </w:rPr>
        <w:t xml:space="preserve">E-learning, webinars, Microsoft Teams, independent reading and professional networks can give individuals flexible access to learning and allow them to revisit information when needed. </w:t>
      </w:r>
      <w:proofErr w:type="spellStart"/>
      <w:r w:rsidRPr="00646635">
        <w:rPr>
          <w:rFonts w:ascii="Calibri Light" w:eastAsia="Times New Roman" w:hAnsi="Calibri Light" w:cs="Calibri Light"/>
          <w:kern w:val="0"/>
          <w:lang w:eastAsia="en-GB"/>
          <w14:ligatures w14:val="none"/>
        </w:rPr>
        <w:t>Self</w:t>
      </w:r>
      <w:r w:rsidR="004832DE">
        <w:rPr>
          <w:rFonts w:ascii="Calibri Light" w:eastAsia="Times New Roman" w:hAnsi="Calibri Light" w:cs="Calibri Light"/>
          <w:kern w:val="0"/>
          <w:lang w:eastAsia="en-GB"/>
          <w14:ligatures w14:val="none"/>
        </w:rPr>
        <w:t xml:space="preserve"> </w:t>
      </w:r>
      <w:r w:rsidRPr="00646635">
        <w:rPr>
          <w:rFonts w:ascii="Calibri Light" w:eastAsia="Times New Roman" w:hAnsi="Calibri Light" w:cs="Calibri Light"/>
          <w:kern w:val="0"/>
          <w:lang w:eastAsia="en-GB"/>
          <w14:ligatures w14:val="none"/>
        </w:rPr>
        <w:t>directed</w:t>
      </w:r>
      <w:proofErr w:type="spellEnd"/>
      <w:r w:rsidRPr="00646635">
        <w:rPr>
          <w:rFonts w:ascii="Calibri Light" w:eastAsia="Times New Roman" w:hAnsi="Calibri Light" w:cs="Calibri Light"/>
          <w:kern w:val="0"/>
          <w:lang w:eastAsia="en-GB"/>
          <w14:ligatures w14:val="none"/>
        </w:rPr>
        <w:t xml:space="preserve"> learning can also encourage greater independence and personal responsibility for development. However, flexibility does not always mean that learning is accessible to everyone. Factors such as digital confidence, access to equipment, internet connectivity and literacy levels can all affect a person's ability to participate effectively. Recent research also suggests that the success of online learning depends on a combination of learner engagement, </w:t>
      </w:r>
      <w:r w:rsidRPr="00646635">
        <w:rPr>
          <w:rFonts w:ascii="Calibri Light" w:eastAsia="Times New Roman" w:hAnsi="Calibri Light" w:cs="Calibri Light"/>
          <w:kern w:val="0"/>
          <w:lang w:eastAsia="en-GB"/>
          <w14:ligatures w14:val="none"/>
        </w:rPr>
        <w:lastRenderedPageBreak/>
        <w:t xml:space="preserve">course design and workplace support, rather than simply providing access to digital content (Shukla, 2024). In an employability setting relying too heavily on digital learning may therefore increase existing inequalities rather than reduce them. Digital approaches are most effective when supported by clear guidance, opportunities to practise new skills, regular feedback and suitable alternatives for those who need them. As a </w:t>
      </w:r>
      <w:proofErr w:type="gramStart"/>
      <w:r w:rsidRPr="00646635">
        <w:rPr>
          <w:rFonts w:ascii="Calibri Light" w:eastAsia="Times New Roman" w:hAnsi="Calibri Light" w:cs="Calibri Light"/>
          <w:kern w:val="0"/>
          <w:lang w:eastAsia="en-GB"/>
          <w14:ligatures w14:val="none"/>
        </w:rPr>
        <w:t>result</w:t>
      </w:r>
      <w:proofErr w:type="gramEnd"/>
      <w:r w:rsidR="00E07A6C">
        <w:rPr>
          <w:rFonts w:ascii="Calibri Light" w:eastAsia="Times New Roman" w:hAnsi="Calibri Light" w:cs="Calibri Light"/>
          <w:kern w:val="0"/>
          <w:lang w:eastAsia="en-GB"/>
          <w14:ligatures w14:val="none"/>
        </w:rPr>
        <w:t xml:space="preserve"> </w:t>
      </w:r>
      <w:r w:rsidRPr="00646635">
        <w:rPr>
          <w:rFonts w:ascii="Calibri Light" w:eastAsia="Times New Roman" w:hAnsi="Calibri Light" w:cs="Calibri Light"/>
          <w:kern w:val="0"/>
          <w:lang w:eastAsia="en-GB"/>
          <w14:ligatures w14:val="none"/>
        </w:rPr>
        <w:t>digital learning works best as part of a blended approach and is less effective as a replacement for supervised workplace experience when the goal is to develop practical skills and workplace behaviours.</w:t>
      </w:r>
    </w:p>
    <w:p w14:paraId="6D06020C" w14:textId="77777777" w:rsidR="0080433F" w:rsidRDefault="0080433F" w:rsidP="0080433F">
      <w:pPr>
        <w:pStyle w:val="Heading2"/>
        <w:rPr>
          <w:rFonts w:ascii="Calibri Light" w:hAnsi="Calibri Light" w:cs="Calibri Light"/>
        </w:rPr>
      </w:pPr>
      <w:bookmarkStart w:id="19" w:name="_Toc242638811"/>
      <w:r w:rsidRPr="0080433F">
        <w:rPr>
          <w:rFonts w:ascii="Calibri Light" w:hAnsi="Calibri Light" w:cs="Calibri Light"/>
        </w:rPr>
        <w:t>Comparative evaluation</w:t>
      </w:r>
      <w:bookmarkEnd w:id="19"/>
    </w:p>
    <w:p w14:paraId="65649349" w14:textId="0DDB26C9" w:rsidR="00BD4143" w:rsidRPr="00BD4143" w:rsidRDefault="00BD4143" w:rsidP="0034428A">
      <w:pPr>
        <w:pStyle w:val="NormalWeb"/>
        <w:spacing w:line="300" w:lineRule="atLeast"/>
        <w:jc w:val="both"/>
        <w:rPr>
          <w:rFonts w:ascii="Calibri Light" w:hAnsi="Calibri Light" w:cs="Calibri Light"/>
        </w:rPr>
      </w:pPr>
      <w:r w:rsidRPr="00BD4143">
        <w:rPr>
          <w:rFonts w:ascii="Calibri Light" w:hAnsi="Calibri Light" w:cs="Calibri Light"/>
        </w:rPr>
        <w:t xml:space="preserve">For NHS Vocational Training a blended approach is most effective when it is chosen to meet a specific development need rather than simply following current trends. Formal learning works well for delivering consistent knowledge, coaching can support personalised goals and reflection, mentoring can improve career awareness, workplace experience helps develop practical skills, and digital learning offers flexible opportunities to reinforce learning. However, each approach has its challenges. Individual coaching and </w:t>
      </w:r>
      <w:proofErr w:type="gramStart"/>
      <w:r w:rsidRPr="00BD4143">
        <w:rPr>
          <w:rFonts w:ascii="Calibri Light" w:hAnsi="Calibri Light" w:cs="Calibri Light"/>
        </w:rPr>
        <w:t>high</w:t>
      </w:r>
      <w:r w:rsidR="005352A0">
        <w:rPr>
          <w:rFonts w:ascii="Calibri Light" w:hAnsi="Calibri Light" w:cs="Calibri Light"/>
        </w:rPr>
        <w:t xml:space="preserve"> </w:t>
      </w:r>
      <w:r w:rsidRPr="00BD4143">
        <w:rPr>
          <w:rFonts w:ascii="Calibri Light" w:hAnsi="Calibri Light" w:cs="Calibri Light"/>
        </w:rPr>
        <w:t>quality</w:t>
      </w:r>
      <w:proofErr w:type="gramEnd"/>
      <w:r w:rsidRPr="00BD4143">
        <w:rPr>
          <w:rFonts w:ascii="Calibri Light" w:hAnsi="Calibri Light" w:cs="Calibri Light"/>
        </w:rPr>
        <w:t xml:space="preserve"> placements require significant staff time and resources, while digital learning can be delivered more widely but may provide less personal support and interaction.</w:t>
      </w:r>
    </w:p>
    <w:p w14:paraId="5E735732" w14:textId="77777777" w:rsidR="00BD4143" w:rsidRDefault="00BD4143" w:rsidP="0034428A">
      <w:pPr>
        <w:pStyle w:val="NormalWeb"/>
        <w:spacing w:line="300" w:lineRule="atLeast"/>
        <w:jc w:val="both"/>
        <w:rPr>
          <w:rFonts w:ascii="Calibri Light" w:hAnsi="Calibri Light" w:cs="Calibri Light"/>
        </w:rPr>
      </w:pPr>
      <w:r w:rsidRPr="00BD4143">
        <w:rPr>
          <w:rFonts w:ascii="Calibri Light" w:hAnsi="Calibri Light" w:cs="Calibri Light"/>
        </w:rPr>
        <w:t>As a result, the most suitable approach for an individual who needs to build confidence, improve digital skills and gain a better understanding of NHS workplaces is likely to include a combination of short formal or online learning sessions, coaching support, a supervised placement and structured reflection. This approach helps develop knowledge, practical skills and confidence while also providing clear evidence of progress and performance. It can also strengthen workplace relationships, as learning takes place through interaction with supervisors and colleagues rather than in isolation.</w:t>
      </w:r>
    </w:p>
    <w:p w14:paraId="19E85963" w14:textId="77777777" w:rsidR="00411191" w:rsidRDefault="00411191" w:rsidP="0034428A">
      <w:pPr>
        <w:pStyle w:val="NormalWeb"/>
        <w:spacing w:line="300" w:lineRule="atLeast"/>
        <w:jc w:val="both"/>
        <w:rPr>
          <w:rFonts w:ascii="Calibri Light" w:hAnsi="Calibri Light" w:cs="Calibri Light"/>
        </w:rPr>
      </w:pPr>
    </w:p>
    <w:p w14:paraId="0A33D697" w14:textId="77777777" w:rsidR="005C40A6" w:rsidRDefault="005C40A6" w:rsidP="00BD4143">
      <w:pPr>
        <w:pStyle w:val="NormalWeb"/>
        <w:spacing w:line="300" w:lineRule="atLeast"/>
        <w:rPr>
          <w:rFonts w:ascii="Calibri Light" w:hAnsi="Calibri Light" w:cs="Calibri Light"/>
        </w:rPr>
      </w:pPr>
    </w:p>
    <w:p w14:paraId="2582CACA" w14:textId="77777777" w:rsidR="005C40A6" w:rsidRDefault="005C40A6" w:rsidP="00BD4143">
      <w:pPr>
        <w:pStyle w:val="NormalWeb"/>
        <w:spacing w:line="300" w:lineRule="atLeast"/>
        <w:rPr>
          <w:rFonts w:ascii="Calibri Light" w:hAnsi="Calibri Light" w:cs="Calibri Light"/>
        </w:rPr>
      </w:pPr>
    </w:p>
    <w:p w14:paraId="1432E9AD" w14:textId="77777777" w:rsidR="005C40A6" w:rsidRDefault="005C40A6" w:rsidP="00BD4143">
      <w:pPr>
        <w:pStyle w:val="NormalWeb"/>
        <w:spacing w:line="300" w:lineRule="atLeast"/>
        <w:rPr>
          <w:rFonts w:ascii="Calibri Light" w:hAnsi="Calibri Light" w:cs="Calibri Light"/>
        </w:rPr>
      </w:pPr>
    </w:p>
    <w:p w14:paraId="7ED37C51" w14:textId="77777777" w:rsidR="005C40A6" w:rsidRDefault="005C40A6" w:rsidP="00BD4143">
      <w:pPr>
        <w:pStyle w:val="NormalWeb"/>
        <w:spacing w:line="300" w:lineRule="atLeast"/>
        <w:rPr>
          <w:rFonts w:ascii="Calibri Light" w:hAnsi="Calibri Light" w:cs="Calibri Light"/>
        </w:rPr>
      </w:pPr>
    </w:p>
    <w:p w14:paraId="6AC5FFF6" w14:textId="77777777" w:rsidR="005C40A6" w:rsidRDefault="005C40A6" w:rsidP="00BD4143">
      <w:pPr>
        <w:pStyle w:val="NormalWeb"/>
        <w:spacing w:line="300" w:lineRule="atLeast"/>
        <w:rPr>
          <w:rFonts w:ascii="Calibri Light" w:hAnsi="Calibri Light" w:cs="Calibri Light"/>
        </w:rPr>
      </w:pPr>
    </w:p>
    <w:p w14:paraId="2525659D" w14:textId="77777777" w:rsidR="005C40A6" w:rsidRDefault="005C40A6" w:rsidP="00BD4143">
      <w:pPr>
        <w:pStyle w:val="NormalWeb"/>
        <w:spacing w:line="300" w:lineRule="atLeast"/>
        <w:rPr>
          <w:rFonts w:ascii="Calibri Light" w:hAnsi="Calibri Light" w:cs="Calibri Light"/>
        </w:rPr>
      </w:pPr>
    </w:p>
    <w:p w14:paraId="7E2834D4" w14:textId="77777777" w:rsidR="005C40A6" w:rsidRDefault="005C40A6" w:rsidP="00BD4143">
      <w:pPr>
        <w:pStyle w:val="NormalWeb"/>
        <w:spacing w:line="300" w:lineRule="atLeast"/>
        <w:rPr>
          <w:rFonts w:ascii="Calibri Light" w:hAnsi="Calibri Light" w:cs="Calibri Light"/>
        </w:rPr>
      </w:pPr>
    </w:p>
    <w:p w14:paraId="4B49DDB4" w14:textId="77777777" w:rsidR="005C40A6" w:rsidRDefault="005C40A6" w:rsidP="00BD4143">
      <w:pPr>
        <w:pStyle w:val="NormalWeb"/>
        <w:spacing w:line="300" w:lineRule="atLeast"/>
        <w:rPr>
          <w:rFonts w:ascii="Calibri Light" w:hAnsi="Calibri Light" w:cs="Calibri Light"/>
        </w:rPr>
      </w:pPr>
    </w:p>
    <w:p w14:paraId="7E880728" w14:textId="43879666" w:rsidR="005C40A6" w:rsidRDefault="005C40A6" w:rsidP="005C40A6">
      <w:pPr>
        <w:pStyle w:val="Heading1"/>
        <w:rPr>
          <w:rFonts w:ascii="Calibri Light" w:hAnsi="Calibri Light" w:cs="Calibri Light"/>
          <w:b/>
          <w:bCs/>
          <w:u w:val="single"/>
        </w:rPr>
      </w:pPr>
      <w:bookmarkStart w:id="20" w:name="_Toc242638812"/>
      <w:r w:rsidRPr="005C40A6">
        <w:rPr>
          <w:rFonts w:ascii="Calibri Light" w:hAnsi="Calibri Light" w:cs="Calibri Light"/>
          <w:b/>
          <w:bCs/>
          <w:u w:val="single"/>
        </w:rPr>
        <w:lastRenderedPageBreak/>
        <w:t>Individual Development Plan and Performance Management</w:t>
      </w:r>
      <w:bookmarkEnd w:id="20"/>
    </w:p>
    <w:p w14:paraId="5F804249" w14:textId="77777777" w:rsidR="002C1A02" w:rsidRDefault="002C1A02" w:rsidP="002C1A02">
      <w:pPr>
        <w:pStyle w:val="Heading2"/>
        <w:rPr>
          <w:rFonts w:ascii="Calibri Light" w:hAnsi="Calibri Light" w:cs="Calibri Light"/>
        </w:rPr>
      </w:pPr>
      <w:bookmarkStart w:id="21" w:name="_Toc242638813"/>
      <w:r w:rsidRPr="002C1A02">
        <w:rPr>
          <w:rFonts w:ascii="Calibri Light" w:hAnsi="Calibri Light" w:cs="Calibri Light"/>
        </w:rPr>
        <w:t>Individual A – context</w:t>
      </w:r>
      <w:bookmarkEnd w:id="21"/>
    </w:p>
    <w:p w14:paraId="15D73DF9" w14:textId="77777777" w:rsidR="007044CA" w:rsidRPr="007044CA" w:rsidRDefault="007044CA" w:rsidP="0034428A">
      <w:pPr>
        <w:spacing w:after="0" w:line="300" w:lineRule="atLeast"/>
        <w:jc w:val="both"/>
        <w:rPr>
          <w:rFonts w:ascii="Calibri Light" w:eastAsia="Times New Roman" w:hAnsi="Calibri Light" w:cs="Calibri Light"/>
          <w:kern w:val="0"/>
          <w:lang w:eastAsia="en-GB"/>
          <w14:ligatures w14:val="none"/>
        </w:rPr>
      </w:pPr>
      <w:r w:rsidRPr="007044CA">
        <w:rPr>
          <w:rFonts w:ascii="Calibri Light" w:eastAsia="Times New Roman" w:hAnsi="Calibri Light" w:cs="Calibri Light"/>
          <w:kern w:val="0"/>
          <w:lang w:eastAsia="en-GB"/>
          <w14:ligatures w14:val="none"/>
        </w:rPr>
        <w:t>Individual A is an anonymised participant currently enrolled on the 12-week Vocational Training programme. They have been out of work for a significant period and are keen to secure employment within the NHS. Initial assessments show that the participant is dependable, motivated and willing to develop new skills. However, they have limited confidence when communicating in unfamiliar professional settings, varying levels of digital confidence, and a limited understanding of NHS workplace expectations and recruitment processes. This profile is intended as an example to demonstrate how a structured individual development plan can be used to support a participant's development and progression.</w:t>
      </w:r>
    </w:p>
    <w:p w14:paraId="38D5EC20" w14:textId="77777777" w:rsidR="00007566" w:rsidRDefault="00007566" w:rsidP="0034428A">
      <w:pPr>
        <w:jc w:val="both"/>
      </w:pPr>
    </w:p>
    <w:p w14:paraId="6472532B" w14:textId="0A56A3C8" w:rsidR="002C1A02" w:rsidRPr="00007566" w:rsidRDefault="005825CA" w:rsidP="00007566">
      <w:pPr>
        <w:pStyle w:val="Heading2"/>
        <w:rPr>
          <w:rFonts w:ascii="Calibri Light" w:hAnsi="Calibri Light" w:cs="Calibri Light"/>
          <w:sz w:val="24"/>
          <w:szCs w:val="24"/>
        </w:rPr>
      </w:pPr>
      <w:bookmarkStart w:id="22" w:name="_Toc242638814"/>
      <w:r w:rsidRPr="00007566">
        <w:rPr>
          <w:rFonts w:ascii="Calibri Light" w:hAnsi="Calibri Light" w:cs="Calibri Light"/>
        </w:rPr>
        <w:t>Identified development needs</w:t>
      </w:r>
      <w:bookmarkEnd w:id="22"/>
    </w:p>
    <w:p w14:paraId="1D53DDBF" w14:textId="01B53F9B" w:rsidR="002F644C" w:rsidRDefault="002F644C" w:rsidP="0034428A">
      <w:pPr>
        <w:spacing w:after="0" w:line="300" w:lineRule="atLeast"/>
        <w:jc w:val="both"/>
        <w:rPr>
          <w:rFonts w:ascii="Segoe UI" w:eastAsia="Times New Roman" w:hAnsi="Segoe UI" w:cs="Segoe UI"/>
          <w:kern w:val="0"/>
          <w:sz w:val="21"/>
          <w:szCs w:val="21"/>
          <w:lang w:eastAsia="en-GB"/>
          <w14:ligatures w14:val="none"/>
        </w:rPr>
      </w:pPr>
      <w:r w:rsidRPr="002F644C">
        <w:rPr>
          <w:rFonts w:ascii="Calibri Light" w:eastAsia="Times New Roman" w:hAnsi="Calibri Light" w:cs="Calibri Light"/>
          <w:kern w:val="0"/>
          <w:lang w:eastAsia="en-GB"/>
          <w14:ligatures w14:val="none"/>
        </w:rPr>
        <w:t>Three key development priorities were identified through an initial one</w:t>
      </w:r>
      <w:r w:rsidR="0096396C">
        <w:rPr>
          <w:rFonts w:ascii="Calibri Light" w:eastAsia="Times New Roman" w:hAnsi="Calibri Light" w:cs="Calibri Light"/>
          <w:kern w:val="0"/>
          <w:lang w:eastAsia="en-GB"/>
          <w14:ligatures w14:val="none"/>
        </w:rPr>
        <w:t xml:space="preserve"> </w:t>
      </w:r>
      <w:r w:rsidRPr="002F644C">
        <w:rPr>
          <w:rFonts w:ascii="Calibri Light" w:eastAsia="Times New Roman" w:hAnsi="Calibri Light" w:cs="Calibri Light"/>
          <w:kern w:val="0"/>
          <w:lang w:eastAsia="en-GB"/>
          <w14:ligatures w14:val="none"/>
        </w:rPr>
        <w:t>to</w:t>
      </w:r>
      <w:r w:rsidR="0096396C">
        <w:rPr>
          <w:rFonts w:ascii="Calibri Light" w:eastAsia="Times New Roman" w:hAnsi="Calibri Light" w:cs="Calibri Light"/>
          <w:kern w:val="0"/>
          <w:lang w:eastAsia="en-GB"/>
          <w14:ligatures w14:val="none"/>
        </w:rPr>
        <w:t xml:space="preserve"> </w:t>
      </w:r>
      <w:r w:rsidRPr="002F644C">
        <w:rPr>
          <w:rFonts w:ascii="Calibri Light" w:eastAsia="Times New Roman" w:hAnsi="Calibri Light" w:cs="Calibri Light"/>
          <w:kern w:val="0"/>
          <w:lang w:eastAsia="en-GB"/>
          <w14:ligatures w14:val="none"/>
        </w:rPr>
        <w:t xml:space="preserve">one meeting, a basic skills assessment, observation during group activities and early feedback from those supporting the participant. The first area for development is workplace communication and confidence, as the participant contributes well in small familiar groups but is less confident when interacting with unfamiliar staff members. The second priority is improving digital skills, particularly in relation to using Microsoft Teams, completing online learning and submitting job applications. The third area focuses on increasing knowledge of NHS workplaces and employability, including professional behaviours, workplace expectations and how to complete </w:t>
      </w:r>
      <w:proofErr w:type="gramStart"/>
      <w:r w:rsidRPr="002F644C">
        <w:rPr>
          <w:rFonts w:ascii="Calibri Light" w:eastAsia="Times New Roman" w:hAnsi="Calibri Light" w:cs="Calibri Light"/>
          <w:kern w:val="0"/>
          <w:lang w:eastAsia="en-GB"/>
          <w14:ligatures w14:val="none"/>
        </w:rPr>
        <w:t>evidence</w:t>
      </w:r>
      <w:r w:rsidR="00BF198A">
        <w:rPr>
          <w:rFonts w:ascii="Calibri Light" w:eastAsia="Times New Roman" w:hAnsi="Calibri Light" w:cs="Calibri Light"/>
          <w:kern w:val="0"/>
          <w:lang w:eastAsia="en-GB"/>
          <w14:ligatures w14:val="none"/>
        </w:rPr>
        <w:t xml:space="preserve"> </w:t>
      </w:r>
      <w:r w:rsidRPr="002F644C">
        <w:rPr>
          <w:rFonts w:ascii="Calibri Light" w:eastAsia="Times New Roman" w:hAnsi="Calibri Light" w:cs="Calibri Light"/>
          <w:kern w:val="0"/>
          <w:lang w:eastAsia="en-GB"/>
          <w14:ligatures w14:val="none"/>
        </w:rPr>
        <w:t>based</w:t>
      </w:r>
      <w:proofErr w:type="gramEnd"/>
      <w:r w:rsidRPr="002F644C">
        <w:rPr>
          <w:rFonts w:ascii="Calibri Light" w:eastAsia="Times New Roman" w:hAnsi="Calibri Light" w:cs="Calibri Light"/>
          <w:kern w:val="0"/>
          <w:lang w:eastAsia="en-GB"/>
          <w14:ligatures w14:val="none"/>
        </w:rPr>
        <w:t xml:space="preserve"> job applications. Gathering information from a range of sources helps ensure that the development plan is based on a balanced assessment rather than a single personal opinion or observation</w:t>
      </w:r>
      <w:r w:rsidRPr="002F644C">
        <w:rPr>
          <w:rFonts w:ascii="Segoe UI" w:eastAsia="Times New Roman" w:hAnsi="Segoe UI" w:cs="Segoe UI"/>
          <w:kern w:val="0"/>
          <w:sz w:val="21"/>
          <w:szCs w:val="21"/>
          <w:lang w:eastAsia="en-GB"/>
          <w14:ligatures w14:val="none"/>
        </w:rPr>
        <w:t>.</w:t>
      </w:r>
    </w:p>
    <w:p w14:paraId="009F2E99" w14:textId="77777777" w:rsidR="00340CD7" w:rsidRDefault="00340CD7" w:rsidP="002F644C">
      <w:pPr>
        <w:spacing w:after="0" w:line="300" w:lineRule="atLeast"/>
      </w:pPr>
    </w:p>
    <w:p w14:paraId="733D6BF1" w14:textId="3085306A" w:rsidR="00BF198A" w:rsidRDefault="00340CD7" w:rsidP="00340CD7">
      <w:pPr>
        <w:pStyle w:val="Heading2"/>
        <w:rPr>
          <w:rFonts w:ascii="Calibri Light" w:hAnsi="Calibri Light" w:cs="Calibri Light"/>
        </w:rPr>
      </w:pPr>
      <w:bookmarkStart w:id="23" w:name="_Toc242638815"/>
      <w:r w:rsidRPr="00340CD7">
        <w:rPr>
          <w:rFonts w:ascii="Calibri Light" w:hAnsi="Calibri Light" w:cs="Calibri Light"/>
        </w:rPr>
        <w:t>SMART Individual Development Plan</w:t>
      </w:r>
      <w:bookmarkEnd w:id="23"/>
    </w:p>
    <w:p w14:paraId="04B82BFE" w14:textId="1A0424F3" w:rsidR="00FB54E0" w:rsidRPr="00FB54E0" w:rsidRDefault="00FB54E0" w:rsidP="0034428A">
      <w:pPr>
        <w:pStyle w:val="NormalWeb"/>
        <w:spacing w:line="300" w:lineRule="atLeast"/>
        <w:jc w:val="both"/>
        <w:rPr>
          <w:rFonts w:ascii="Calibri Light" w:hAnsi="Calibri Light" w:cs="Calibri Light"/>
        </w:rPr>
      </w:pPr>
      <w:r w:rsidRPr="00FB54E0">
        <w:rPr>
          <w:rFonts w:ascii="Calibri Light" w:hAnsi="Calibri Light" w:cs="Calibri Light"/>
        </w:rPr>
        <w:t xml:space="preserve">The IDP turns these development needs into clear, measurable goals. By week 8, Individual A will deliver three structured updates to a placement supervisor and achieve a competent rating for communication on two consecutive observations. By week 6, they will independently join a Teams meeting, complete online learning and upload a document without assistance on two occasions. By week 10, they will identify three suitable NHS roles, complete a tailored supporting statement and explain how their placement experience meets at least </w:t>
      </w:r>
      <w:proofErr w:type="gramStart"/>
      <w:r w:rsidRPr="00FB54E0">
        <w:rPr>
          <w:rFonts w:ascii="Calibri Light" w:hAnsi="Calibri Light" w:cs="Calibri Light"/>
        </w:rPr>
        <w:t>three person</w:t>
      </w:r>
      <w:proofErr w:type="gramEnd"/>
      <w:r w:rsidR="00A25B90">
        <w:rPr>
          <w:rFonts w:ascii="Calibri Light" w:hAnsi="Calibri Light" w:cs="Calibri Light"/>
        </w:rPr>
        <w:t xml:space="preserve"> </w:t>
      </w:r>
      <w:r w:rsidRPr="00FB54E0">
        <w:rPr>
          <w:rFonts w:ascii="Calibri Light" w:hAnsi="Calibri Light" w:cs="Calibri Light"/>
        </w:rPr>
        <w:t>specification requirements.</w:t>
      </w:r>
    </w:p>
    <w:p w14:paraId="287C5411" w14:textId="3E75BE9A" w:rsidR="00FB54E0" w:rsidRPr="00FB54E0" w:rsidRDefault="00FB54E0" w:rsidP="0034428A">
      <w:pPr>
        <w:pStyle w:val="NormalWeb"/>
        <w:spacing w:line="300" w:lineRule="atLeast"/>
        <w:jc w:val="both"/>
        <w:rPr>
          <w:rFonts w:ascii="Calibri Light" w:hAnsi="Calibri Light" w:cs="Calibri Light"/>
        </w:rPr>
      </w:pPr>
      <w:r w:rsidRPr="00FB54E0">
        <w:rPr>
          <w:rFonts w:ascii="Calibri Light" w:hAnsi="Calibri Light" w:cs="Calibri Light"/>
        </w:rPr>
        <w:t>A range of development activities will be used to support these goals. Communication skills will be developed through role</w:t>
      </w:r>
      <w:r w:rsidR="009C1E6B">
        <w:rPr>
          <w:rFonts w:ascii="Calibri Light" w:hAnsi="Calibri Light" w:cs="Calibri Light"/>
        </w:rPr>
        <w:t xml:space="preserve"> </w:t>
      </w:r>
      <w:r w:rsidRPr="00FB54E0">
        <w:rPr>
          <w:rFonts w:ascii="Calibri Light" w:hAnsi="Calibri Light" w:cs="Calibri Light"/>
        </w:rPr>
        <w:t xml:space="preserve">play, coaching, placement experience and feedback. Digital skills will be improved through demonstrations followed by independent practice. NHS knowledge and employability skills will be enhanced through taught sessions, role exploration, shadowing opportunities and application support. Responsibility is shared between the </w:t>
      </w:r>
      <w:r w:rsidRPr="00FB54E0">
        <w:rPr>
          <w:rFonts w:ascii="Calibri Light" w:hAnsi="Calibri Light" w:cs="Calibri Light"/>
        </w:rPr>
        <w:lastRenderedPageBreak/>
        <w:t>participant, the Training Assistant and placement staff, ensuring that development is an active process rather than something done to the learner.</w:t>
      </w:r>
    </w:p>
    <w:p w14:paraId="44B1CAC5" w14:textId="77777777" w:rsidR="00FB54E0" w:rsidRDefault="00FB54E0" w:rsidP="0034428A">
      <w:pPr>
        <w:pStyle w:val="NormalWeb"/>
        <w:spacing w:line="300" w:lineRule="atLeast"/>
        <w:jc w:val="both"/>
        <w:rPr>
          <w:rFonts w:ascii="Calibri Light" w:hAnsi="Calibri Light" w:cs="Calibri Light"/>
        </w:rPr>
      </w:pPr>
      <w:r w:rsidRPr="00FB54E0">
        <w:rPr>
          <w:rFonts w:ascii="Calibri Light" w:hAnsi="Calibri Light" w:cs="Calibri Light"/>
        </w:rPr>
        <w:t>The full plan in Appendix A includes starting points, activities, support measures, timescales, success criteria and review dates. Regular reviews are built into the programme so that support can be adjusted when needed. The objectives are designed to be realistic but challenging, encouraging progress while remaining flexible enough to accommodate changes in placement opportunities or individual circumstances.</w:t>
      </w:r>
    </w:p>
    <w:p w14:paraId="04130F3C" w14:textId="2888EF45" w:rsidR="009C1E6B" w:rsidRDefault="005305BA" w:rsidP="005305BA">
      <w:pPr>
        <w:pStyle w:val="Heading2"/>
        <w:rPr>
          <w:rFonts w:ascii="Calibri Light" w:hAnsi="Calibri Light" w:cs="Calibri Light"/>
        </w:rPr>
      </w:pPr>
      <w:bookmarkStart w:id="24" w:name="_Toc242638816"/>
      <w:r w:rsidRPr="005305BA">
        <w:rPr>
          <w:rFonts w:ascii="Calibri Light" w:hAnsi="Calibri Light" w:cs="Calibri Light"/>
        </w:rPr>
        <w:t>Monitoring development and managing performance</w:t>
      </w:r>
      <w:bookmarkEnd w:id="24"/>
    </w:p>
    <w:p w14:paraId="6BB00757" w14:textId="7F327DB1" w:rsidR="00BB1C2E" w:rsidRPr="00BB1C2E" w:rsidRDefault="00BB1C2E" w:rsidP="0034428A">
      <w:pPr>
        <w:pStyle w:val="NormalWeb"/>
        <w:spacing w:line="300" w:lineRule="atLeast"/>
        <w:jc w:val="both"/>
        <w:rPr>
          <w:rFonts w:ascii="Calibri Light" w:hAnsi="Calibri Light" w:cs="Calibri Light"/>
        </w:rPr>
      </w:pPr>
      <w:r w:rsidRPr="00BB1C2E">
        <w:rPr>
          <w:rFonts w:ascii="Calibri Light" w:hAnsi="Calibri Light" w:cs="Calibri Light"/>
        </w:rPr>
        <w:t>Within this programme performance management should be supportive, evidence</w:t>
      </w:r>
      <w:r w:rsidR="00F127FE">
        <w:rPr>
          <w:rFonts w:ascii="Calibri Light" w:hAnsi="Calibri Light" w:cs="Calibri Light"/>
        </w:rPr>
        <w:t xml:space="preserve"> </w:t>
      </w:r>
      <w:r w:rsidRPr="00BB1C2E">
        <w:rPr>
          <w:rFonts w:ascii="Calibri Light" w:hAnsi="Calibri Light" w:cs="Calibri Light"/>
        </w:rPr>
        <w:t>based and focused on development. Weekly or fortnightly reviews can measure progress against SMART objectives using evidence such as observations, completed digital tasks, placement feedback, attendance, reflective notes and job applications. This helps the Training Assistant identify progress, recognise where additional support is needed and adjust objectives when appropriate.</w:t>
      </w:r>
    </w:p>
    <w:p w14:paraId="5B1673B0" w14:textId="77777777" w:rsidR="00BB1C2E" w:rsidRPr="00BB1C2E" w:rsidRDefault="00BB1C2E" w:rsidP="0034428A">
      <w:pPr>
        <w:pStyle w:val="NormalWeb"/>
        <w:spacing w:line="300" w:lineRule="atLeast"/>
        <w:jc w:val="both"/>
        <w:rPr>
          <w:rFonts w:ascii="Calibri Light" w:hAnsi="Calibri Light" w:cs="Calibri Light"/>
        </w:rPr>
      </w:pPr>
      <w:r w:rsidRPr="00BB1C2E">
        <w:rPr>
          <w:rFonts w:ascii="Calibri Light" w:hAnsi="Calibri Light" w:cs="Calibri Light"/>
        </w:rPr>
        <w:t>Feedback should be specific and encourage discussion. Individual A should be encouraged to reflect on what is working well, what challenges remain and what support would help them become more independent. If progress is limited, the cause should be explored before assuming a lack of effort. For example, difficulties with online tasks may result from limited digital skills, literacy barriers, anxiety or lack of access to equipment, each requiring a different response.</w:t>
      </w:r>
    </w:p>
    <w:p w14:paraId="0761141D" w14:textId="77777777" w:rsidR="00BB1C2E" w:rsidRPr="00BB1C2E" w:rsidRDefault="00BB1C2E" w:rsidP="0034428A">
      <w:pPr>
        <w:pStyle w:val="NormalWeb"/>
        <w:spacing w:line="300" w:lineRule="atLeast"/>
        <w:jc w:val="both"/>
        <w:rPr>
          <w:rFonts w:ascii="Calibri Light" w:hAnsi="Calibri Light" w:cs="Calibri Light"/>
        </w:rPr>
      </w:pPr>
      <w:r w:rsidRPr="00BB1C2E">
        <w:rPr>
          <w:rFonts w:ascii="Calibri Light" w:hAnsi="Calibri Light" w:cs="Calibri Light"/>
        </w:rPr>
        <w:t>Fairness relies on clear criteria, accurate records and secure handling of information. Records should document observations, agreed actions and progress, while participants should understand how decisions are made and have the opportunity to discuss feedback. This helps maintain trust and transparency.</w:t>
      </w:r>
    </w:p>
    <w:p w14:paraId="324D429A" w14:textId="77777777" w:rsidR="00BB1C2E" w:rsidRDefault="00BB1C2E" w:rsidP="0034428A">
      <w:pPr>
        <w:pStyle w:val="NormalWeb"/>
        <w:spacing w:line="300" w:lineRule="atLeast"/>
        <w:jc w:val="both"/>
        <w:rPr>
          <w:rFonts w:ascii="Calibri Light" w:hAnsi="Calibri Light" w:cs="Calibri Light"/>
        </w:rPr>
      </w:pPr>
      <w:r w:rsidRPr="00BB1C2E">
        <w:rPr>
          <w:rFonts w:ascii="Calibri Light" w:hAnsi="Calibri Light" w:cs="Calibri Light"/>
        </w:rPr>
        <w:t>Performance management should also recognise strengths, not just areas for improvement. Identifying achievements and potential can support future progression, increased responsibility and career development. In this way, the IDP supports both individual growth and the development of a stronger future workforce.</w:t>
      </w:r>
    </w:p>
    <w:p w14:paraId="3F04F155" w14:textId="45371E7D" w:rsidR="00F127FE" w:rsidRDefault="008E0AB6" w:rsidP="008E0AB6">
      <w:pPr>
        <w:pStyle w:val="Heading2"/>
        <w:rPr>
          <w:rFonts w:ascii="Calibri Light" w:hAnsi="Calibri Light" w:cs="Calibri Light"/>
        </w:rPr>
      </w:pPr>
      <w:bookmarkStart w:id="25" w:name="_Toc242638817"/>
      <w:r w:rsidRPr="008E0AB6">
        <w:rPr>
          <w:rFonts w:ascii="Calibri Light" w:hAnsi="Calibri Light" w:cs="Calibri Light"/>
        </w:rPr>
        <w:t>Evaluation of development</w:t>
      </w:r>
      <w:bookmarkEnd w:id="25"/>
    </w:p>
    <w:p w14:paraId="0832BB18" w14:textId="7D5DA9D3" w:rsidR="001F2B85" w:rsidRPr="001F2B85" w:rsidRDefault="001F2B85" w:rsidP="0034428A">
      <w:pPr>
        <w:pStyle w:val="NormalWeb"/>
        <w:spacing w:line="300" w:lineRule="atLeast"/>
        <w:jc w:val="both"/>
        <w:rPr>
          <w:rFonts w:ascii="Calibri Light" w:hAnsi="Calibri Light" w:cs="Calibri Light"/>
        </w:rPr>
      </w:pPr>
      <w:r w:rsidRPr="001F2B85">
        <w:rPr>
          <w:rFonts w:ascii="Calibri Light" w:hAnsi="Calibri Light" w:cs="Calibri Light"/>
        </w:rPr>
        <w:t>Kirkpatrick and Kirkpatrick's (2016) four</w:t>
      </w:r>
      <w:r w:rsidR="00C02356">
        <w:rPr>
          <w:rFonts w:ascii="Calibri Light" w:hAnsi="Calibri Light" w:cs="Calibri Light"/>
        </w:rPr>
        <w:t xml:space="preserve"> </w:t>
      </w:r>
      <w:r w:rsidRPr="001F2B85">
        <w:rPr>
          <w:rFonts w:ascii="Calibri Light" w:hAnsi="Calibri Light" w:cs="Calibri Light"/>
        </w:rPr>
        <w:t xml:space="preserve">level model </w:t>
      </w:r>
      <w:proofErr w:type="gramStart"/>
      <w:r w:rsidRPr="001F2B85">
        <w:rPr>
          <w:rFonts w:ascii="Calibri Light" w:hAnsi="Calibri Light" w:cs="Calibri Light"/>
        </w:rPr>
        <w:t>provides</w:t>
      </w:r>
      <w:proofErr w:type="gramEnd"/>
      <w:r w:rsidRPr="001F2B85">
        <w:rPr>
          <w:rFonts w:ascii="Calibri Light" w:hAnsi="Calibri Light" w:cs="Calibri Light"/>
        </w:rPr>
        <w:t xml:space="preserve"> a useful way of evaluating the effectiveness of the development plan. The first level, reaction, looks at whether Individual A found the activities helpful and relevant. The second learning</w:t>
      </w:r>
      <w:r w:rsidR="00C02356">
        <w:rPr>
          <w:rFonts w:ascii="Calibri Light" w:hAnsi="Calibri Light" w:cs="Calibri Light"/>
        </w:rPr>
        <w:t xml:space="preserve"> </w:t>
      </w:r>
      <w:r w:rsidRPr="001F2B85">
        <w:rPr>
          <w:rFonts w:ascii="Calibri Light" w:hAnsi="Calibri Light" w:cs="Calibri Light"/>
        </w:rPr>
        <w:t>focuses on improvements in knowledge or skills</w:t>
      </w:r>
      <w:r w:rsidR="003F240E">
        <w:rPr>
          <w:rFonts w:ascii="Calibri Light" w:hAnsi="Calibri Light" w:cs="Calibri Light"/>
        </w:rPr>
        <w:t xml:space="preserve"> </w:t>
      </w:r>
      <w:r w:rsidRPr="001F2B85">
        <w:rPr>
          <w:rFonts w:ascii="Calibri Light" w:hAnsi="Calibri Light" w:cs="Calibri Light"/>
        </w:rPr>
        <w:t>such as completing digital tasks independently. The third level</w:t>
      </w:r>
      <w:r w:rsidR="003F240E">
        <w:rPr>
          <w:rFonts w:ascii="Calibri Light" w:hAnsi="Calibri Light" w:cs="Calibri Light"/>
        </w:rPr>
        <w:t xml:space="preserve"> </w:t>
      </w:r>
      <w:r w:rsidRPr="001F2B85">
        <w:rPr>
          <w:rFonts w:ascii="Calibri Light" w:hAnsi="Calibri Light" w:cs="Calibri Light"/>
        </w:rPr>
        <w:t>behaviour</w:t>
      </w:r>
      <w:r w:rsidR="003F240E">
        <w:rPr>
          <w:rFonts w:ascii="Calibri Light" w:hAnsi="Calibri Light" w:cs="Calibri Light"/>
        </w:rPr>
        <w:t xml:space="preserve"> </w:t>
      </w:r>
      <w:r w:rsidRPr="001F2B85">
        <w:rPr>
          <w:rFonts w:ascii="Calibri Light" w:hAnsi="Calibri Light" w:cs="Calibri Light"/>
        </w:rPr>
        <w:t>examines whether learning is applied in the workplace, for example through more confident and structured communication during placement activities. The final level</w:t>
      </w:r>
      <w:r w:rsidR="00410E1D">
        <w:rPr>
          <w:rFonts w:ascii="Calibri Light" w:hAnsi="Calibri Light" w:cs="Calibri Light"/>
        </w:rPr>
        <w:t xml:space="preserve"> </w:t>
      </w:r>
      <w:r w:rsidRPr="001F2B85">
        <w:rPr>
          <w:rFonts w:ascii="Calibri Light" w:hAnsi="Calibri Light" w:cs="Calibri Light"/>
        </w:rPr>
        <w:t xml:space="preserve">results </w:t>
      </w:r>
      <w:proofErr w:type="gramStart"/>
      <w:r w:rsidRPr="001F2B85">
        <w:rPr>
          <w:rFonts w:ascii="Calibri Light" w:hAnsi="Calibri Light" w:cs="Calibri Light"/>
        </w:rPr>
        <w:t>considers</w:t>
      </w:r>
      <w:proofErr w:type="gramEnd"/>
      <w:r w:rsidRPr="001F2B85">
        <w:rPr>
          <w:rFonts w:ascii="Calibri Light" w:hAnsi="Calibri Light" w:cs="Calibri Light"/>
        </w:rPr>
        <w:t xml:space="preserve"> wider outcomes such as improved performance during placement, stronger job applications, career progression or reduced support needs. Focusing on how learning is applied is particularly important, as research shows there is no single agreed way of measuring training </w:t>
      </w:r>
      <w:r w:rsidRPr="001F2B85">
        <w:rPr>
          <w:rFonts w:ascii="Calibri Light" w:hAnsi="Calibri Light" w:cs="Calibri Light"/>
        </w:rPr>
        <w:lastRenderedPageBreak/>
        <w:t>transfer. For Vocational Training this highlights the importance of using a range of evidence rather than treating course completion alone as proof of success.</w:t>
      </w:r>
    </w:p>
    <w:p w14:paraId="1D404F21" w14:textId="77777777" w:rsidR="001F2B85" w:rsidRDefault="001F2B85" w:rsidP="0034428A">
      <w:pPr>
        <w:pStyle w:val="NormalWeb"/>
        <w:spacing w:line="300" w:lineRule="atLeast"/>
        <w:jc w:val="both"/>
        <w:rPr>
          <w:rFonts w:ascii="Calibri Light" w:hAnsi="Calibri Light" w:cs="Calibri Light"/>
        </w:rPr>
      </w:pPr>
      <w:r w:rsidRPr="001F2B85">
        <w:rPr>
          <w:rFonts w:ascii="Calibri Light" w:hAnsi="Calibri Light" w:cs="Calibri Light"/>
        </w:rPr>
        <w:t>The model is valuable because it encourages evaluation beyond participant satisfaction. However, it can sometimes create the impression that positive reactions automatically lead to learning, behaviour change and organisational results. In reality, development outcomes are influenced by many factors and do not always follow a straightforward process. It can be especially difficult to link results directly to training, as employment outcomes may also be affected by vacancy availability, recruitment competition, workforce planning decisions and personal circumstances. For this reason, evaluation should draw on different sources of evidence and consider the wider context rather than relying on a single measure of success. Within Vocational Training, the strongest conclusions are likely to come from a combination of learning outcomes, observed workplace behaviours, supervisor feedback and evidence of progression.</w:t>
      </w:r>
    </w:p>
    <w:p w14:paraId="4622AEED" w14:textId="77777777" w:rsidR="00410E1D" w:rsidRDefault="00410E1D" w:rsidP="0034428A">
      <w:pPr>
        <w:pStyle w:val="NormalWeb"/>
        <w:spacing w:line="300" w:lineRule="atLeast"/>
        <w:jc w:val="both"/>
        <w:rPr>
          <w:rFonts w:ascii="Calibri Light" w:hAnsi="Calibri Light" w:cs="Calibri Light"/>
        </w:rPr>
      </w:pPr>
    </w:p>
    <w:p w14:paraId="5DC1A8E1" w14:textId="77777777" w:rsidR="003C66C6" w:rsidRDefault="003C66C6" w:rsidP="0034428A">
      <w:pPr>
        <w:pStyle w:val="NormalWeb"/>
        <w:spacing w:line="300" w:lineRule="atLeast"/>
        <w:jc w:val="both"/>
        <w:rPr>
          <w:rFonts w:ascii="Calibri Light" w:hAnsi="Calibri Light" w:cs="Calibri Light"/>
        </w:rPr>
      </w:pPr>
    </w:p>
    <w:p w14:paraId="57967BAA" w14:textId="77777777" w:rsidR="003C66C6" w:rsidRDefault="003C66C6" w:rsidP="001F2B85">
      <w:pPr>
        <w:pStyle w:val="NormalWeb"/>
        <w:spacing w:line="300" w:lineRule="atLeast"/>
        <w:rPr>
          <w:rFonts w:ascii="Calibri Light" w:hAnsi="Calibri Light" w:cs="Calibri Light"/>
        </w:rPr>
      </w:pPr>
    </w:p>
    <w:p w14:paraId="4A5D6481" w14:textId="77777777" w:rsidR="003C66C6" w:rsidRDefault="003C66C6" w:rsidP="001F2B85">
      <w:pPr>
        <w:pStyle w:val="NormalWeb"/>
        <w:spacing w:line="300" w:lineRule="atLeast"/>
        <w:rPr>
          <w:rFonts w:ascii="Calibri Light" w:hAnsi="Calibri Light" w:cs="Calibri Light"/>
        </w:rPr>
      </w:pPr>
    </w:p>
    <w:p w14:paraId="30BF8EF3" w14:textId="77777777" w:rsidR="003C66C6" w:rsidRDefault="003C66C6" w:rsidP="001F2B85">
      <w:pPr>
        <w:pStyle w:val="NormalWeb"/>
        <w:spacing w:line="300" w:lineRule="atLeast"/>
        <w:rPr>
          <w:rFonts w:ascii="Calibri Light" w:hAnsi="Calibri Light" w:cs="Calibri Light"/>
        </w:rPr>
      </w:pPr>
    </w:p>
    <w:p w14:paraId="6E1DDBA8" w14:textId="77777777" w:rsidR="003C66C6" w:rsidRDefault="003C66C6" w:rsidP="001F2B85">
      <w:pPr>
        <w:pStyle w:val="NormalWeb"/>
        <w:spacing w:line="300" w:lineRule="atLeast"/>
        <w:rPr>
          <w:rFonts w:ascii="Calibri Light" w:hAnsi="Calibri Light" w:cs="Calibri Light"/>
        </w:rPr>
      </w:pPr>
    </w:p>
    <w:p w14:paraId="06C526EE" w14:textId="77777777" w:rsidR="003C66C6" w:rsidRDefault="003C66C6" w:rsidP="001F2B85">
      <w:pPr>
        <w:pStyle w:val="NormalWeb"/>
        <w:spacing w:line="300" w:lineRule="atLeast"/>
        <w:rPr>
          <w:rFonts w:ascii="Calibri Light" w:hAnsi="Calibri Light" w:cs="Calibri Light"/>
        </w:rPr>
      </w:pPr>
    </w:p>
    <w:p w14:paraId="5F3EA0D1" w14:textId="77777777" w:rsidR="003C66C6" w:rsidRDefault="003C66C6" w:rsidP="001F2B85">
      <w:pPr>
        <w:pStyle w:val="NormalWeb"/>
        <w:spacing w:line="300" w:lineRule="atLeast"/>
        <w:rPr>
          <w:rFonts w:ascii="Calibri Light" w:hAnsi="Calibri Light" w:cs="Calibri Light"/>
        </w:rPr>
      </w:pPr>
    </w:p>
    <w:p w14:paraId="71082027" w14:textId="77777777" w:rsidR="003C66C6" w:rsidRDefault="003C66C6" w:rsidP="001F2B85">
      <w:pPr>
        <w:pStyle w:val="NormalWeb"/>
        <w:spacing w:line="300" w:lineRule="atLeast"/>
        <w:rPr>
          <w:rFonts w:ascii="Calibri Light" w:hAnsi="Calibri Light" w:cs="Calibri Light"/>
        </w:rPr>
      </w:pPr>
    </w:p>
    <w:p w14:paraId="58477CC9" w14:textId="77777777" w:rsidR="003C66C6" w:rsidRDefault="003C66C6" w:rsidP="001F2B85">
      <w:pPr>
        <w:pStyle w:val="NormalWeb"/>
        <w:spacing w:line="300" w:lineRule="atLeast"/>
        <w:rPr>
          <w:rFonts w:ascii="Calibri Light" w:hAnsi="Calibri Light" w:cs="Calibri Light"/>
        </w:rPr>
      </w:pPr>
    </w:p>
    <w:p w14:paraId="797C2D18" w14:textId="77777777" w:rsidR="003C66C6" w:rsidRDefault="003C66C6" w:rsidP="001F2B85">
      <w:pPr>
        <w:pStyle w:val="NormalWeb"/>
        <w:spacing w:line="300" w:lineRule="atLeast"/>
        <w:rPr>
          <w:rFonts w:ascii="Calibri Light" w:hAnsi="Calibri Light" w:cs="Calibri Light"/>
        </w:rPr>
      </w:pPr>
    </w:p>
    <w:p w14:paraId="07CDAFF0" w14:textId="77777777" w:rsidR="003C66C6" w:rsidRDefault="003C66C6" w:rsidP="001F2B85">
      <w:pPr>
        <w:pStyle w:val="NormalWeb"/>
        <w:spacing w:line="300" w:lineRule="atLeast"/>
        <w:rPr>
          <w:rFonts w:ascii="Calibri Light" w:hAnsi="Calibri Light" w:cs="Calibri Light"/>
        </w:rPr>
      </w:pPr>
    </w:p>
    <w:p w14:paraId="41F50698" w14:textId="77777777" w:rsidR="003C66C6" w:rsidRDefault="003C66C6" w:rsidP="001F2B85">
      <w:pPr>
        <w:pStyle w:val="NormalWeb"/>
        <w:spacing w:line="300" w:lineRule="atLeast"/>
        <w:rPr>
          <w:rFonts w:ascii="Calibri Light" w:hAnsi="Calibri Light" w:cs="Calibri Light"/>
        </w:rPr>
      </w:pPr>
    </w:p>
    <w:p w14:paraId="66D0A57C" w14:textId="77777777" w:rsidR="003C66C6" w:rsidRDefault="003C66C6" w:rsidP="001F2B85">
      <w:pPr>
        <w:pStyle w:val="NormalWeb"/>
        <w:spacing w:line="300" w:lineRule="atLeast"/>
        <w:rPr>
          <w:rFonts w:ascii="Calibri Light" w:hAnsi="Calibri Light" w:cs="Calibri Light"/>
        </w:rPr>
      </w:pPr>
    </w:p>
    <w:p w14:paraId="029B2A95" w14:textId="77777777" w:rsidR="003C66C6" w:rsidRDefault="003C66C6" w:rsidP="001F2B85">
      <w:pPr>
        <w:pStyle w:val="NormalWeb"/>
        <w:spacing w:line="300" w:lineRule="atLeast"/>
        <w:rPr>
          <w:rFonts w:ascii="Calibri Light" w:hAnsi="Calibri Light" w:cs="Calibri Light"/>
        </w:rPr>
      </w:pPr>
    </w:p>
    <w:p w14:paraId="1B94FBC7" w14:textId="77777777" w:rsidR="003C66C6" w:rsidRDefault="003C66C6" w:rsidP="001F2B85">
      <w:pPr>
        <w:pStyle w:val="NormalWeb"/>
        <w:spacing w:line="300" w:lineRule="atLeast"/>
        <w:rPr>
          <w:rFonts w:ascii="Calibri Light" w:hAnsi="Calibri Light" w:cs="Calibri Light"/>
        </w:rPr>
      </w:pPr>
    </w:p>
    <w:p w14:paraId="33779D2E" w14:textId="0ED5B831" w:rsidR="003C66C6" w:rsidRPr="003C66C6" w:rsidRDefault="003C66C6" w:rsidP="003C66C6">
      <w:pPr>
        <w:pStyle w:val="Heading1"/>
        <w:rPr>
          <w:rFonts w:ascii="Calibri Light" w:hAnsi="Calibri Light" w:cs="Calibri Light"/>
          <w:b/>
          <w:bCs/>
          <w:sz w:val="24"/>
          <w:szCs w:val="24"/>
          <w:u w:val="single"/>
        </w:rPr>
      </w:pPr>
      <w:bookmarkStart w:id="26" w:name="_Toc242638818"/>
      <w:r w:rsidRPr="003C66C6">
        <w:rPr>
          <w:rFonts w:ascii="Calibri Light" w:hAnsi="Calibri Light" w:cs="Calibri Light"/>
          <w:b/>
          <w:bCs/>
          <w:u w:val="single"/>
        </w:rPr>
        <w:lastRenderedPageBreak/>
        <w:t>Evidence-Based Recommendations</w:t>
      </w:r>
      <w:bookmarkEnd w:id="26"/>
    </w:p>
    <w:p w14:paraId="074D2C87" w14:textId="011E0762" w:rsidR="00F228E5" w:rsidRDefault="00F228E5" w:rsidP="0034428A">
      <w:pPr>
        <w:spacing w:after="0" w:line="300" w:lineRule="atLeast"/>
        <w:jc w:val="both"/>
        <w:rPr>
          <w:rFonts w:ascii="Calibri Light" w:eastAsia="Times New Roman" w:hAnsi="Calibri Light" w:cs="Calibri Light"/>
          <w:kern w:val="0"/>
          <w:lang w:eastAsia="en-GB"/>
          <w14:ligatures w14:val="none"/>
        </w:rPr>
      </w:pPr>
      <w:r w:rsidRPr="00F228E5">
        <w:rPr>
          <w:rFonts w:ascii="Calibri Light" w:eastAsia="Times New Roman" w:hAnsi="Calibri Light" w:cs="Calibri Light"/>
          <w:kern w:val="0"/>
          <w:lang w:eastAsia="en-GB"/>
          <w14:ligatures w14:val="none"/>
        </w:rPr>
        <w:t xml:space="preserve">NHS Vocational Training should use a consistent and practical process for carrying out Training Needs Analyses (TNA) and Individual Development Plans (IDPs) for all participants. This should be based on discussions, observations and </w:t>
      </w:r>
      <w:proofErr w:type="gramStart"/>
      <w:r w:rsidRPr="00F228E5">
        <w:rPr>
          <w:rFonts w:ascii="Calibri Light" w:eastAsia="Times New Roman" w:hAnsi="Calibri Light" w:cs="Calibri Light"/>
          <w:kern w:val="0"/>
          <w:lang w:eastAsia="en-GB"/>
          <w14:ligatures w14:val="none"/>
        </w:rPr>
        <w:t>skills</w:t>
      </w:r>
      <w:r w:rsidR="00016441">
        <w:rPr>
          <w:rFonts w:ascii="Calibri Light" w:eastAsia="Times New Roman" w:hAnsi="Calibri Light" w:cs="Calibri Light"/>
          <w:kern w:val="0"/>
          <w:lang w:eastAsia="en-GB"/>
          <w14:ligatures w14:val="none"/>
        </w:rPr>
        <w:t xml:space="preserve"> </w:t>
      </w:r>
      <w:r w:rsidRPr="00F228E5">
        <w:rPr>
          <w:rFonts w:ascii="Calibri Light" w:eastAsia="Times New Roman" w:hAnsi="Calibri Light" w:cs="Calibri Light"/>
          <w:kern w:val="0"/>
          <w:lang w:eastAsia="en-GB"/>
          <w14:ligatures w14:val="none"/>
        </w:rPr>
        <w:t>based</w:t>
      </w:r>
      <w:proofErr w:type="gramEnd"/>
      <w:r w:rsidRPr="00F228E5">
        <w:rPr>
          <w:rFonts w:ascii="Calibri Light" w:eastAsia="Times New Roman" w:hAnsi="Calibri Light" w:cs="Calibri Light"/>
          <w:kern w:val="0"/>
          <w:lang w:eastAsia="en-GB"/>
          <w14:ligatures w14:val="none"/>
        </w:rPr>
        <w:t xml:space="preserve"> evidence rather than relying solely on </w:t>
      </w:r>
      <w:proofErr w:type="spellStart"/>
      <w:r w:rsidRPr="00F228E5">
        <w:rPr>
          <w:rFonts w:ascii="Calibri Light" w:eastAsia="Times New Roman" w:hAnsi="Calibri Light" w:cs="Calibri Light"/>
          <w:kern w:val="0"/>
          <w:lang w:eastAsia="en-GB"/>
          <w14:ligatures w14:val="none"/>
        </w:rPr>
        <w:t>self</w:t>
      </w:r>
      <w:r w:rsidR="00016441">
        <w:rPr>
          <w:rFonts w:ascii="Calibri Light" w:eastAsia="Times New Roman" w:hAnsi="Calibri Light" w:cs="Calibri Light"/>
          <w:kern w:val="0"/>
          <w:lang w:eastAsia="en-GB"/>
          <w14:ligatures w14:val="none"/>
        </w:rPr>
        <w:t xml:space="preserve"> </w:t>
      </w:r>
      <w:r w:rsidRPr="00F228E5">
        <w:rPr>
          <w:rFonts w:ascii="Calibri Light" w:eastAsia="Times New Roman" w:hAnsi="Calibri Light" w:cs="Calibri Light"/>
          <w:kern w:val="0"/>
          <w:lang w:eastAsia="en-GB"/>
          <w14:ligatures w14:val="none"/>
        </w:rPr>
        <w:t>assessment</w:t>
      </w:r>
      <w:proofErr w:type="spellEnd"/>
      <w:r w:rsidRPr="00F228E5">
        <w:rPr>
          <w:rFonts w:ascii="Calibri Light" w:eastAsia="Times New Roman" w:hAnsi="Calibri Light" w:cs="Calibri Light"/>
          <w:kern w:val="0"/>
          <w:lang w:eastAsia="en-GB"/>
          <w14:ligatures w14:val="none"/>
        </w:rPr>
        <w:t>. Development activities should use a blended approach and be matched to individual needs</w:t>
      </w:r>
      <w:r w:rsidR="00016441">
        <w:rPr>
          <w:rFonts w:ascii="Calibri Light" w:eastAsia="Times New Roman" w:hAnsi="Calibri Light" w:cs="Calibri Light"/>
          <w:kern w:val="0"/>
          <w:lang w:eastAsia="en-GB"/>
          <w14:ligatures w14:val="none"/>
        </w:rPr>
        <w:t xml:space="preserve"> </w:t>
      </w:r>
      <w:r w:rsidRPr="00F228E5">
        <w:rPr>
          <w:rFonts w:ascii="Calibri Light" w:eastAsia="Times New Roman" w:hAnsi="Calibri Light" w:cs="Calibri Light"/>
          <w:kern w:val="0"/>
          <w:lang w:eastAsia="en-GB"/>
          <w14:ligatures w14:val="none"/>
        </w:rPr>
        <w:t>with supervised workplace experience and feedback included whenever behaviour change and skill application are important. Expectations about employment should be discussed clearly during induction and review meetings ensuring participants understand the difference between the support provided by the programme and the outcomes of competitive recruitment processes. Coaching, mentoring and placement opportunities should be offered fairly and monitored to ensure equal access for all participants, rather than depending on informal connections with particular staff or departments. Finally, programme evaluation should go beyond attendance figures and satisfaction surveys by measuring learning, behaviour change and realistic progression outcomes, using this information to improve future programme delivery and workforce planning.</w:t>
      </w:r>
    </w:p>
    <w:p w14:paraId="106CD35F" w14:textId="77777777" w:rsidR="00B62E6B" w:rsidRDefault="00B62E6B" w:rsidP="0034428A">
      <w:pPr>
        <w:spacing w:after="0" w:line="300" w:lineRule="atLeast"/>
        <w:jc w:val="both"/>
        <w:rPr>
          <w:rFonts w:ascii="Calibri Light" w:eastAsia="Times New Roman" w:hAnsi="Calibri Light" w:cs="Calibri Light"/>
          <w:kern w:val="0"/>
          <w:lang w:eastAsia="en-GB"/>
          <w14:ligatures w14:val="none"/>
        </w:rPr>
      </w:pPr>
    </w:p>
    <w:p w14:paraId="1CE502A3" w14:textId="77777777" w:rsidR="00B62E6B" w:rsidRDefault="00B62E6B" w:rsidP="00F228E5">
      <w:pPr>
        <w:spacing w:after="0" w:line="300" w:lineRule="atLeast"/>
        <w:rPr>
          <w:rFonts w:ascii="Calibri Light" w:eastAsia="Times New Roman" w:hAnsi="Calibri Light" w:cs="Calibri Light"/>
          <w:kern w:val="0"/>
          <w:lang w:eastAsia="en-GB"/>
          <w14:ligatures w14:val="none"/>
        </w:rPr>
      </w:pPr>
    </w:p>
    <w:p w14:paraId="3D97E859" w14:textId="77777777" w:rsidR="00B62E6B" w:rsidRDefault="00B62E6B" w:rsidP="00F228E5">
      <w:pPr>
        <w:spacing w:after="0" w:line="300" w:lineRule="atLeast"/>
        <w:rPr>
          <w:rFonts w:ascii="Calibri Light" w:eastAsia="Times New Roman" w:hAnsi="Calibri Light" w:cs="Calibri Light"/>
          <w:kern w:val="0"/>
          <w:lang w:eastAsia="en-GB"/>
          <w14:ligatures w14:val="none"/>
        </w:rPr>
      </w:pPr>
    </w:p>
    <w:p w14:paraId="719A3DC6" w14:textId="77777777" w:rsidR="00B62E6B" w:rsidRDefault="00B62E6B" w:rsidP="00F228E5">
      <w:pPr>
        <w:spacing w:after="0" w:line="300" w:lineRule="atLeast"/>
        <w:rPr>
          <w:rFonts w:ascii="Calibri Light" w:eastAsia="Times New Roman" w:hAnsi="Calibri Light" w:cs="Calibri Light"/>
          <w:kern w:val="0"/>
          <w:lang w:eastAsia="en-GB"/>
          <w14:ligatures w14:val="none"/>
        </w:rPr>
      </w:pPr>
    </w:p>
    <w:p w14:paraId="61E45A9E" w14:textId="77777777" w:rsidR="00B62E6B" w:rsidRDefault="00B62E6B" w:rsidP="00F228E5">
      <w:pPr>
        <w:spacing w:after="0" w:line="300" w:lineRule="atLeast"/>
        <w:rPr>
          <w:rFonts w:ascii="Calibri Light" w:eastAsia="Times New Roman" w:hAnsi="Calibri Light" w:cs="Calibri Light"/>
          <w:kern w:val="0"/>
          <w:lang w:eastAsia="en-GB"/>
          <w14:ligatures w14:val="none"/>
        </w:rPr>
      </w:pPr>
    </w:p>
    <w:p w14:paraId="7C7AC6D2" w14:textId="77777777" w:rsidR="00B62E6B" w:rsidRDefault="00B62E6B" w:rsidP="00F228E5">
      <w:pPr>
        <w:spacing w:after="0" w:line="300" w:lineRule="atLeast"/>
        <w:rPr>
          <w:rFonts w:ascii="Calibri Light" w:eastAsia="Times New Roman" w:hAnsi="Calibri Light" w:cs="Calibri Light"/>
          <w:kern w:val="0"/>
          <w:lang w:eastAsia="en-GB"/>
          <w14:ligatures w14:val="none"/>
        </w:rPr>
      </w:pPr>
    </w:p>
    <w:p w14:paraId="2CB3B814" w14:textId="77777777" w:rsidR="00B62E6B" w:rsidRDefault="00B62E6B" w:rsidP="00F228E5">
      <w:pPr>
        <w:spacing w:after="0" w:line="300" w:lineRule="atLeast"/>
        <w:rPr>
          <w:rFonts w:ascii="Calibri Light" w:eastAsia="Times New Roman" w:hAnsi="Calibri Light" w:cs="Calibri Light"/>
          <w:kern w:val="0"/>
          <w:lang w:eastAsia="en-GB"/>
          <w14:ligatures w14:val="none"/>
        </w:rPr>
      </w:pPr>
    </w:p>
    <w:p w14:paraId="58C2D893" w14:textId="77777777" w:rsidR="00B62E6B" w:rsidRDefault="00B62E6B" w:rsidP="00F228E5">
      <w:pPr>
        <w:spacing w:after="0" w:line="300" w:lineRule="atLeast"/>
        <w:rPr>
          <w:rFonts w:ascii="Calibri Light" w:eastAsia="Times New Roman" w:hAnsi="Calibri Light" w:cs="Calibri Light"/>
          <w:kern w:val="0"/>
          <w:lang w:eastAsia="en-GB"/>
          <w14:ligatures w14:val="none"/>
        </w:rPr>
      </w:pPr>
    </w:p>
    <w:p w14:paraId="5A9DA306" w14:textId="77777777" w:rsidR="00B62E6B" w:rsidRDefault="00B62E6B" w:rsidP="00F228E5">
      <w:pPr>
        <w:spacing w:after="0" w:line="300" w:lineRule="atLeast"/>
        <w:rPr>
          <w:rFonts w:ascii="Calibri Light" w:eastAsia="Times New Roman" w:hAnsi="Calibri Light" w:cs="Calibri Light"/>
          <w:kern w:val="0"/>
          <w:lang w:eastAsia="en-GB"/>
          <w14:ligatures w14:val="none"/>
        </w:rPr>
      </w:pPr>
    </w:p>
    <w:p w14:paraId="21544233" w14:textId="77777777" w:rsidR="00B62E6B" w:rsidRDefault="00B62E6B" w:rsidP="00F228E5">
      <w:pPr>
        <w:spacing w:after="0" w:line="300" w:lineRule="atLeast"/>
        <w:rPr>
          <w:rFonts w:ascii="Calibri Light" w:eastAsia="Times New Roman" w:hAnsi="Calibri Light" w:cs="Calibri Light"/>
          <w:kern w:val="0"/>
          <w:lang w:eastAsia="en-GB"/>
          <w14:ligatures w14:val="none"/>
        </w:rPr>
      </w:pPr>
    </w:p>
    <w:p w14:paraId="195948E0" w14:textId="77777777" w:rsidR="00B62E6B" w:rsidRDefault="00B62E6B" w:rsidP="00F228E5">
      <w:pPr>
        <w:spacing w:after="0" w:line="300" w:lineRule="atLeast"/>
        <w:rPr>
          <w:rFonts w:ascii="Calibri Light" w:eastAsia="Times New Roman" w:hAnsi="Calibri Light" w:cs="Calibri Light"/>
          <w:kern w:val="0"/>
          <w:lang w:eastAsia="en-GB"/>
          <w14:ligatures w14:val="none"/>
        </w:rPr>
      </w:pPr>
    </w:p>
    <w:p w14:paraId="6541173E" w14:textId="77777777" w:rsidR="00B62E6B" w:rsidRDefault="00B62E6B" w:rsidP="00F228E5">
      <w:pPr>
        <w:spacing w:after="0" w:line="300" w:lineRule="atLeast"/>
        <w:rPr>
          <w:rFonts w:ascii="Calibri Light" w:eastAsia="Times New Roman" w:hAnsi="Calibri Light" w:cs="Calibri Light"/>
          <w:kern w:val="0"/>
          <w:lang w:eastAsia="en-GB"/>
          <w14:ligatures w14:val="none"/>
        </w:rPr>
      </w:pPr>
    </w:p>
    <w:p w14:paraId="72EA2093" w14:textId="77777777" w:rsidR="00B62E6B" w:rsidRDefault="00B62E6B" w:rsidP="00F228E5">
      <w:pPr>
        <w:spacing w:after="0" w:line="300" w:lineRule="atLeast"/>
        <w:rPr>
          <w:rFonts w:ascii="Calibri Light" w:eastAsia="Times New Roman" w:hAnsi="Calibri Light" w:cs="Calibri Light"/>
          <w:kern w:val="0"/>
          <w:lang w:eastAsia="en-GB"/>
          <w14:ligatures w14:val="none"/>
        </w:rPr>
      </w:pPr>
    </w:p>
    <w:p w14:paraId="1C01C694" w14:textId="77777777" w:rsidR="00B62E6B" w:rsidRDefault="00B62E6B" w:rsidP="00F228E5">
      <w:pPr>
        <w:spacing w:after="0" w:line="300" w:lineRule="atLeast"/>
        <w:rPr>
          <w:rFonts w:ascii="Calibri Light" w:eastAsia="Times New Roman" w:hAnsi="Calibri Light" w:cs="Calibri Light"/>
          <w:kern w:val="0"/>
          <w:lang w:eastAsia="en-GB"/>
          <w14:ligatures w14:val="none"/>
        </w:rPr>
      </w:pPr>
    </w:p>
    <w:p w14:paraId="2B136B30" w14:textId="77777777" w:rsidR="00B62E6B" w:rsidRDefault="00B62E6B" w:rsidP="00F228E5">
      <w:pPr>
        <w:spacing w:after="0" w:line="300" w:lineRule="atLeast"/>
        <w:rPr>
          <w:rFonts w:ascii="Calibri Light" w:eastAsia="Times New Roman" w:hAnsi="Calibri Light" w:cs="Calibri Light"/>
          <w:kern w:val="0"/>
          <w:lang w:eastAsia="en-GB"/>
          <w14:ligatures w14:val="none"/>
        </w:rPr>
      </w:pPr>
    </w:p>
    <w:p w14:paraId="66486E18" w14:textId="77777777" w:rsidR="00B62E6B" w:rsidRDefault="00B62E6B" w:rsidP="00F228E5">
      <w:pPr>
        <w:spacing w:after="0" w:line="300" w:lineRule="atLeast"/>
        <w:rPr>
          <w:rFonts w:ascii="Calibri Light" w:eastAsia="Times New Roman" w:hAnsi="Calibri Light" w:cs="Calibri Light"/>
          <w:kern w:val="0"/>
          <w:lang w:eastAsia="en-GB"/>
          <w14:ligatures w14:val="none"/>
        </w:rPr>
      </w:pPr>
    </w:p>
    <w:p w14:paraId="3FA27381" w14:textId="77777777" w:rsidR="00B62E6B" w:rsidRDefault="00B62E6B" w:rsidP="00F228E5">
      <w:pPr>
        <w:spacing w:after="0" w:line="300" w:lineRule="atLeast"/>
        <w:rPr>
          <w:rFonts w:ascii="Calibri Light" w:eastAsia="Times New Roman" w:hAnsi="Calibri Light" w:cs="Calibri Light"/>
          <w:kern w:val="0"/>
          <w:lang w:eastAsia="en-GB"/>
          <w14:ligatures w14:val="none"/>
        </w:rPr>
      </w:pPr>
    </w:p>
    <w:p w14:paraId="6D62401B" w14:textId="77777777" w:rsidR="00B62E6B" w:rsidRDefault="00B62E6B" w:rsidP="00F228E5">
      <w:pPr>
        <w:spacing w:after="0" w:line="300" w:lineRule="atLeast"/>
        <w:rPr>
          <w:rFonts w:ascii="Calibri Light" w:eastAsia="Times New Roman" w:hAnsi="Calibri Light" w:cs="Calibri Light"/>
          <w:kern w:val="0"/>
          <w:lang w:eastAsia="en-GB"/>
          <w14:ligatures w14:val="none"/>
        </w:rPr>
      </w:pPr>
    </w:p>
    <w:p w14:paraId="215718D7" w14:textId="77777777" w:rsidR="00B62E6B" w:rsidRDefault="00B62E6B" w:rsidP="00F228E5">
      <w:pPr>
        <w:spacing w:after="0" w:line="300" w:lineRule="atLeast"/>
        <w:rPr>
          <w:rFonts w:ascii="Calibri Light" w:eastAsia="Times New Roman" w:hAnsi="Calibri Light" w:cs="Calibri Light"/>
          <w:kern w:val="0"/>
          <w:lang w:eastAsia="en-GB"/>
          <w14:ligatures w14:val="none"/>
        </w:rPr>
      </w:pPr>
    </w:p>
    <w:p w14:paraId="08BDCDCD" w14:textId="77777777" w:rsidR="00B62E6B" w:rsidRDefault="00B62E6B" w:rsidP="00F228E5">
      <w:pPr>
        <w:spacing w:after="0" w:line="300" w:lineRule="atLeast"/>
        <w:rPr>
          <w:rFonts w:ascii="Calibri Light" w:eastAsia="Times New Roman" w:hAnsi="Calibri Light" w:cs="Calibri Light"/>
          <w:kern w:val="0"/>
          <w:lang w:eastAsia="en-GB"/>
          <w14:ligatures w14:val="none"/>
        </w:rPr>
      </w:pPr>
    </w:p>
    <w:p w14:paraId="5F402D08" w14:textId="77777777" w:rsidR="00B62E6B" w:rsidRDefault="00B62E6B" w:rsidP="00F228E5">
      <w:pPr>
        <w:spacing w:after="0" w:line="300" w:lineRule="atLeast"/>
        <w:rPr>
          <w:rFonts w:ascii="Calibri Light" w:eastAsia="Times New Roman" w:hAnsi="Calibri Light" w:cs="Calibri Light"/>
          <w:kern w:val="0"/>
          <w:lang w:eastAsia="en-GB"/>
          <w14:ligatures w14:val="none"/>
        </w:rPr>
      </w:pPr>
    </w:p>
    <w:p w14:paraId="42912318" w14:textId="77777777" w:rsidR="00B62E6B" w:rsidRDefault="00B62E6B" w:rsidP="00F228E5">
      <w:pPr>
        <w:spacing w:after="0" w:line="300" w:lineRule="atLeast"/>
        <w:rPr>
          <w:rFonts w:ascii="Calibri Light" w:eastAsia="Times New Roman" w:hAnsi="Calibri Light" w:cs="Calibri Light"/>
          <w:kern w:val="0"/>
          <w:lang w:eastAsia="en-GB"/>
          <w14:ligatures w14:val="none"/>
        </w:rPr>
      </w:pPr>
    </w:p>
    <w:p w14:paraId="67F2EEB5" w14:textId="77777777" w:rsidR="00B62E6B" w:rsidRDefault="00B62E6B" w:rsidP="00F228E5">
      <w:pPr>
        <w:spacing w:after="0" w:line="300" w:lineRule="atLeast"/>
        <w:rPr>
          <w:rFonts w:ascii="Calibri Light" w:eastAsia="Times New Roman" w:hAnsi="Calibri Light" w:cs="Calibri Light"/>
          <w:kern w:val="0"/>
          <w:lang w:eastAsia="en-GB"/>
          <w14:ligatures w14:val="none"/>
        </w:rPr>
      </w:pPr>
    </w:p>
    <w:p w14:paraId="732E5393" w14:textId="77777777" w:rsidR="00B62E6B" w:rsidRDefault="00B62E6B" w:rsidP="00F228E5">
      <w:pPr>
        <w:spacing w:after="0" w:line="300" w:lineRule="atLeast"/>
        <w:rPr>
          <w:rFonts w:ascii="Calibri Light" w:eastAsia="Times New Roman" w:hAnsi="Calibri Light" w:cs="Calibri Light"/>
          <w:kern w:val="0"/>
          <w:lang w:eastAsia="en-GB"/>
          <w14:ligatures w14:val="none"/>
        </w:rPr>
      </w:pPr>
    </w:p>
    <w:p w14:paraId="3862CF82" w14:textId="77777777" w:rsidR="00B62E6B" w:rsidRDefault="00B62E6B" w:rsidP="00F228E5">
      <w:pPr>
        <w:spacing w:after="0" w:line="300" w:lineRule="atLeast"/>
        <w:rPr>
          <w:rFonts w:ascii="Calibri Light" w:eastAsia="Times New Roman" w:hAnsi="Calibri Light" w:cs="Calibri Light"/>
          <w:kern w:val="0"/>
          <w:lang w:eastAsia="en-GB"/>
          <w14:ligatures w14:val="none"/>
        </w:rPr>
      </w:pPr>
    </w:p>
    <w:p w14:paraId="680B116E" w14:textId="77777777" w:rsidR="00B62E6B" w:rsidRDefault="00B62E6B" w:rsidP="00F228E5">
      <w:pPr>
        <w:spacing w:after="0" w:line="300" w:lineRule="atLeast"/>
        <w:rPr>
          <w:rFonts w:ascii="Calibri Light" w:eastAsia="Times New Roman" w:hAnsi="Calibri Light" w:cs="Calibri Light"/>
          <w:kern w:val="0"/>
          <w:lang w:eastAsia="en-GB"/>
          <w14:ligatures w14:val="none"/>
        </w:rPr>
      </w:pPr>
    </w:p>
    <w:p w14:paraId="5BC59799" w14:textId="77777777" w:rsidR="00B62E6B" w:rsidRDefault="00B62E6B" w:rsidP="00F228E5">
      <w:pPr>
        <w:spacing w:after="0" w:line="300" w:lineRule="atLeast"/>
        <w:rPr>
          <w:rFonts w:ascii="Calibri Light" w:eastAsia="Times New Roman" w:hAnsi="Calibri Light" w:cs="Calibri Light"/>
          <w:kern w:val="0"/>
          <w:lang w:eastAsia="en-GB"/>
          <w14:ligatures w14:val="none"/>
        </w:rPr>
      </w:pPr>
    </w:p>
    <w:p w14:paraId="61895545" w14:textId="77777777" w:rsidR="00B62E6B" w:rsidRDefault="00B62E6B" w:rsidP="00F228E5">
      <w:pPr>
        <w:spacing w:after="0" w:line="300" w:lineRule="atLeast"/>
        <w:rPr>
          <w:rFonts w:ascii="Calibri Light" w:eastAsia="Times New Roman" w:hAnsi="Calibri Light" w:cs="Calibri Light"/>
          <w:kern w:val="0"/>
          <w:lang w:eastAsia="en-GB"/>
          <w14:ligatures w14:val="none"/>
        </w:rPr>
      </w:pPr>
    </w:p>
    <w:p w14:paraId="7B9390A1" w14:textId="77777777" w:rsidR="00B62E6B" w:rsidRPr="00F228E5" w:rsidRDefault="00B62E6B" w:rsidP="00F228E5">
      <w:pPr>
        <w:spacing w:after="0" w:line="300" w:lineRule="atLeast"/>
        <w:rPr>
          <w:rFonts w:ascii="Calibri Light" w:eastAsia="Times New Roman" w:hAnsi="Calibri Light" w:cs="Calibri Light"/>
          <w:kern w:val="0"/>
          <w:lang w:eastAsia="en-GB"/>
          <w14:ligatures w14:val="none"/>
        </w:rPr>
      </w:pPr>
    </w:p>
    <w:p w14:paraId="6731FC1D" w14:textId="558C2730" w:rsidR="008E0AB6" w:rsidRDefault="003569FD" w:rsidP="003569FD">
      <w:pPr>
        <w:pStyle w:val="Heading1"/>
        <w:rPr>
          <w:rFonts w:ascii="Calibri Light" w:hAnsi="Calibri Light" w:cs="Calibri Light"/>
          <w:b/>
          <w:bCs/>
          <w:u w:val="single"/>
        </w:rPr>
      </w:pPr>
      <w:bookmarkStart w:id="27" w:name="_Toc242638819"/>
      <w:r w:rsidRPr="003569FD">
        <w:rPr>
          <w:rFonts w:ascii="Calibri Light" w:hAnsi="Calibri Light" w:cs="Calibri Light"/>
          <w:b/>
          <w:bCs/>
          <w:u w:val="single"/>
        </w:rPr>
        <w:lastRenderedPageBreak/>
        <w:t>Conclusion</w:t>
      </w:r>
      <w:bookmarkEnd w:id="27"/>
    </w:p>
    <w:p w14:paraId="14DE5187" w14:textId="1F3D4B0D" w:rsidR="009761A2" w:rsidRPr="009761A2" w:rsidRDefault="009761A2" w:rsidP="0034428A">
      <w:pPr>
        <w:pStyle w:val="NormalWeb"/>
        <w:spacing w:line="300" w:lineRule="atLeast"/>
        <w:jc w:val="both"/>
        <w:rPr>
          <w:rFonts w:ascii="Calibri Light" w:hAnsi="Calibri Light" w:cs="Calibri Light"/>
        </w:rPr>
      </w:pPr>
      <w:r>
        <w:rPr>
          <w:rFonts w:ascii="Calibri Light" w:hAnsi="Calibri Light" w:cs="Calibri Light"/>
        </w:rPr>
        <w:t>T</w:t>
      </w:r>
      <w:r w:rsidRPr="009761A2">
        <w:rPr>
          <w:rFonts w:ascii="Calibri Light" w:hAnsi="Calibri Light" w:cs="Calibri Light"/>
        </w:rPr>
        <w:t>his report has shown that developing individuals can benefit both participants and NHS Vocational Training when development is purposeful, fair and linked to workplace performance. For participants development can improve skills, confidence, motivation, employability and adaptability. For the organisation, it can strengthen workforce capability, engagement, teamwork, service quality, organisational learning and future talent development. However, these benefits are not guaranteed and may be affected by factors such as limited resources, inconsistent placement experiences, unequal access to opportunities and difficulties in transferring learning into workplace behaviour.</w:t>
      </w:r>
    </w:p>
    <w:p w14:paraId="2FEA5992" w14:textId="77777777" w:rsidR="009761A2" w:rsidRPr="009761A2" w:rsidRDefault="009761A2" w:rsidP="0034428A">
      <w:pPr>
        <w:pStyle w:val="NormalWeb"/>
        <w:spacing w:line="300" w:lineRule="atLeast"/>
        <w:jc w:val="both"/>
        <w:rPr>
          <w:rFonts w:ascii="Calibri Light" w:hAnsi="Calibri Light" w:cs="Calibri Light"/>
        </w:rPr>
      </w:pPr>
      <w:r w:rsidRPr="009761A2">
        <w:rPr>
          <w:rFonts w:ascii="Calibri Light" w:hAnsi="Calibri Light" w:cs="Calibri Light"/>
        </w:rPr>
        <w:t>The report also highlights the importance of managing expectations alongside development. Participants should be encouraged to aim high while receiving clear information about vacancies, recruitment processes and the limits of what the programme can provide. Accurate needs assessment, clear objectives and constructive feedback all help support this balance.</w:t>
      </w:r>
    </w:p>
    <w:p w14:paraId="4C7B125A" w14:textId="77777777" w:rsidR="009761A2" w:rsidRPr="009761A2" w:rsidRDefault="009761A2" w:rsidP="0034428A">
      <w:pPr>
        <w:pStyle w:val="NormalWeb"/>
        <w:spacing w:line="300" w:lineRule="atLeast"/>
        <w:jc w:val="both"/>
        <w:rPr>
          <w:rFonts w:ascii="Calibri Light" w:hAnsi="Calibri Light" w:cs="Calibri Light"/>
        </w:rPr>
      </w:pPr>
      <w:r w:rsidRPr="009761A2">
        <w:rPr>
          <w:rFonts w:ascii="Calibri Light" w:hAnsi="Calibri Light" w:cs="Calibri Light"/>
        </w:rPr>
        <w:t>No single development method is suitable for every situation. Formal learning provides consistency, coaching and mentoring offer personalised support, experiential learning allows people to apply their skills, and digital learning provides flexibility. A blended approach is therefore most effective when it is tailored to the individual's development needs and accessibility requirements. The proposed IDP for Individual A demonstrates how communication skills, digital confidence and NHS employability knowledge can be developed through SMART objectives, shared responsibilities, evidence-based monitoring and regular reviews.</w:t>
      </w:r>
    </w:p>
    <w:p w14:paraId="287BD825" w14:textId="77777777" w:rsidR="009761A2" w:rsidRPr="009761A2" w:rsidRDefault="009761A2" w:rsidP="0034428A">
      <w:pPr>
        <w:pStyle w:val="NormalWeb"/>
        <w:spacing w:line="300" w:lineRule="atLeast"/>
        <w:jc w:val="both"/>
        <w:rPr>
          <w:rFonts w:ascii="Calibri Light" w:hAnsi="Calibri Light" w:cs="Calibri Light"/>
        </w:rPr>
      </w:pPr>
      <w:r w:rsidRPr="009761A2">
        <w:rPr>
          <w:rFonts w:ascii="Calibri Light" w:hAnsi="Calibri Light" w:cs="Calibri Light"/>
        </w:rPr>
        <w:t>Overall, effective development follows a clear process: identifying development needs, setting realistic expectations, selecting suitable development methods, creating measurable objectives, providing support, monitoring progress and evaluating outcomes. When delivered fairly and confidentially, this approach can improve workplace relationships, encourage collaboration and contribute to long-term workforce sustainability and organisational learning.</w:t>
      </w:r>
    </w:p>
    <w:p w14:paraId="09B9C7F9" w14:textId="77777777" w:rsidR="003569FD" w:rsidRPr="003569FD" w:rsidRDefault="003569FD" w:rsidP="0034428A">
      <w:pPr>
        <w:jc w:val="both"/>
      </w:pPr>
    </w:p>
    <w:p w14:paraId="137D378C" w14:textId="77777777" w:rsidR="003C66C6" w:rsidRPr="001F2B85" w:rsidRDefault="003C66C6" w:rsidP="0034428A">
      <w:pPr>
        <w:jc w:val="both"/>
        <w:rPr>
          <w:rFonts w:ascii="Calibri Light" w:hAnsi="Calibri Light" w:cs="Calibri Light"/>
        </w:rPr>
      </w:pPr>
    </w:p>
    <w:p w14:paraId="7C3C176C" w14:textId="77777777" w:rsidR="005305BA" w:rsidRPr="005305BA" w:rsidRDefault="005305BA" w:rsidP="005305BA"/>
    <w:p w14:paraId="7146C0FF" w14:textId="77777777" w:rsidR="00340CD7" w:rsidRPr="00FB54E0" w:rsidRDefault="00340CD7" w:rsidP="00340CD7">
      <w:pPr>
        <w:rPr>
          <w:rFonts w:ascii="Calibri Light" w:hAnsi="Calibri Light" w:cs="Calibri Light"/>
        </w:rPr>
      </w:pPr>
    </w:p>
    <w:p w14:paraId="7E2EB77D" w14:textId="77777777" w:rsidR="005C40A6" w:rsidRPr="00FB54E0" w:rsidRDefault="005C40A6" w:rsidP="002C1A02">
      <w:pPr>
        <w:pStyle w:val="Heading2"/>
        <w:rPr>
          <w:rFonts w:ascii="Calibri Light" w:hAnsi="Calibri Light" w:cs="Calibri Light"/>
          <w:sz w:val="24"/>
          <w:szCs w:val="24"/>
        </w:rPr>
      </w:pPr>
    </w:p>
    <w:p w14:paraId="681A80B3" w14:textId="77777777" w:rsidR="0080433F" w:rsidRPr="0080433F" w:rsidRDefault="0080433F" w:rsidP="0080433F"/>
    <w:p w14:paraId="7AA3928E" w14:textId="77777777" w:rsidR="001622B7" w:rsidRPr="00646635" w:rsidRDefault="001622B7" w:rsidP="0080433F">
      <w:pPr>
        <w:pStyle w:val="Heading2"/>
      </w:pPr>
    </w:p>
    <w:p w14:paraId="22A43794" w14:textId="77777777" w:rsidR="00F83F24" w:rsidRPr="00F83F24" w:rsidRDefault="00F83F24" w:rsidP="00F83F24"/>
    <w:p w14:paraId="1DC65C1C" w14:textId="77777777" w:rsidR="00994AE0" w:rsidRPr="00994AE0" w:rsidRDefault="00994AE0" w:rsidP="00994AE0">
      <w:pPr>
        <w:pStyle w:val="Heading1"/>
        <w:rPr>
          <w:rFonts w:ascii="Calibri Light" w:hAnsi="Calibri Light" w:cs="Calibri Light"/>
          <w:b/>
          <w:bCs/>
          <w:u w:val="single"/>
        </w:rPr>
      </w:pPr>
      <w:bookmarkStart w:id="28" w:name="_Toc242638820"/>
      <w:r w:rsidRPr="00994AE0">
        <w:rPr>
          <w:rFonts w:ascii="Calibri Light" w:hAnsi="Calibri Light" w:cs="Calibri Light"/>
          <w:b/>
          <w:bCs/>
          <w:u w:val="single"/>
        </w:rPr>
        <w:lastRenderedPageBreak/>
        <w:t>Appendix A – Individual Development Plan</w:t>
      </w:r>
      <w:bookmarkEnd w:id="28"/>
    </w:p>
    <w:p w14:paraId="50CBB40B" w14:textId="77777777" w:rsidR="00925E19" w:rsidRPr="00D07139" w:rsidRDefault="00925E19" w:rsidP="00994AE0">
      <w:pPr>
        <w:pStyle w:val="Heading1"/>
      </w:pPr>
    </w:p>
    <w:tbl>
      <w:tblPr>
        <w:tblStyle w:val="TableGrid"/>
        <w:tblW w:w="0" w:type="auto"/>
        <w:jc w:val="center"/>
        <w:tblLook w:val="04A0" w:firstRow="1" w:lastRow="0" w:firstColumn="1" w:lastColumn="0" w:noHBand="0" w:noVBand="1"/>
      </w:tblPr>
      <w:tblGrid>
        <w:gridCol w:w="1251"/>
        <w:gridCol w:w="1026"/>
        <w:gridCol w:w="1152"/>
        <w:gridCol w:w="1252"/>
        <w:gridCol w:w="1572"/>
        <w:gridCol w:w="885"/>
        <w:gridCol w:w="1197"/>
        <w:gridCol w:w="681"/>
      </w:tblGrid>
      <w:tr w:rsidR="000179D4" w14:paraId="15B96C05" w14:textId="77777777" w:rsidTr="0071207B">
        <w:trPr>
          <w:jc w:val="center"/>
        </w:trPr>
        <w:tc>
          <w:tcPr>
            <w:tcW w:w="1170" w:type="dxa"/>
          </w:tcPr>
          <w:p w14:paraId="3A22B6A3" w14:textId="77777777" w:rsidR="000179D4" w:rsidRDefault="000179D4" w:rsidP="0071207B">
            <w:pPr>
              <w:spacing w:after="40"/>
            </w:pPr>
            <w:r>
              <w:rPr>
                <w:sz w:val="16"/>
              </w:rPr>
              <w:t>Development need</w:t>
            </w:r>
          </w:p>
        </w:tc>
        <w:tc>
          <w:tcPr>
            <w:tcW w:w="1170" w:type="dxa"/>
          </w:tcPr>
          <w:p w14:paraId="60C56A72" w14:textId="77777777" w:rsidR="000179D4" w:rsidRDefault="000179D4" w:rsidP="0071207B">
            <w:pPr>
              <w:spacing w:after="40"/>
            </w:pPr>
            <w:r>
              <w:rPr>
                <w:sz w:val="16"/>
              </w:rPr>
              <w:t>Baseline</w:t>
            </w:r>
          </w:p>
        </w:tc>
        <w:tc>
          <w:tcPr>
            <w:tcW w:w="1170" w:type="dxa"/>
          </w:tcPr>
          <w:p w14:paraId="10919273" w14:textId="77777777" w:rsidR="000179D4" w:rsidRDefault="000179D4" w:rsidP="0071207B">
            <w:pPr>
              <w:spacing w:after="40"/>
            </w:pPr>
            <w:r>
              <w:rPr>
                <w:sz w:val="16"/>
              </w:rPr>
              <w:t>SMART objective</w:t>
            </w:r>
          </w:p>
        </w:tc>
        <w:tc>
          <w:tcPr>
            <w:tcW w:w="1170" w:type="dxa"/>
          </w:tcPr>
          <w:p w14:paraId="3BAC02FF" w14:textId="77777777" w:rsidR="000179D4" w:rsidRDefault="000179D4" w:rsidP="0071207B">
            <w:pPr>
              <w:spacing w:after="40"/>
            </w:pPr>
            <w:r>
              <w:rPr>
                <w:sz w:val="16"/>
              </w:rPr>
              <w:t>Development activity</w:t>
            </w:r>
          </w:p>
        </w:tc>
        <w:tc>
          <w:tcPr>
            <w:tcW w:w="1170" w:type="dxa"/>
          </w:tcPr>
          <w:p w14:paraId="50FBB379" w14:textId="77777777" w:rsidR="000179D4" w:rsidRDefault="000179D4" w:rsidP="0071207B">
            <w:pPr>
              <w:spacing w:after="40"/>
            </w:pPr>
            <w:r>
              <w:rPr>
                <w:sz w:val="16"/>
              </w:rPr>
              <w:t>Support / responsibility</w:t>
            </w:r>
          </w:p>
        </w:tc>
        <w:tc>
          <w:tcPr>
            <w:tcW w:w="1170" w:type="dxa"/>
          </w:tcPr>
          <w:p w14:paraId="632103B2" w14:textId="77777777" w:rsidR="000179D4" w:rsidRDefault="000179D4" w:rsidP="0071207B">
            <w:pPr>
              <w:spacing w:after="40"/>
            </w:pPr>
            <w:r>
              <w:rPr>
                <w:sz w:val="16"/>
              </w:rPr>
              <w:t>Timescale</w:t>
            </w:r>
          </w:p>
        </w:tc>
        <w:tc>
          <w:tcPr>
            <w:tcW w:w="1170" w:type="dxa"/>
          </w:tcPr>
          <w:p w14:paraId="04979C3C" w14:textId="77777777" w:rsidR="000179D4" w:rsidRDefault="000179D4" w:rsidP="0071207B">
            <w:pPr>
              <w:spacing w:after="40"/>
            </w:pPr>
            <w:r>
              <w:rPr>
                <w:sz w:val="16"/>
              </w:rPr>
              <w:t>Success measure</w:t>
            </w:r>
          </w:p>
        </w:tc>
        <w:tc>
          <w:tcPr>
            <w:tcW w:w="1170" w:type="dxa"/>
          </w:tcPr>
          <w:p w14:paraId="475151BC" w14:textId="77777777" w:rsidR="000179D4" w:rsidRDefault="000179D4" w:rsidP="0071207B">
            <w:pPr>
              <w:spacing w:after="40"/>
            </w:pPr>
            <w:r>
              <w:rPr>
                <w:sz w:val="16"/>
              </w:rPr>
              <w:t>Review</w:t>
            </w:r>
          </w:p>
        </w:tc>
      </w:tr>
      <w:tr w:rsidR="000179D4" w14:paraId="7E426DBF" w14:textId="77777777" w:rsidTr="0071207B">
        <w:trPr>
          <w:jc w:val="center"/>
        </w:trPr>
        <w:tc>
          <w:tcPr>
            <w:tcW w:w="1170" w:type="dxa"/>
          </w:tcPr>
          <w:p w14:paraId="0571C3AD" w14:textId="77777777" w:rsidR="000179D4" w:rsidRDefault="000179D4" w:rsidP="0071207B">
            <w:pPr>
              <w:spacing w:after="40"/>
            </w:pPr>
            <w:r>
              <w:rPr>
                <w:sz w:val="16"/>
              </w:rPr>
              <w:t>Workplace communication and confidence</w:t>
            </w:r>
          </w:p>
        </w:tc>
        <w:tc>
          <w:tcPr>
            <w:tcW w:w="1170" w:type="dxa"/>
          </w:tcPr>
          <w:p w14:paraId="786C7EBD" w14:textId="77777777" w:rsidR="000179D4" w:rsidRDefault="000179D4" w:rsidP="0071207B">
            <w:pPr>
              <w:spacing w:after="40"/>
            </w:pPr>
            <w:r>
              <w:rPr>
                <w:sz w:val="16"/>
              </w:rPr>
              <w:t>Hesitant with unfamiliar staff; limited structured verbal updates</w:t>
            </w:r>
          </w:p>
        </w:tc>
        <w:tc>
          <w:tcPr>
            <w:tcW w:w="1170" w:type="dxa"/>
          </w:tcPr>
          <w:p w14:paraId="75471005" w14:textId="77777777" w:rsidR="000179D4" w:rsidRDefault="000179D4" w:rsidP="0071207B">
            <w:pPr>
              <w:spacing w:after="40"/>
            </w:pPr>
            <w:r>
              <w:rPr>
                <w:sz w:val="16"/>
              </w:rPr>
              <w:t>By end of week 8, deliver 3 structured updates and achieve competent ratings on 2 consecutive observations.</w:t>
            </w:r>
          </w:p>
        </w:tc>
        <w:tc>
          <w:tcPr>
            <w:tcW w:w="1170" w:type="dxa"/>
          </w:tcPr>
          <w:p w14:paraId="423E774B" w14:textId="77777777" w:rsidR="000179D4" w:rsidRDefault="000179D4" w:rsidP="0071207B">
            <w:pPr>
              <w:spacing w:after="40"/>
            </w:pPr>
            <w:r>
              <w:rPr>
                <w:sz w:val="16"/>
              </w:rPr>
              <w:t>Modelling; role-play; GROW-style coaching; placement practice; reflection.</w:t>
            </w:r>
          </w:p>
        </w:tc>
        <w:tc>
          <w:tcPr>
            <w:tcW w:w="1170" w:type="dxa"/>
          </w:tcPr>
          <w:p w14:paraId="71734C3D" w14:textId="77777777" w:rsidR="000179D4" w:rsidRDefault="000179D4" w:rsidP="0071207B">
            <w:pPr>
              <w:spacing w:after="40"/>
            </w:pPr>
            <w:r>
              <w:rPr>
                <w:sz w:val="16"/>
              </w:rPr>
              <w:t xml:space="preserve">Training Assistant coaches; supervisor creates opportunities and gives feedback; participant </w:t>
            </w:r>
            <w:proofErr w:type="spellStart"/>
            <w:r>
              <w:rPr>
                <w:sz w:val="16"/>
              </w:rPr>
              <w:t>practises</w:t>
            </w:r>
            <w:proofErr w:type="spellEnd"/>
            <w:r>
              <w:rPr>
                <w:sz w:val="16"/>
              </w:rPr>
              <w:t>.</w:t>
            </w:r>
          </w:p>
        </w:tc>
        <w:tc>
          <w:tcPr>
            <w:tcW w:w="1170" w:type="dxa"/>
          </w:tcPr>
          <w:p w14:paraId="6F40B1C0" w14:textId="77777777" w:rsidR="000179D4" w:rsidRDefault="000179D4" w:rsidP="0071207B">
            <w:pPr>
              <w:spacing w:after="40"/>
            </w:pPr>
            <w:r>
              <w:rPr>
                <w:sz w:val="16"/>
              </w:rPr>
              <w:t>Weeks 1–8</w:t>
            </w:r>
          </w:p>
        </w:tc>
        <w:tc>
          <w:tcPr>
            <w:tcW w:w="1170" w:type="dxa"/>
          </w:tcPr>
          <w:p w14:paraId="1FEFFAAE" w14:textId="77777777" w:rsidR="000179D4" w:rsidRDefault="000179D4" w:rsidP="0071207B">
            <w:pPr>
              <w:spacing w:after="40"/>
            </w:pPr>
            <w:r>
              <w:rPr>
                <w:sz w:val="16"/>
              </w:rPr>
              <w:t>3 updates completed; 2 consecutive competent observations; participant reflection shows increased independence.</w:t>
            </w:r>
          </w:p>
        </w:tc>
        <w:tc>
          <w:tcPr>
            <w:tcW w:w="1170" w:type="dxa"/>
          </w:tcPr>
          <w:p w14:paraId="5470964A" w14:textId="77777777" w:rsidR="000179D4" w:rsidRDefault="000179D4" w:rsidP="0071207B">
            <w:pPr>
              <w:spacing w:after="40"/>
            </w:pPr>
            <w:r>
              <w:rPr>
                <w:sz w:val="16"/>
              </w:rPr>
              <w:t>Weeks 2, 4, 6, 8</w:t>
            </w:r>
          </w:p>
        </w:tc>
      </w:tr>
      <w:tr w:rsidR="000179D4" w14:paraId="43865F1F" w14:textId="77777777" w:rsidTr="0071207B">
        <w:trPr>
          <w:jc w:val="center"/>
        </w:trPr>
        <w:tc>
          <w:tcPr>
            <w:tcW w:w="1170" w:type="dxa"/>
          </w:tcPr>
          <w:p w14:paraId="5579228F" w14:textId="77777777" w:rsidR="000179D4" w:rsidRDefault="000179D4" w:rsidP="0071207B">
            <w:pPr>
              <w:spacing w:after="40"/>
            </w:pPr>
            <w:r>
              <w:rPr>
                <w:sz w:val="16"/>
              </w:rPr>
              <w:t>Digital competence</w:t>
            </w:r>
          </w:p>
        </w:tc>
        <w:tc>
          <w:tcPr>
            <w:tcW w:w="1170" w:type="dxa"/>
          </w:tcPr>
          <w:p w14:paraId="232FB0A0" w14:textId="77777777" w:rsidR="000179D4" w:rsidRDefault="000179D4" w:rsidP="0071207B">
            <w:pPr>
              <w:spacing w:after="40"/>
            </w:pPr>
            <w:r>
              <w:rPr>
                <w:sz w:val="16"/>
              </w:rPr>
              <w:t>Needs support with Teams, online learning and document upload</w:t>
            </w:r>
          </w:p>
        </w:tc>
        <w:tc>
          <w:tcPr>
            <w:tcW w:w="1170" w:type="dxa"/>
          </w:tcPr>
          <w:p w14:paraId="7797BA72" w14:textId="77777777" w:rsidR="000179D4" w:rsidRDefault="000179D4" w:rsidP="0071207B">
            <w:pPr>
              <w:spacing w:after="40"/>
            </w:pPr>
            <w:r>
              <w:rPr>
                <w:sz w:val="16"/>
              </w:rPr>
              <w:t>By end of week 6, independently join Teams, access learning and upload a completed document on 2 occasions.</w:t>
            </w:r>
          </w:p>
        </w:tc>
        <w:tc>
          <w:tcPr>
            <w:tcW w:w="1170" w:type="dxa"/>
          </w:tcPr>
          <w:p w14:paraId="12D89CD4" w14:textId="77777777" w:rsidR="000179D4" w:rsidRDefault="000179D4" w:rsidP="0071207B">
            <w:pPr>
              <w:spacing w:after="40"/>
            </w:pPr>
            <w:r>
              <w:rPr>
                <w:sz w:val="16"/>
              </w:rPr>
              <w:t>Demonstration; guided practice; independent repetition; troubleshooting guide.</w:t>
            </w:r>
          </w:p>
        </w:tc>
        <w:tc>
          <w:tcPr>
            <w:tcW w:w="1170" w:type="dxa"/>
          </w:tcPr>
          <w:p w14:paraId="1B053CC5" w14:textId="77777777" w:rsidR="000179D4" w:rsidRDefault="000179D4" w:rsidP="0071207B">
            <w:pPr>
              <w:spacing w:after="40"/>
            </w:pPr>
            <w:r>
              <w:rPr>
                <w:sz w:val="16"/>
              </w:rPr>
              <w:t>Training Assistant provides initial support; participant completes independent practice.</w:t>
            </w:r>
          </w:p>
        </w:tc>
        <w:tc>
          <w:tcPr>
            <w:tcW w:w="1170" w:type="dxa"/>
          </w:tcPr>
          <w:p w14:paraId="32F91D8B" w14:textId="77777777" w:rsidR="000179D4" w:rsidRDefault="000179D4" w:rsidP="0071207B">
            <w:pPr>
              <w:spacing w:after="40"/>
            </w:pPr>
            <w:r>
              <w:rPr>
                <w:sz w:val="16"/>
              </w:rPr>
              <w:t>Weeks 1–6</w:t>
            </w:r>
          </w:p>
        </w:tc>
        <w:tc>
          <w:tcPr>
            <w:tcW w:w="1170" w:type="dxa"/>
          </w:tcPr>
          <w:p w14:paraId="19EF3E62" w14:textId="77777777" w:rsidR="000179D4" w:rsidRDefault="000179D4" w:rsidP="0071207B">
            <w:pPr>
              <w:spacing w:after="40"/>
            </w:pPr>
            <w:r>
              <w:rPr>
                <w:sz w:val="16"/>
              </w:rPr>
              <w:t>Two independent successful task cycles with no direct assistance.</w:t>
            </w:r>
          </w:p>
        </w:tc>
        <w:tc>
          <w:tcPr>
            <w:tcW w:w="1170" w:type="dxa"/>
          </w:tcPr>
          <w:p w14:paraId="0A38E3C3" w14:textId="77777777" w:rsidR="000179D4" w:rsidRDefault="000179D4" w:rsidP="0071207B">
            <w:pPr>
              <w:spacing w:after="40"/>
            </w:pPr>
            <w:r>
              <w:rPr>
                <w:sz w:val="16"/>
              </w:rPr>
              <w:t>Weeks 2, 4, 6</w:t>
            </w:r>
          </w:p>
        </w:tc>
      </w:tr>
      <w:tr w:rsidR="000179D4" w14:paraId="63DB309A" w14:textId="77777777" w:rsidTr="0071207B">
        <w:trPr>
          <w:jc w:val="center"/>
        </w:trPr>
        <w:tc>
          <w:tcPr>
            <w:tcW w:w="1170" w:type="dxa"/>
          </w:tcPr>
          <w:p w14:paraId="14FBF358" w14:textId="77777777" w:rsidR="000179D4" w:rsidRDefault="000179D4" w:rsidP="0071207B">
            <w:pPr>
              <w:spacing w:after="40"/>
            </w:pPr>
            <w:r>
              <w:rPr>
                <w:sz w:val="16"/>
              </w:rPr>
              <w:t>NHS workplace and employability knowledge</w:t>
            </w:r>
          </w:p>
        </w:tc>
        <w:tc>
          <w:tcPr>
            <w:tcW w:w="1170" w:type="dxa"/>
          </w:tcPr>
          <w:p w14:paraId="20B32A99" w14:textId="77777777" w:rsidR="000179D4" w:rsidRDefault="000179D4" w:rsidP="0071207B">
            <w:pPr>
              <w:spacing w:after="40"/>
            </w:pPr>
            <w:r>
              <w:rPr>
                <w:sz w:val="16"/>
              </w:rPr>
              <w:t xml:space="preserve">Limited knowledge of roles, </w:t>
            </w:r>
            <w:proofErr w:type="spellStart"/>
            <w:r>
              <w:rPr>
                <w:sz w:val="16"/>
              </w:rPr>
              <w:t>behaviours</w:t>
            </w:r>
            <w:proofErr w:type="spellEnd"/>
            <w:r>
              <w:rPr>
                <w:sz w:val="16"/>
              </w:rPr>
              <w:t xml:space="preserve"> and evidence-based applications</w:t>
            </w:r>
          </w:p>
        </w:tc>
        <w:tc>
          <w:tcPr>
            <w:tcW w:w="1170" w:type="dxa"/>
          </w:tcPr>
          <w:p w14:paraId="1475E8D5" w14:textId="77777777" w:rsidR="000179D4" w:rsidRDefault="000179D4" w:rsidP="0071207B">
            <w:pPr>
              <w:spacing w:after="40"/>
            </w:pPr>
            <w:r>
              <w:rPr>
                <w:sz w:val="16"/>
              </w:rPr>
              <w:t>By week 10, identify 3 realistic NHS role types and produce one tailored supporting statement evidencing 3 person-specification criteria.</w:t>
            </w:r>
          </w:p>
        </w:tc>
        <w:tc>
          <w:tcPr>
            <w:tcW w:w="1170" w:type="dxa"/>
          </w:tcPr>
          <w:p w14:paraId="0A71DE2B" w14:textId="77777777" w:rsidR="000179D4" w:rsidRDefault="000179D4" w:rsidP="0071207B">
            <w:pPr>
              <w:spacing w:after="40"/>
            </w:pPr>
            <w:r>
              <w:rPr>
                <w:sz w:val="16"/>
              </w:rPr>
              <w:t>Taught employability session; role research; shadowing where feasible; application practice and feedback.</w:t>
            </w:r>
          </w:p>
        </w:tc>
        <w:tc>
          <w:tcPr>
            <w:tcW w:w="1170" w:type="dxa"/>
          </w:tcPr>
          <w:p w14:paraId="4D64C03B" w14:textId="77777777" w:rsidR="000179D4" w:rsidRDefault="000179D4" w:rsidP="0071207B">
            <w:pPr>
              <w:spacing w:after="40"/>
            </w:pPr>
            <w:r>
              <w:rPr>
                <w:sz w:val="16"/>
              </w:rPr>
              <w:t>Training Assistant provides resources/feedback; placement staff explain roles; participant researches and drafts.</w:t>
            </w:r>
          </w:p>
        </w:tc>
        <w:tc>
          <w:tcPr>
            <w:tcW w:w="1170" w:type="dxa"/>
          </w:tcPr>
          <w:p w14:paraId="2D2F8282" w14:textId="77777777" w:rsidR="000179D4" w:rsidRDefault="000179D4" w:rsidP="0071207B">
            <w:pPr>
              <w:spacing w:after="40"/>
            </w:pPr>
            <w:r>
              <w:rPr>
                <w:sz w:val="16"/>
              </w:rPr>
              <w:t>Weeks 2–10</w:t>
            </w:r>
          </w:p>
        </w:tc>
        <w:tc>
          <w:tcPr>
            <w:tcW w:w="1170" w:type="dxa"/>
          </w:tcPr>
          <w:p w14:paraId="12AE7E5C" w14:textId="77777777" w:rsidR="000179D4" w:rsidRDefault="000179D4" w:rsidP="0071207B">
            <w:pPr>
              <w:spacing w:after="40"/>
            </w:pPr>
            <w:r>
              <w:rPr>
                <w:sz w:val="16"/>
              </w:rPr>
              <w:t>Three roles identified; one tailored statement; evidence mapped to at least 3 criteria.</w:t>
            </w:r>
          </w:p>
        </w:tc>
        <w:tc>
          <w:tcPr>
            <w:tcW w:w="1170" w:type="dxa"/>
          </w:tcPr>
          <w:p w14:paraId="4B324DB0" w14:textId="77777777" w:rsidR="000179D4" w:rsidRDefault="000179D4" w:rsidP="0071207B">
            <w:pPr>
              <w:spacing w:after="40"/>
            </w:pPr>
            <w:r>
              <w:rPr>
                <w:sz w:val="16"/>
              </w:rPr>
              <w:t>Weeks 4, 7, 10</w:t>
            </w:r>
          </w:p>
        </w:tc>
      </w:tr>
    </w:tbl>
    <w:p w14:paraId="527B7E5B" w14:textId="77777777" w:rsidR="00F94A0B" w:rsidRPr="00C531F6" w:rsidRDefault="00F94A0B" w:rsidP="00C531F6">
      <w:pPr>
        <w:spacing w:after="0" w:line="300" w:lineRule="atLeast"/>
        <w:rPr>
          <w:rFonts w:ascii="Calibri Light" w:eastAsia="Times New Roman" w:hAnsi="Calibri Light" w:cs="Calibri Light"/>
          <w:kern w:val="0"/>
          <w:lang w:eastAsia="en-GB"/>
          <w14:ligatures w14:val="none"/>
        </w:rPr>
      </w:pPr>
    </w:p>
    <w:p w14:paraId="45E45B51" w14:textId="77777777" w:rsidR="00FE7648" w:rsidRPr="00860434" w:rsidRDefault="00FE7648" w:rsidP="00FE7648">
      <w:pPr>
        <w:rPr>
          <w:rFonts w:ascii="Calibri Light" w:hAnsi="Calibri Light" w:cs="Calibri Light"/>
        </w:rPr>
      </w:pPr>
    </w:p>
    <w:p w14:paraId="55919886" w14:textId="77777777" w:rsidR="00C5097F" w:rsidRPr="000A4865" w:rsidRDefault="00C5097F" w:rsidP="000A4865">
      <w:pPr>
        <w:spacing w:after="0" w:line="300" w:lineRule="atLeast"/>
        <w:rPr>
          <w:rFonts w:ascii="Calibri Light" w:eastAsia="Times New Roman" w:hAnsi="Calibri Light" w:cs="Calibri Light"/>
          <w:kern w:val="0"/>
          <w:lang w:eastAsia="en-GB"/>
          <w14:ligatures w14:val="none"/>
        </w:rPr>
      </w:pPr>
    </w:p>
    <w:p w14:paraId="6BDB9C89" w14:textId="77777777" w:rsidR="00D17AA9" w:rsidRPr="0093420E" w:rsidRDefault="00D17AA9" w:rsidP="0093420E">
      <w:pPr>
        <w:spacing w:after="0" w:line="300" w:lineRule="atLeast"/>
        <w:rPr>
          <w:rFonts w:ascii="Calibri Light" w:eastAsia="Times New Roman" w:hAnsi="Calibri Light" w:cs="Calibri Light"/>
          <w:kern w:val="0"/>
          <w:lang w:eastAsia="en-GB"/>
          <w14:ligatures w14:val="none"/>
        </w:rPr>
      </w:pPr>
    </w:p>
    <w:p w14:paraId="6549AB71" w14:textId="77777777" w:rsidR="0093420E" w:rsidRPr="00D60418" w:rsidRDefault="0093420E" w:rsidP="00D60418">
      <w:pPr>
        <w:spacing w:after="0" w:line="300" w:lineRule="atLeast"/>
        <w:rPr>
          <w:rFonts w:ascii="Calibri Light" w:eastAsia="Times New Roman" w:hAnsi="Calibri Light" w:cs="Calibri Light"/>
          <w:kern w:val="0"/>
          <w:lang w:eastAsia="en-GB"/>
          <w14:ligatures w14:val="none"/>
        </w:rPr>
      </w:pPr>
    </w:p>
    <w:p w14:paraId="190EB689" w14:textId="77777777" w:rsidR="00444E9C" w:rsidRPr="00D60418" w:rsidRDefault="00444E9C" w:rsidP="00444E9C">
      <w:pPr>
        <w:rPr>
          <w:rFonts w:ascii="Calibri Light" w:hAnsi="Calibri Light" w:cs="Calibri Light"/>
        </w:rPr>
      </w:pPr>
    </w:p>
    <w:p w14:paraId="1F8C9BA5" w14:textId="77777777" w:rsidR="0073390D" w:rsidRPr="000648BD" w:rsidRDefault="0073390D">
      <w:pPr>
        <w:rPr>
          <w:rFonts w:ascii="Calibri Light" w:hAnsi="Calibri Light" w:cs="Calibri Light"/>
          <w:b/>
          <w:bCs/>
        </w:rPr>
      </w:pPr>
    </w:p>
    <w:p w14:paraId="4025361E" w14:textId="77777777" w:rsidR="0073390D" w:rsidRDefault="0073390D">
      <w:pPr>
        <w:rPr>
          <w:rFonts w:ascii="Calibri Light" w:hAnsi="Calibri Light" w:cs="Calibri Light"/>
          <w:b/>
          <w:bCs/>
          <w:sz w:val="28"/>
          <w:szCs w:val="28"/>
        </w:rPr>
      </w:pPr>
    </w:p>
    <w:p w14:paraId="259B2B50" w14:textId="77777777" w:rsidR="0073390D" w:rsidRDefault="0073390D">
      <w:pPr>
        <w:rPr>
          <w:rFonts w:ascii="Calibri Light" w:hAnsi="Calibri Light" w:cs="Calibri Light"/>
          <w:b/>
          <w:bCs/>
          <w:sz w:val="28"/>
          <w:szCs w:val="28"/>
        </w:rPr>
      </w:pPr>
    </w:p>
    <w:p w14:paraId="4CC97962" w14:textId="77777777" w:rsidR="0073390D" w:rsidRDefault="0073390D">
      <w:pPr>
        <w:rPr>
          <w:rFonts w:ascii="Calibri Light" w:hAnsi="Calibri Light" w:cs="Calibri Light"/>
          <w:b/>
          <w:bCs/>
          <w:sz w:val="28"/>
          <w:szCs w:val="28"/>
        </w:rPr>
      </w:pPr>
    </w:p>
    <w:p w14:paraId="393835F6" w14:textId="77777777" w:rsidR="00C50BEB" w:rsidRDefault="00C50BEB">
      <w:pPr>
        <w:rPr>
          <w:rFonts w:ascii="Calibri Light" w:hAnsi="Calibri Light" w:cs="Calibri Light"/>
          <w:b/>
          <w:bCs/>
          <w:sz w:val="28"/>
          <w:szCs w:val="28"/>
        </w:rPr>
      </w:pPr>
    </w:p>
    <w:p w14:paraId="5391066F" w14:textId="77777777" w:rsidR="00C50BEB" w:rsidRDefault="00C50BEB">
      <w:pPr>
        <w:rPr>
          <w:rFonts w:ascii="Calibri Light" w:hAnsi="Calibri Light" w:cs="Calibri Light"/>
          <w:b/>
          <w:bCs/>
          <w:sz w:val="28"/>
          <w:szCs w:val="28"/>
        </w:rPr>
      </w:pPr>
    </w:p>
    <w:p w14:paraId="45CB6534" w14:textId="77777777" w:rsidR="00C50BEB" w:rsidRPr="00C50BEB" w:rsidRDefault="00C50BEB" w:rsidP="00C50BEB">
      <w:pPr>
        <w:pStyle w:val="Heading1"/>
        <w:rPr>
          <w:rFonts w:ascii="Calibri Light" w:hAnsi="Calibri Light" w:cs="Calibri Light"/>
          <w:b/>
          <w:bCs/>
          <w:u w:val="single"/>
        </w:rPr>
      </w:pPr>
      <w:bookmarkStart w:id="29" w:name="_Toc242638821"/>
      <w:r w:rsidRPr="00C50BEB">
        <w:rPr>
          <w:rFonts w:ascii="Calibri Light" w:hAnsi="Calibri Light" w:cs="Calibri Light"/>
          <w:b/>
          <w:bCs/>
          <w:u w:val="single"/>
        </w:rPr>
        <w:lastRenderedPageBreak/>
        <w:t>Appendix B – Development Vehicle Comparison Matrix</w:t>
      </w:r>
      <w:bookmarkEnd w:id="29"/>
    </w:p>
    <w:tbl>
      <w:tblPr>
        <w:tblStyle w:val="TableGrid"/>
        <w:tblW w:w="0" w:type="auto"/>
        <w:jc w:val="center"/>
        <w:tblLook w:val="04A0" w:firstRow="1" w:lastRow="0" w:firstColumn="1" w:lastColumn="0" w:noHBand="0" w:noVBand="1"/>
      </w:tblPr>
      <w:tblGrid>
        <w:gridCol w:w="1267"/>
        <w:gridCol w:w="1385"/>
        <w:gridCol w:w="1345"/>
        <w:gridCol w:w="1405"/>
        <w:gridCol w:w="1469"/>
        <w:gridCol w:w="2145"/>
      </w:tblGrid>
      <w:tr w:rsidR="009302D7" w14:paraId="776B0590" w14:textId="77777777" w:rsidTr="0071207B">
        <w:trPr>
          <w:jc w:val="center"/>
        </w:trPr>
        <w:tc>
          <w:tcPr>
            <w:tcW w:w="1560" w:type="dxa"/>
          </w:tcPr>
          <w:p w14:paraId="640597A9" w14:textId="77777777" w:rsidR="009302D7" w:rsidRDefault="009302D7" w:rsidP="0071207B">
            <w:r>
              <w:t>Vehicle</w:t>
            </w:r>
          </w:p>
        </w:tc>
        <w:tc>
          <w:tcPr>
            <w:tcW w:w="1560" w:type="dxa"/>
          </w:tcPr>
          <w:p w14:paraId="459808D5" w14:textId="77777777" w:rsidR="009302D7" w:rsidRDefault="009302D7" w:rsidP="0071207B">
            <w:r>
              <w:t>Best suited to</w:t>
            </w:r>
          </w:p>
        </w:tc>
        <w:tc>
          <w:tcPr>
            <w:tcW w:w="1560" w:type="dxa"/>
          </w:tcPr>
          <w:p w14:paraId="7497B66E" w14:textId="77777777" w:rsidR="009302D7" w:rsidRDefault="009302D7" w:rsidP="0071207B">
            <w:r>
              <w:t>Strengths</w:t>
            </w:r>
          </w:p>
        </w:tc>
        <w:tc>
          <w:tcPr>
            <w:tcW w:w="1560" w:type="dxa"/>
          </w:tcPr>
          <w:p w14:paraId="7B3E9F1B" w14:textId="77777777" w:rsidR="009302D7" w:rsidRDefault="009302D7" w:rsidP="0071207B">
            <w:r>
              <w:t>Limitations</w:t>
            </w:r>
          </w:p>
        </w:tc>
        <w:tc>
          <w:tcPr>
            <w:tcW w:w="1560" w:type="dxa"/>
          </w:tcPr>
          <w:p w14:paraId="2C6AC678" w14:textId="77777777" w:rsidR="009302D7" w:rsidRDefault="009302D7" w:rsidP="0071207B">
            <w:r>
              <w:t>Resource implications</w:t>
            </w:r>
          </w:p>
        </w:tc>
        <w:tc>
          <w:tcPr>
            <w:tcW w:w="1560" w:type="dxa"/>
          </w:tcPr>
          <w:p w14:paraId="174CC695" w14:textId="77777777" w:rsidR="009302D7" w:rsidRDefault="009302D7" w:rsidP="0071207B">
            <w:r>
              <w:t>Suitability for Individual A</w:t>
            </w:r>
          </w:p>
        </w:tc>
      </w:tr>
      <w:tr w:rsidR="009302D7" w14:paraId="04724BA8" w14:textId="77777777" w:rsidTr="0071207B">
        <w:trPr>
          <w:jc w:val="center"/>
        </w:trPr>
        <w:tc>
          <w:tcPr>
            <w:tcW w:w="1560" w:type="dxa"/>
          </w:tcPr>
          <w:p w14:paraId="5FC1516F" w14:textId="77777777" w:rsidR="009302D7" w:rsidRDefault="009302D7" w:rsidP="0071207B">
            <w:r>
              <w:rPr>
                <w:sz w:val="16"/>
              </w:rPr>
              <w:t>Formal learning / CPD</w:t>
            </w:r>
          </w:p>
        </w:tc>
        <w:tc>
          <w:tcPr>
            <w:tcW w:w="1560" w:type="dxa"/>
          </w:tcPr>
          <w:p w14:paraId="165DED5D" w14:textId="77777777" w:rsidR="009302D7" w:rsidRDefault="009302D7" w:rsidP="0071207B">
            <w:r>
              <w:rPr>
                <w:sz w:val="16"/>
              </w:rPr>
              <w:t>Consistent knowledge; mandatory content</w:t>
            </w:r>
          </w:p>
        </w:tc>
        <w:tc>
          <w:tcPr>
            <w:tcW w:w="1560" w:type="dxa"/>
          </w:tcPr>
          <w:p w14:paraId="2C67BAB0" w14:textId="77777777" w:rsidR="009302D7" w:rsidRDefault="009302D7" w:rsidP="0071207B">
            <w:r>
              <w:rPr>
                <w:sz w:val="16"/>
              </w:rPr>
              <w:t xml:space="preserve">Structured; </w:t>
            </w:r>
            <w:proofErr w:type="spellStart"/>
            <w:r>
              <w:rPr>
                <w:sz w:val="16"/>
              </w:rPr>
              <w:t>standardised</w:t>
            </w:r>
            <w:proofErr w:type="spellEnd"/>
            <w:r>
              <w:rPr>
                <w:sz w:val="16"/>
              </w:rPr>
              <w:t xml:space="preserve">; </w:t>
            </w:r>
            <w:proofErr w:type="spellStart"/>
            <w:r>
              <w:rPr>
                <w:sz w:val="16"/>
              </w:rPr>
              <w:t>recognised</w:t>
            </w:r>
            <w:proofErr w:type="spellEnd"/>
          </w:p>
        </w:tc>
        <w:tc>
          <w:tcPr>
            <w:tcW w:w="1560" w:type="dxa"/>
          </w:tcPr>
          <w:p w14:paraId="2271CABB" w14:textId="77777777" w:rsidR="009302D7" w:rsidRDefault="009302D7" w:rsidP="0071207B">
            <w:r>
              <w:rPr>
                <w:sz w:val="16"/>
              </w:rPr>
              <w:t>Transfer to practice not guaranteed</w:t>
            </w:r>
          </w:p>
        </w:tc>
        <w:tc>
          <w:tcPr>
            <w:tcW w:w="1560" w:type="dxa"/>
          </w:tcPr>
          <w:p w14:paraId="027B24C8" w14:textId="77777777" w:rsidR="009302D7" w:rsidRDefault="009302D7" w:rsidP="0071207B">
            <w:r>
              <w:rPr>
                <w:sz w:val="16"/>
              </w:rPr>
              <w:t>Trainer time, course fees, time away</w:t>
            </w:r>
          </w:p>
        </w:tc>
        <w:tc>
          <w:tcPr>
            <w:tcW w:w="1560" w:type="dxa"/>
          </w:tcPr>
          <w:p w14:paraId="493EACA7" w14:textId="77777777" w:rsidR="009302D7" w:rsidRDefault="009302D7" w:rsidP="0071207B">
            <w:r>
              <w:rPr>
                <w:sz w:val="16"/>
              </w:rPr>
              <w:t>Moderate–high for NHS knowledge</w:t>
            </w:r>
          </w:p>
        </w:tc>
      </w:tr>
      <w:tr w:rsidR="009302D7" w14:paraId="243FBFAF" w14:textId="77777777" w:rsidTr="0071207B">
        <w:trPr>
          <w:jc w:val="center"/>
        </w:trPr>
        <w:tc>
          <w:tcPr>
            <w:tcW w:w="1560" w:type="dxa"/>
          </w:tcPr>
          <w:p w14:paraId="2FCD0D00" w14:textId="77777777" w:rsidR="009302D7" w:rsidRDefault="009302D7" w:rsidP="0071207B">
            <w:r>
              <w:rPr>
                <w:sz w:val="16"/>
              </w:rPr>
              <w:t>Coaching</w:t>
            </w:r>
          </w:p>
        </w:tc>
        <w:tc>
          <w:tcPr>
            <w:tcW w:w="1560" w:type="dxa"/>
          </w:tcPr>
          <w:p w14:paraId="68788FD7" w14:textId="77777777" w:rsidR="009302D7" w:rsidRDefault="009302D7" w:rsidP="0071207B">
            <w:r>
              <w:rPr>
                <w:sz w:val="16"/>
              </w:rPr>
              <w:t>Specific goals, confidence, reflection</w:t>
            </w:r>
          </w:p>
        </w:tc>
        <w:tc>
          <w:tcPr>
            <w:tcW w:w="1560" w:type="dxa"/>
          </w:tcPr>
          <w:p w14:paraId="743318F3" w14:textId="77777777" w:rsidR="009302D7" w:rsidRDefault="009302D7" w:rsidP="0071207B">
            <w:proofErr w:type="spellStart"/>
            <w:r>
              <w:rPr>
                <w:sz w:val="16"/>
              </w:rPr>
              <w:t>Personalised</w:t>
            </w:r>
            <w:proofErr w:type="spellEnd"/>
            <w:r>
              <w:rPr>
                <w:sz w:val="16"/>
              </w:rPr>
              <w:t>; responsive; supports ownership</w:t>
            </w:r>
          </w:p>
        </w:tc>
        <w:tc>
          <w:tcPr>
            <w:tcW w:w="1560" w:type="dxa"/>
          </w:tcPr>
          <w:p w14:paraId="6751070E" w14:textId="77777777" w:rsidR="009302D7" w:rsidRDefault="009302D7" w:rsidP="0071207B">
            <w:r>
              <w:rPr>
                <w:sz w:val="16"/>
              </w:rPr>
              <w:t>Time intensive; quality depends on coach</w:t>
            </w:r>
          </w:p>
        </w:tc>
        <w:tc>
          <w:tcPr>
            <w:tcW w:w="1560" w:type="dxa"/>
          </w:tcPr>
          <w:p w14:paraId="2A8889C4" w14:textId="77777777" w:rsidR="009302D7" w:rsidRDefault="009302D7" w:rsidP="0071207B">
            <w:r>
              <w:rPr>
                <w:sz w:val="16"/>
              </w:rPr>
              <w:t>Regular one-to-one time</w:t>
            </w:r>
          </w:p>
        </w:tc>
        <w:tc>
          <w:tcPr>
            <w:tcW w:w="1560" w:type="dxa"/>
          </w:tcPr>
          <w:p w14:paraId="5319EA56" w14:textId="77777777" w:rsidR="009302D7" w:rsidRDefault="009302D7" w:rsidP="0071207B">
            <w:r>
              <w:rPr>
                <w:sz w:val="16"/>
              </w:rPr>
              <w:t>High for communication/confidence</w:t>
            </w:r>
          </w:p>
        </w:tc>
      </w:tr>
      <w:tr w:rsidR="009302D7" w14:paraId="2D690647" w14:textId="77777777" w:rsidTr="0071207B">
        <w:trPr>
          <w:jc w:val="center"/>
        </w:trPr>
        <w:tc>
          <w:tcPr>
            <w:tcW w:w="1560" w:type="dxa"/>
          </w:tcPr>
          <w:p w14:paraId="3CA95944" w14:textId="77777777" w:rsidR="009302D7" w:rsidRDefault="009302D7" w:rsidP="0071207B">
            <w:r>
              <w:rPr>
                <w:sz w:val="16"/>
              </w:rPr>
              <w:t>Mentoring</w:t>
            </w:r>
          </w:p>
        </w:tc>
        <w:tc>
          <w:tcPr>
            <w:tcW w:w="1560" w:type="dxa"/>
          </w:tcPr>
          <w:p w14:paraId="47D2647D" w14:textId="77777777" w:rsidR="009302D7" w:rsidRDefault="009302D7" w:rsidP="0071207B">
            <w:r>
              <w:rPr>
                <w:sz w:val="16"/>
              </w:rPr>
              <w:t xml:space="preserve">Career insight, </w:t>
            </w:r>
            <w:proofErr w:type="spellStart"/>
            <w:r>
              <w:rPr>
                <w:sz w:val="16"/>
              </w:rPr>
              <w:t>socialisation</w:t>
            </w:r>
            <w:proofErr w:type="spellEnd"/>
            <w:r>
              <w:rPr>
                <w:sz w:val="16"/>
              </w:rPr>
              <w:t>, broader development</w:t>
            </w:r>
          </w:p>
        </w:tc>
        <w:tc>
          <w:tcPr>
            <w:tcW w:w="1560" w:type="dxa"/>
          </w:tcPr>
          <w:p w14:paraId="6D65E0A1" w14:textId="77777777" w:rsidR="009302D7" w:rsidRDefault="009302D7" w:rsidP="0071207B">
            <w:r>
              <w:rPr>
                <w:sz w:val="16"/>
              </w:rPr>
              <w:t>Role modelling; tacit knowledge; networks</w:t>
            </w:r>
          </w:p>
        </w:tc>
        <w:tc>
          <w:tcPr>
            <w:tcW w:w="1560" w:type="dxa"/>
          </w:tcPr>
          <w:p w14:paraId="78677CCB" w14:textId="77777777" w:rsidR="009302D7" w:rsidRDefault="009302D7" w:rsidP="0071207B">
            <w:r>
              <w:rPr>
                <w:sz w:val="16"/>
              </w:rPr>
              <w:t>Matching and dependency risks</w:t>
            </w:r>
          </w:p>
        </w:tc>
        <w:tc>
          <w:tcPr>
            <w:tcW w:w="1560" w:type="dxa"/>
          </w:tcPr>
          <w:p w14:paraId="352B5EC6" w14:textId="77777777" w:rsidR="009302D7" w:rsidRDefault="009302D7" w:rsidP="0071207B">
            <w:r>
              <w:rPr>
                <w:sz w:val="16"/>
              </w:rPr>
              <w:t>Mentor availability</w:t>
            </w:r>
          </w:p>
        </w:tc>
        <w:tc>
          <w:tcPr>
            <w:tcW w:w="1560" w:type="dxa"/>
          </w:tcPr>
          <w:p w14:paraId="5BDFA27A" w14:textId="77777777" w:rsidR="009302D7" w:rsidRDefault="009302D7" w:rsidP="0071207B">
            <w:r>
              <w:rPr>
                <w:sz w:val="16"/>
              </w:rPr>
              <w:t>Moderate–high for career understanding</w:t>
            </w:r>
          </w:p>
        </w:tc>
      </w:tr>
      <w:tr w:rsidR="009302D7" w14:paraId="3421B464" w14:textId="77777777" w:rsidTr="0071207B">
        <w:trPr>
          <w:jc w:val="center"/>
        </w:trPr>
        <w:tc>
          <w:tcPr>
            <w:tcW w:w="1560" w:type="dxa"/>
          </w:tcPr>
          <w:p w14:paraId="3122911C" w14:textId="77777777" w:rsidR="009302D7" w:rsidRDefault="009302D7" w:rsidP="0071207B">
            <w:r>
              <w:rPr>
                <w:sz w:val="16"/>
              </w:rPr>
              <w:t>Experiential learning</w:t>
            </w:r>
          </w:p>
        </w:tc>
        <w:tc>
          <w:tcPr>
            <w:tcW w:w="1560" w:type="dxa"/>
          </w:tcPr>
          <w:p w14:paraId="1625A54F" w14:textId="77777777" w:rsidR="009302D7" w:rsidRDefault="009302D7" w:rsidP="0071207B">
            <w:r>
              <w:rPr>
                <w:sz w:val="16"/>
              </w:rPr>
              <w:t xml:space="preserve">Applied </w:t>
            </w:r>
            <w:proofErr w:type="spellStart"/>
            <w:r>
              <w:rPr>
                <w:sz w:val="16"/>
              </w:rPr>
              <w:t>behaviour</w:t>
            </w:r>
            <w:proofErr w:type="spellEnd"/>
            <w:r>
              <w:rPr>
                <w:sz w:val="16"/>
              </w:rPr>
              <w:t xml:space="preserve"> and workplace competence</w:t>
            </w:r>
          </w:p>
        </w:tc>
        <w:tc>
          <w:tcPr>
            <w:tcW w:w="1560" w:type="dxa"/>
          </w:tcPr>
          <w:p w14:paraId="3D437BC6" w14:textId="77777777" w:rsidR="009302D7" w:rsidRDefault="009302D7" w:rsidP="0071207B">
            <w:r>
              <w:rPr>
                <w:sz w:val="16"/>
              </w:rPr>
              <w:t>Authentic; strong transfer potential</w:t>
            </w:r>
          </w:p>
        </w:tc>
        <w:tc>
          <w:tcPr>
            <w:tcW w:w="1560" w:type="dxa"/>
          </w:tcPr>
          <w:p w14:paraId="60F03DFC" w14:textId="77777777" w:rsidR="009302D7" w:rsidRDefault="009302D7" w:rsidP="0071207B">
            <w:r>
              <w:rPr>
                <w:sz w:val="16"/>
              </w:rPr>
              <w:t>Placement quality and supervision vary</w:t>
            </w:r>
          </w:p>
        </w:tc>
        <w:tc>
          <w:tcPr>
            <w:tcW w:w="1560" w:type="dxa"/>
          </w:tcPr>
          <w:p w14:paraId="7B86CB54" w14:textId="77777777" w:rsidR="009302D7" w:rsidRDefault="009302D7" w:rsidP="0071207B">
            <w:r>
              <w:rPr>
                <w:sz w:val="16"/>
              </w:rPr>
              <w:t>Placement capacity; supervisor time</w:t>
            </w:r>
          </w:p>
        </w:tc>
        <w:tc>
          <w:tcPr>
            <w:tcW w:w="1560" w:type="dxa"/>
          </w:tcPr>
          <w:p w14:paraId="7D334D19" w14:textId="77777777" w:rsidR="009302D7" w:rsidRDefault="009302D7" w:rsidP="0071207B">
            <w:r>
              <w:rPr>
                <w:sz w:val="16"/>
              </w:rPr>
              <w:t>Very high</w:t>
            </w:r>
          </w:p>
        </w:tc>
      </w:tr>
      <w:tr w:rsidR="009302D7" w14:paraId="19FB526C" w14:textId="77777777" w:rsidTr="0071207B">
        <w:trPr>
          <w:jc w:val="center"/>
        </w:trPr>
        <w:tc>
          <w:tcPr>
            <w:tcW w:w="1560" w:type="dxa"/>
          </w:tcPr>
          <w:p w14:paraId="0C1220FF" w14:textId="77777777" w:rsidR="009302D7" w:rsidRDefault="009302D7" w:rsidP="0071207B">
            <w:r>
              <w:rPr>
                <w:sz w:val="16"/>
              </w:rPr>
              <w:t>Digital/self-directed</w:t>
            </w:r>
          </w:p>
        </w:tc>
        <w:tc>
          <w:tcPr>
            <w:tcW w:w="1560" w:type="dxa"/>
          </w:tcPr>
          <w:p w14:paraId="2E8880BF" w14:textId="77777777" w:rsidR="009302D7" w:rsidRDefault="009302D7" w:rsidP="0071207B">
            <w:r>
              <w:rPr>
                <w:sz w:val="16"/>
              </w:rPr>
              <w:t>Knowledge reinforcement; flexible practice</w:t>
            </w:r>
          </w:p>
        </w:tc>
        <w:tc>
          <w:tcPr>
            <w:tcW w:w="1560" w:type="dxa"/>
          </w:tcPr>
          <w:p w14:paraId="45BFFC5F" w14:textId="77777777" w:rsidR="009302D7" w:rsidRDefault="009302D7" w:rsidP="0071207B">
            <w:r>
              <w:rPr>
                <w:sz w:val="16"/>
              </w:rPr>
              <w:t>Scalable; flexible; repeatable</w:t>
            </w:r>
          </w:p>
        </w:tc>
        <w:tc>
          <w:tcPr>
            <w:tcW w:w="1560" w:type="dxa"/>
          </w:tcPr>
          <w:p w14:paraId="7141B24F" w14:textId="77777777" w:rsidR="009302D7" w:rsidRDefault="009302D7" w:rsidP="0071207B">
            <w:r>
              <w:rPr>
                <w:sz w:val="16"/>
              </w:rPr>
              <w:t>Digital exclusion; less relational support</w:t>
            </w:r>
          </w:p>
        </w:tc>
        <w:tc>
          <w:tcPr>
            <w:tcW w:w="1560" w:type="dxa"/>
          </w:tcPr>
          <w:p w14:paraId="00626CD3" w14:textId="77777777" w:rsidR="009302D7" w:rsidRDefault="009302D7" w:rsidP="0071207B">
            <w:r>
              <w:rPr>
                <w:sz w:val="16"/>
              </w:rPr>
              <w:t>Devices, connectivity, platform support</w:t>
            </w:r>
          </w:p>
        </w:tc>
        <w:tc>
          <w:tcPr>
            <w:tcW w:w="1560" w:type="dxa"/>
          </w:tcPr>
          <w:p w14:paraId="5AF59253" w14:textId="77777777" w:rsidR="009302D7" w:rsidRDefault="009302D7" w:rsidP="0071207B">
            <w:r>
              <w:rPr>
                <w:sz w:val="16"/>
              </w:rPr>
              <w:t>High with initial support</w:t>
            </w:r>
          </w:p>
        </w:tc>
      </w:tr>
    </w:tbl>
    <w:p w14:paraId="00A49A98" w14:textId="77777777" w:rsidR="00C50BEB" w:rsidRDefault="00C50BEB" w:rsidP="00C50BEB">
      <w:pPr>
        <w:pStyle w:val="Heading1"/>
      </w:pPr>
    </w:p>
    <w:p w14:paraId="5BA8B353" w14:textId="77777777" w:rsidR="0073390D" w:rsidRDefault="0073390D">
      <w:pPr>
        <w:rPr>
          <w:rFonts w:ascii="Calibri Light" w:hAnsi="Calibri Light" w:cs="Calibri Light"/>
          <w:b/>
          <w:bCs/>
          <w:sz w:val="28"/>
          <w:szCs w:val="28"/>
        </w:rPr>
      </w:pPr>
    </w:p>
    <w:p w14:paraId="441BFA39" w14:textId="77777777" w:rsidR="0073390D" w:rsidRDefault="0073390D">
      <w:pPr>
        <w:rPr>
          <w:rFonts w:ascii="Calibri Light" w:hAnsi="Calibri Light" w:cs="Calibri Light"/>
          <w:b/>
          <w:bCs/>
          <w:sz w:val="28"/>
          <w:szCs w:val="28"/>
        </w:rPr>
      </w:pPr>
    </w:p>
    <w:p w14:paraId="4584F353" w14:textId="77777777" w:rsidR="0073390D" w:rsidRDefault="0073390D">
      <w:pPr>
        <w:rPr>
          <w:rFonts w:ascii="Calibri Light" w:hAnsi="Calibri Light" w:cs="Calibri Light"/>
          <w:b/>
          <w:bCs/>
          <w:sz w:val="28"/>
          <w:szCs w:val="28"/>
        </w:rPr>
      </w:pPr>
    </w:p>
    <w:p w14:paraId="3FB16CEF" w14:textId="77777777" w:rsidR="0073390D" w:rsidRDefault="0073390D">
      <w:pPr>
        <w:rPr>
          <w:rFonts w:ascii="Calibri Light" w:hAnsi="Calibri Light" w:cs="Calibri Light"/>
          <w:b/>
          <w:bCs/>
          <w:sz w:val="28"/>
          <w:szCs w:val="28"/>
        </w:rPr>
      </w:pPr>
    </w:p>
    <w:p w14:paraId="46A9E9FC" w14:textId="77777777" w:rsidR="0073390D" w:rsidRDefault="0073390D">
      <w:pPr>
        <w:rPr>
          <w:rFonts w:ascii="Calibri Light" w:hAnsi="Calibri Light" w:cs="Calibri Light"/>
          <w:b/>
          <w:bCs/>
          <w:sz w:val="28"/>
          <w:szCs w:val="28"/>
        </w:rPr>
      </w:pPr>
    </w:p>
    <w:p w14:paraId="41B872F7" w14:textId="77777777" w:rsidR="0073390D" w:rsidRDefault="0073390D">
      <w:pPr>
        <w:rPr>
          <w:rFonts w:ascii="Calibri Light" w:hAnsi="Calibri Light" w:cs="Calibri Light"/>
          <w:b/>
          <w:bCs/>
          <w:sz w:val="28"/>
          <w:szCs w:val="28"/>
        </w:rPr>
      </w:pPr>
    </w:p>
    <w:p w14:paraId="393CE45D" w14:textId="77777777" w:rsidR="0073390D" w:rsidRDefault="0073390D">
      <w:pPr>
        <w:rPr>
          <w:rFonts w:ascii="Calibri Light" w:hAnsi="Calibri Light" w:cs="Calibri Light"/>
          <w:b/>
          <w:bCs/>
          <w:sz w:val="28"/>
          <w:szCs w:val="28"/>
        </w:rPr>
      </w:pPr>
    </w:p>
    <w:p w14:paraId="6E771931" w14:textId="77777777" w:rsidR="0073390D" w:rsidRDefault="0073390D">
      <w:pPr>
        <w:rPr>
          <w:rFonts w:ascii="Calibri Light" w:hAnsi="Calibri Light" w:cs="Calibri Light"/>
          <w:b/>
          <w:bCs/>
          <w:sz w:val="28"/>
          <w:szCs w:val="28"/>
        </w:rPr>
      </w:pPr>
    </w:p>
    <w:p w14:paraId="3DEE6E31" w14:textId="77777777" w:rsidR="00E1238F" w:rsidRDefault="00E1238F">
      <w:pPr>
        <w:rPr>
          <w:rFonts w:ascii="Calibri Light" w:hAnsi="Calibri Light" w:cs="Calibri Light"/>
          <w:b/>
          <w:bCs/>
          <w:sz w:val="28"/>
          <w:szCs w:val="28"/>
        </w:rPr>
      </w:pPr>
    </w:p>
    <w:p w14:paraId="74FF7F9A" w14:textId="77777777" w:rsidR="00E1238F" w:rsidRDefault="00E1238F">
      <w:pPr>
        <w:rPr>
          <w:rFonts w:ascii="Calibri Light" w:hAnsi="Calibri Light" w:cs="Calibri Light"/>
          <w:b/>
          <w:bCs/>
          <w:sz w:val="28"/>
          <w:szCs w:val="28"/>
        </w:rPr>
      </w:pPr>
    </w:p>
    <w:p w14:paraId="10A8DCCC" w14:textId="77777777" w:rsidR="00E1238F" w:rsidRDefault="00E1238F">
      <w:pPr>
        <w:rPr>
          <w:rFonts w:ascii="Calibri Light" w:hAnsi="Calibri Light" w:cs="Calibri Light"/>
          <w:b/>
          <w:bCs/>
          <w:sz w:val="28"/>
          <w:szCs w:val="28"/>
        </w:rPr>
      </w:pPr>
    </w:p>
    <w:p w14:paraId="4C8111FA" w14:textId="77777777" w:rsidR="00E1238F" w:rsidRDefault="00E1238F">
      <w:pPr>
        <w:rPr>
          <w:rFonts w:ascii="Calibri Light" w:hAnsi="Calibri Light" w:cs="Calibri Light"/>
          <w:b/>
          <w:bCs/>
          <w:sz w:val="28"/>
          <w:szCs w:val="28"/>
        </w:rPr>
      </w:pPr>
    </w:p>
    <w:p w14:paraId="00B750F9" w14:textId="77777777" w:rsidR="00E1238F" w:rsidRDefault="00E1238F">
      <w:pPr>
        <w:rPr>
          <w:rFonts w:ascii="Calibri Light" w:hAnsi="Calibri Light" w:cs="Calibri Light"/>
          <w:b/>
          <w:bCs/>
          <w:sz w:val="28"/>
          <w:szCs w:val="28"/>
        </w:rPr>
      </w:pPr>
    </w:p>
    <w:p w14:paraId="7DC03585" w14:textId="77777777" w:rsidR="00E1238F" w:rsidRDefault="00E1238F">
      <w:pPr>
        <w:rPr>
          <w:rFonts w:ascii="Calibri Light" w:hAnsi="Calibri Light" w:cs="Calibri Light"/>
          <w:b/>
          <w:bCs/>
          <w:sz w:val="28"/>
          <w:szCs w:val="28"/>
        </w:rPr>
      </w:pPr>
    </w:p>
    <w:p w14:paraId="6F5CE3FA" w14:textId="77777777" w:rsidR="007C3ED0" w:rsidRDefault="007C3ED0" w:rsidP="007C3ED0">
      <w:pPr>
        <w:pStyle w:val="Heading1"/>
        <w:rPr>
          <w:rFonts w:ascii="Calibri Light" w:hAnsi="Calibri Light" w:cs="Calibri Light"/>
          <w:b/>
          <w:bCs/>
          <w:u w:val="single"/>
        </w:rPr>
      </w:pPr>
      <w:r w:rsidRPr="007C3ED0">
        <w:rPr>
          <w:rFonts w:ascii="Calibri Light" w:hAnsi="Calibri Light" w:cs="Calibri Light"/>
          <w:b/>
          <w:bCs/>
          <w:u w:val="single"/>
        </w:rPr>
        <w:lastRenderedPageBreak/>
        <w:t>References</w:t>
      </w:r>
    </w:p>
    <w:p w14:paraId="55294833" w14:textId="77777777" w:rsidR="00F14814" w:rsidRDefault="00F14814" w:rsidP="004214C4">
      <w:pPr>
        <w:pStyle w:val="NormalWeb"/>
        <w:spacing w:line="480" w:lineRule="auto"/>
        <w:ind w:left="720" w:hanging="720"/>
        <w:rPr>
          <w:rFonts w:ascii="Segoe UI" w:hAnsi="Segoe UI" w:cs="Segoe UI"/>
          <w:sz w:val="21"/>
          <w:szCs w:val="21"/>
        </w:rPr>
      </w:pPr>
      <w:proofErr w:type="spellStart"/>
      <w:r>
        <w:rPr>
          <w:rFonts w:ascii="Segoe UI" w:hAnsi="Segoe UI" w:cs="Segoe UI"/>
          <w:sz w:val="21"/>
          <w:szCs w:val="21"/>
        </w:rPr>
        <w:t>Alliger</w:t>
      </w:r>
      <w:proofErr w:type="spellEnd"/>
      <w:r>
        <w:rPr>
          <w:rFonts w:ascii="Segoe UI" w:hAnsi="Segoe UI" w:cs="Segoe UI"/>
          <w:sz w:val="21"/>
          <w:szCs w:val="21"/>
        </w:rPr>
        <w:t xml:space="preserve">, G. M., Tannenbaum, S. I., Bennett, W., Jr., Traver, H., &amp; Shotland, A. (1997). A meta-analysis of the relations among training criteria. </w:t>
      </w:r>
      <w:r>
        <w:rPr>
          <w:rStyle w:val="Emphasis"/>
          <w:rFonts w:ascii="Segoe UI" w:eastAsiaTheme="majorEastAsia" w:hAnsi="Segoe UI" w:cs="Segoe UI"/>
          <w:sz w:val="21"/>
          <w:szCs w:val="21"/>
        </w:rPr>
        <w:t>Personnel Psychology, 50</w:t>
      </w:r>
      <w:r>
        <w:rPr>
          <w:rFonts w:ascii="Segoe UI" w:hAnsi="Segoe UI" w:cs="Segoe UI"/>
          <w:sz w:val="21"/>
          <w:szCs w:val="21"/>
        </w:rPr>
        <w:t>(2), 341-358. https://doi.org/10.1111/j.1744-6570.1997.tb00911.x</w:t>
      </w:r>
    </w:p>
    <w:p w14:paraId="2BC3B641" w14:textId="77777777" w:rsidR="00F14814" w:rsidRDefault="00F14814" w:rsidP="004214C4">
      <w:pPr>
        <w:pStyle w:val="NormalWeb"/>
        <w:spacing w:line="480" w:lineRule="auto"/>
        <w:ind w:left="720" w:hanging="720"/>
        <w:rPr>
          <w:rFonts w:ascii="Segoe UI" w:hAnsi="Segoe UI" w:cs="Segoe UI"/>
          <w:sz w:val="21"/>
          <w:szCs w:val="21"/>
        </w:rPr>
      </w:pPr>
      <w:proofErr w:type="spellStart"/>
      <w:r>
        <w:rPr>
          <w:rFonts w:ascii="Segoe UI" w:hAnsi="Segoe UI" w:cs="Segoe UI"/>
          <w:sz w:val="21"/>
          <w:szCs w:val="21"/>
        </w:rPr>
        <w:t>Ardondi</w:t>
      </w:r>
      <w:proofErr w:type="spellEnd"/>
      <w:r>
        <w:rPr>
          <w:rFonts w:ascii="Segoe UI" w:hAnsi="Segoe UI" w:cs="Segoe UI"/>
          <w:sz w:val="21"/>
          <w:szCs w:val="21"/>
        </w:rPr>
        <w:t xml:space="preserve">, M., Fortunato, E., </w:t>
      </w:r>
      <w:proofErr w:type="spellStart"/>
      <w:r>
        <w:rPr>
          <w:rFonts w:ascii="Segoe UI" w:hAnsi="Segoe UI" w:cs="Segoe UI"/>
          <w:sz w:val="21"/>
          <w:szCs w:val="21"/>
        </w:rPr>
        <w:t>Ruozi</w:t>
      </w:r>
      <w:proofErr w:type="spellEnd"/>
      <w:r>
        <w:rPr>
          <w:rFonts w:ascii="Segoe UI" w:hAnsi="Segoe UI" w:cs="Segoe UI"/>
          <w:sz w:val="21"/>
          <w:szCs w:val="21"/>
        </w:rPr>
        <w:t xml:space="preserve">, C., Di </w:t>
      </w:r>
      <w:proofErr w:type="spellStart"/>
      <w:r>
        <w:rPr>
          <w:rFonts w:ascii="Segoe UI" w:hAnsi="Segoe UI" w:cs="Segoe UI"/>
          <w:sz w:val="21"/>
          <w:szCs w:val="21"/>
        </w:rPr>
        <w:t>Fronzo</w:t>
      </w:r>
      <w:proofErr w:type="spellEnd"/>
      <w:r>
        <w:rPr>
          <w:rFonts w:ascii="Segoe UI" w:hAnsi="Segoe UI" w:cs="Segoe UI"/>
          <w:sz w:val="21"/>
          <w:szCs w:val="21"/>
        </w:rPr>
        <w:t xml:space="preserve">, P., </w:t>
      </w:r>
      <w:proofErr w:type="spellStart"/>
      <w:r>
        <w:rPr>
          <w:rFonts w:ascii="Segoe UI" w:hAnsi="Segoe UI" w:cs="Segoe UI"/>
          <w:sz w:val="21"/>
          <w:szCs w:val="21"/>
        </w:rPr>
        <w:t>Saffioti</w:t>
      </w:r>
      <w:proofErr w:type="spellEnd"/>
      <w:r>
        <w:rPr>
          <w:rFonts w:ascii="Segoe UI" w:hAnsi="Segoe UI" w:cs="Segoe UI"/>
          <w:sz w:val="21"/>
          <w:szCs w:val="21"/>
        </w:rPr>
        <w:t xml:space="preserve">, A., Ferrari, I., Bassi, M. C., </w:t>
      </w:r>
      <w:proofErr w:type="spellStart"/>
      <w:r>
        <w:rPr>
          <w:rFonts w:ascii="Segoe UI" w:hAnsi="Segoe UI" w:cs="Segoe UI"/>
          <w:sz w:val="21"/>
          <w:szCs w:val="21"/>
        </w:rPr>
        <w:t>Ghirotto</w:t>
      </w:r>
      <w:proofErr w:type="spellEnd"/>
      <w:r>
        <w:rPr>
          <w:rFonts w:ascii="Segoe UI" w:hAnsi="Segoe UI" w:cs="Segoe UI"/>
          <w:sz w:val="21"/>
          <w:szCs w:val="21"/>
        </w:rPr>
        <w:t xml:space="preserve">, L., &amp; </w:t>
      </w:r>
      <w:proofErr w:type="spellStart"/>
      <w:r>
        <w:rPr>
          <w:rFonts w:ascii="Segoe UI" w:hAnsi="Segoe UI" w:cs="Segoe UI"/>
          <w:sz w:val="21"/>
          <w:szCs w:val="21"/>
        </w:rPr>
        <w:t>Pedroni</w:t>
      </w:r>
      <w:proofErr w:type="spellEnd"/>
      <w:r>
        <w:rPr>
          <w:rFonts w:ascii="Segoe UI" w:hAnsi="Segoe UI" w:cs="Segoe UI"/>
          <w:sz w:val="21"/>
          <w:szCs w:val="21"/>
        </w:rPr>
        <w:t xml:space="preserve">, C. (2026). Workplace training transfer: A systematic scoping review of evaluation tools for adult learning. </w:t>
      </w:r>
      <w:r>
        <w:rPr>
          <w:rStyle w:val="Emphasis"/>
          <w:rFonts w:ascii="Segoe UI" w:eastAsiaTheme="majorEastAsia" w:hAnsi="Segoe UI" w:cs="Segoe UI"/>
          <w:sz w:val="21"/>
          <w:szCs w:val="21"/>
        </w:rPr>
        <w:t>Journal of Workplace Learning, 38</w:t>
      </w:r>
      <w:r>
        <w:rPr>
          <w:rFonts w:ascii="Segoe UI" w:hAnsi="Segoe UI" w:cs="Segoe UI"/>
          <w:sz w:val="21"/>
          <w:szCs w:val="21"/>
        </w:rPr>
        <w:t>(1), 1-21. https://doi.org/10.1108/JWL-03-2025-0068</w:t>
      </w:r>
    </w:p>
    <w:p w14:paraId="0E339A68" w14:textId="77777777" w:rsidR="00F14814" w:rsidRDefault="00F14814" w:rsidP="004214C4">
      <w:pPr>
        <w:pStyle w:val="NormalWeb"/>
        <w:spacing w:line="480" w:lineRule="auto"/>
        <w:ind w:left="720" w:hanging="720"/>
        <w:rPr>
          <w:rFonts w:ascii="Segoe UI" w:hAnsi="Segoe UI" w:cs="Segoe UI"/>
          <w:sz w:val="21"/>
          <w:szCs w:val="21"/>
        </w:rPr>
      </w:pPr>
      <w:r>
        <w:rPr>
          <w:rFonts w:ascii="Segoe UI" w:hAnsi="Segoe UI" w:cs="Segoe UI"/>
          <w:sz w:val="21"/>
          <w:szCs w:val="21"/>
        </w:rPr>
        <w:t xml:space="preserve">Bandura, A. (1997). </w:t>
      </w:r>
      <w:r>
        <w:rPr>
          <w:rStyle w:val="Emphasis"/>
          <w:rFonts w:ascii="Segoe UI" w:eastAsiaTheme="majorEastAsia" w:hAnsi="Segoe UI" w:cs="Segoe UI"/>
          <w:sz w:val="21"/>
          <w:szCs w:val="21"/>
        </w:rPr>
        <w:t>Self-efficacy: The exercise of control</w:t>
      </w:r>
      <w:r>
        <w:rPr>
          <w:rFonts w:ascii="Segoe UI" w:hAnsi="Segoe UI" w:cs="Segoe UI"/>
          <w:sz w:val="21"/>
          <w:szCs w:val="21"/>
        </w:rPr>
        <w:t>. W. H. Freeman.</w:t>
      </w:r>
    </w:p>
    <w:p w14:paraId="6CB7437F" w14:textId="77777777" w:rsidR="00F14814" w:rsidRDefault="00F14814" w:rsidP="004214C4">
      <w:pPr>
        <w:pStyle w:val="NormalWeb"/>
        <w:spacing w:line="480" w:lineRule="auto"/>
        <w:ind w:left="720" w:hanging="720"/>
        <w:rPr>
          <w:rFonts w:ascii="Segoe UI" w:hAnsi="Segoe UI" w:cs="Segoe UI"/>
          <w:sz w:val="21"/>
          <w:szCs w:val="21"/>
        </w:rPr>
      </w:pPr>
      <w:r>
        <w:rPr>
          <w:rFonts w:ascii="Segoe UI" w:hAnsi="Segoe UI" w:cs="Segoe UI"/>
          <w:sz w:val="21"/>
          <w:szCs w:val="21"/>
        </w:rPr>
        <w:t xml:space="preserve">Becker, G. S. (1993). </w:t>
      </w:r>
      <w:r>
        <w:rPr>
          <w:rStyle w:val="Emphasis"/>
          <w:rFonts w:ascii="Segoe UI" w:eastAsiaTheme="majorEastAsia" w:hAnsi="Segoe UI" w:cs="Segoe UI"/>
          <w:sz w:val="21"/>
          <w:szCs w:val="21"/>
        </w:rPr>
        <w:t>Human capital: A theoretical and empirical analysis, with special reference to education</w:t>
      </w:r>
      <w:r>
        <w:rPr>
          <w:rFonts w:ascii="Segoe UI" w:hAnsi="Segoe UI" w:cs="Segoe UI"/>
          <w:sz w:val="21"/>
          <w:szCs w:val="21"/>
        </w:rPr>
        <w:t xml:space="preserve"> (3rd ed.). University of Chicago Press.</w:t>
      </w:r>
    </w:p>
    <w:p w14:paraId="4DA5566C" w14:textId="77777777" w:rsidR="00F14814" w:rsidRDefault="00F14814" w:rsidP="004214C4">
      <w:pPr>
        <w:pStyle w:val="NormalWeb"/>
        <w:spacing w:line="480" w:lineRule="auto"/>
        <w:ind w:left="720" w:hanging="720"/>
        <w:rPr>
          <w:rFonts w:ascii="Segoe UI" w:hAnsi="Segoe UI" w:cs="Segoe UI"/>
          <w:sz w:val="21"/>
          <w:szCs w:val="21"/>
        </w:rPr>
      </w:pPr>
      <w:proofErr w:type="spellStart"/>
      <w:r>
        <w:rPr>
          <w:rFonts w:ascii="Segoe UI" w:hAnsi="Segoe UI" w:cs="Segoe UI"/>
          <w:sz w:val="21"/>
          <w:szCs w:val="21"/>
        </w:rPr>
        <w:t>Blau</w:t>
      </w:r>
      <w:proofErr w:type="spellEnd"/>
      <w:r>
        <w:rPr>
          <w:rFonts w:ascii="Segoe UI" w:hAnsi="Segoe UI" w:cs="Segoe UI"/>
          <w:sz w:val="21"/>
          <w:szCs w:val="21"/>
        </w:rPr>
        <w:t xml:space="preserve">, P. M. (1964). </w:t>
      </w:r>
      <w:r>
        <w:rPr>
          <w:rStyle w:val="Emphasis"/>
          <w:rFonts w:ascii="Segoe UI" w:eastAsiaTheme="majorEastAsia" w:hAnsi="Segoe UI" w:cs="Segoe UI"/>
          <w:sz w:val="21"/>
          <w:szCs w:val="21"/>
        </w:rPr>
        <w:t>Exchange and power in social life</w:t>
      </w:r>
      <w:r>
        <w:rPr>
          <w:rFonts w:ascii="Segoe UI" w:hAnsi="Segoe UI" w:cs="Segoe UI"/>
          <w:sz w:val="21"/>
          <w:szCs w:val="21"/>
        </w:rPr>
        <w:t>. Wiley.</w:t>
      </w:r>
    </w:p>
    <w:p w14:paraId="5AF14DAA" w14:textId="77777777" w:rsidR="00F14814" w:rsidRDefault="00F14814" w:rsidP="004214C4">
      <w:pPr>
        <w:pStyle w:val="NormalWeb"/>
        <w:spacing w:line="480" w:lineRule="auto"/>
        <w:ind w:left="720" w:hanging="720"/>
        <w:rPr>
          <w:rFonts w:ascii="Segoe UI" w:hAnsi="Segoe UI" w:cs="Segoe UI"/>
          <w:sz w:val="21"/>
          <w:szCs w:val="21"/>
        </w:rPr>
      </w:pPr>
      <w:r>
        <w:rPr>
          <w:rFonts w:ascii="Segoe UI" w:hAnsi="Segoe UI" w:cs="Segoe UI"/>
          <w:sz w:val="21"/>
          <w:szCs w:val="21"/>
        </w:rPr>
        <w:t xml:space="preserve">Cannon-Bowers, J. A., Bowers, C. A., Carlson, C. E., Doherty, S. L., Evans, J., &amp; Hall, J. (2023). Workplace coaching: A meta-analysis and recommendations for advancing the science of coaching. </w:t>
      </w:r>
      <w:r>
        <w:rPr>
          <w:rStyle w:val="Emphasis"/>
          <w:rFonts w:ascii="Segoe UI" w:eastAsiaTheme="majorEastAsia" w:hAnsi="Segoe UI" w:cs="Segoe UI"/>
          <w:sz w:val="21"/>
          <w:szCs w:val="21"/>
        </w:rPr>
        <w:t>Frontiers in Psychology, 14</w:t>
      </w:r>
      <w:r>
        <w:rPr>
          <w:rFonts w:ascii="Segoe UI" w:hAnsi="Segoe UI" w:cs="Segoe UI"/>
          <w:sz w:val="21"/>
          <w:szCs w:val="21"/>
        </w:rPr>
        <w:t>, Article 1204166. https://doi.org/10.3389/fpsyg.2023.1204166</w:t>
      </w:r>
    </w:p>
    <w:p w14:paraId="763D6A31" w14:textId="77777777" w:rsidR="00F14814" w:rsidRDefault="00F14814" w:rsidP="004214C4">
      <w:pPr>
        <w:pStyle w:val="NormalWeb"/>
        <w:spacing w:line="480" w:lineRule="auto"/>
        <w:ind w:left="720" w:hanging="720"/>
        <w:rPr>
          <w:rFonts w:ascii="Segoe UI" w:hAnsi="Segoe UI" w:cs="Segoe UI"/>
          <w:sz w:val="21"/>
          <w:szCs w:val="21"/>
        </w:rPr>
      </w:pPr>
      <w:proofErr w:type="spellStart"/>
      <w:r>
        <w:rPr>
          <w:rFonts w:ascii="Segoe UI" w:hAnsi="Segoe UI" w:cs="Segoe UI"/>
          <w:sz w:val="21"/>
          <w:szCs w:val="21"/>
        </w:rPr>
        <w:t>Coffield</w:t>
      </w:r>
      <w:proofErr w:type="spellEnd"/>
      <w:r>
        <w:rPr>
          <w:rFonts w:ascii="Segoe UI" w:hAnsi="Segoe UI" w:cs="Segoe UI"/>
          <w:sz w:val="21"/>
          <w:szCs w:val="21"/>
        </w:rPr>
        <w:t xml:space="preserve">, F., Moseley, D., Hall, E., &amp; Ecclestone, K. (2004). </w:t>
      </w:r>
      <w:r>
        <w:rPr>
          <w:rStyle w:val="Emphasis"/>
          <w:rFonts w:ascii="Segoe UI" w:eastAsiaTheme="majorEastAsia" w:hAnsi="Segoe UI" w:cs="Segoe UI"/>
          <w:sz w:val="21"/>
          <w:szCs w:val="21"/>
        </w:rPr>
        <w:t>Learning styles and pedagogy in post-16 learning: A systematic and critical review</w:t>
      </w:r>
      <w:r>
        <w:rPr>
          <w:rFonts w:ascii="Segoe UI" w:hAnsi="Segoe UI" w:cs="Segoe UI"/>
          <w:sz w:val="21"/>
          <w:szCs w:val="21"/>
        </w:rPr>
        <w:t>. Learning and Skills Research Centre.</w:t>
      </w:r>
    </w:p>
    <w:p w14:paraId="2D1FC82C" w14:textId="77777777" w:rsidR="00F14814" w:rsidRDefault="00F14814" w:rsidP="004214C4">
      <w:pPr>
        <w:pStyle w:val="NormalWeb"/>
        <w:spacing w:line="480" w:lineRule="auto"/>
        <w:ind w:left="720" w:hanging="720"/>
        <w:rPr>
          <w:rFonts w:ascii="Segoe UI" w:hAnsi="Segoe UI" w:cs="Segoe UI"/>
          <w:sz w:val="21"/>
          <w:szCs w:val="21"/>
        </w:rPr>
      </w:pPr>
      <w:proofErr w:type="spellStart"/>
      <w:r>
        <w:rPr>
          <w:rFonts w:ascii="Segoe UI" w:hAnsi="Segoe UI" w:cs="Segoe UI"/>
          <w:sz w:val="21"/>
          <w:szCs w:val="21"/>
        </w:rPr>
        <w:t>Cropanzano</w:t>
      </w:r>
      <w:proofErr w:type="spellEnd"/>
      <w:r>
        <w:rPr>
          <w:rFonts w:ascii="Segoe UI" w:hAnsi="Segoe UI" w:cs="Segoe UI"/>
          <w:sz w:val="21"/>
          <w:szCs w:val="21"/>
        </w:rPr>
        <w:t xml:space="preserve">, R., &amp; Mitchell, M. S. (2005). Social exchange theory: An interdisciplinary review. </w:t>
      </w:r>
      <w:r>
        <w:rPr>
          <w:rStyle w:val="Emphasis"/>
          <w:rFonts w:ascii="Segoe UI" w:eastAsiaTheme="majorEastAsia" w:hAnsi="Segoe UI" w:cs="Segoe UI"/>
          <w:sz w:val="21"/>
          <w:szCs w:val="21"/>
        </w:rPr>
        <w:t>Journal of Management, 31</w:t>
      </w:r>
      <w:r>
        <w:rPr>
          <w:rFonts w:ascii="Segoe UI" w:hAnsi="Segoe UI" w:cs="Segoe UI"/>
          <w:sz w:val="21"/>
          <w:szCs w:val="21"/>
        </w:rPr>
        <w:t>(6), 874-900. https://doi.org/10.1177/0149206305279602</w:t>
      </w:r>
    </w:p>
    <w:p w14:paraId="374F08E4" w14:textId="77777777" w:rsidR="00F14814" w:rsidRDefault="00F14814" w:rsidP="004214C4">
      <w:pPr>
        <w:pStyle w:val="NormalWeb"/>
        <w:spacing w:line="480" w:lineRule="auto"/>
        <w:ind w:left="720" w:hanging="720"/>
        <w:rPr>
          <w:rFonts w:ascii="Segoe UI" w:hAnsi="Segoe UI" w:cs="Segoe UI"/>
          <w:sz w:val="21"/>
          <w:szCs w:val="21"/>
        </w:rPr>
      </w:pPr>
      <w:r>
        <w:rPr>
          <w:rFonts w:ascii="Segoe UI" w:hAnsi="Segoe UI" w:cs="Segoe UI"/>
          <w:sz w:val="21"/>
          <w:szCs w:val="21"/>
        </w:rPr>
        <w:lastRenderedPageBreak/>
        <w:t xml:space="preserve">de </w:t>
      </w:r>
      <w:proofErr w:type="spellStart"/>
      <w:r>
        <w:rPr>
          <w:rFonts w:ascii="Segoe UI" w:hAnsi="Segoe UI" w:cs="Segoe UI"/>
          <w:sz w:val="21"/>
          <w:szCs w:val="21"/>
        </w:rPr>
        <w:t>Haan</w:t>
      </w:r>
      <w:proofErr w:type="spellEnd"/>
      <w:r>
        <w:rPr>
          <w:rFonts w:ascii="Segoe UI" w:hAnsi="Segoe UI" w:cs="Segoe UI"/>
          <w:sz w:val="21"/>
          <w:szCs w:val="21"/>
        </w:rPr>
        <w:t xml:space="preserve">, E., &amp; Nilsson, V. O. (2023). What can we know about the effectiveness of coaching? A meta-analysis based only on randomized controlled trials. </w:t>
      </w:r>
      <w:r>
        <w:rPr>
          <w:rStyle w:val="Emphasis"/>
          <w:rFonts w:ascii="Segoe UI" w:eastAsiaTheme="majorEastAsia" w:hAnsi="Segoe UI" w:cs="Segoe UI"/>
          <w:sz w:val="21"/>
          <w:szCs w:val="21"/>
        </w:rPr>
        <w:t>Academy of Management Learning &amp; Education, 22</w:t>
      </w:r>
      <w:r>
        <w:rPr>
          <w:rFonts w:ascii="Segoe UI" w:hAnsi="Segoe UI" w:cs="Segoe UI"/>
          <w:sz w:val="21"/>
          <w:szCs w:val="21"/>
        </w:rPr>
        <w:t>(4), 641-661. https://doi.org/10.5465/amle.2022.0107</w:t>
      </w:r>
    </w:p>
    <w:p w14:paraId="6E14E28D" w14:textId="77777777" w:rsidR="00F14814" w:rsidRDefault="00F14814" w:rsidP="004214C4">
      <w:pPr>
        <w:pStyle w:val="NormalWeb"/>
        <w:spacing w:line="480" w:lineRule="auto"/>
        <w:ind w:left="720" w:hanging="720"/>
        <w:rPr>
          <w:rFonts w:ascii="Segoe UI" w:hAnsi="Segoe UI" w:cs="Segoe UI"/>
          <w:sz w:val="21"/>
          <w:szCs w:val="21"/>
        </w:rPr>
      </w:pPr>
      <w:r>
        <w:rPr>
          <w:rFonts w:ascii="Segoe UI" w:hAnsi="Segoe UI" w:cs="Segoe UI"/>
          <w:sz w:val="21"/>
          <w:szCs w:val="21"/>
        </w:rPr>
        <w:t xml:space="preserve">Deci, E. L., &amp; Ryan, R. M. (2000). The ‘what’ and ‘why’ of goal pursuits: Human needs and the self-determination of </w:t>
      </w:r>
      <w:proofErr w:type="spellStart"/>
      <w:r>
        <w:rPr>
          <w:rFonts w:ascii="Segoe UI" w:hAnsi="Segoe UI" w:cs="Segoe UI"/>
          <w:sz w:val="21"/>
          <w:szCs w:val="21"/>
        </w:rPr>
        <w:t>behavior</w:t>
      </w:r>
      <w:proofErr w:type="spellEnd"/>
      <w:r>
        <w:rPr>
          <w:rFonts w:ascii="Segoe UI" w:hAnsi="Segoe UI" w:cs="Segoe UI"/>
          <w:sz w:val="21"/>
          <w:szCs w:val="21"/>
        </w:rPr>
        <w:t xml:space="preserve">. </w:t>
      </w:r>
      <w:r>
        <w:rPr>
          <w:rStyle w:val="Emphasis"/>
          <w:rFonts w:ascii="Segoe UI" w:eastAsiaTheme="majorEastAsia" w:hAnsi="Segoe UI" w:cs="Segoe UI"/>
          <w:sz w:val="21"/>
          <w:szCs w:val="21"/>
        </w:rPr>
        <w:t>Psychological Inquiry, 11</w:t>
      </w:r>
      <w:r>
        <w:rPr>
          <w:rFonts w:ascii="Segoe UI" w:hAnsi="Segoe UI" w:cs="Segoe UI"/>
          <w:sz w:val="21"/>
          <w:szCs w:val="21"/>
        </w:rPr>
        <w:t>(4), 227-268. https://doi.org/10.1207/S15327965PLI1104_01</w:t>
      </w:r>
    </w:p>
    <w:p w14:paraId="32441F41" w14:textId="77777777" w:rsidR="00F14814" w:rsidRDefault="00F14814" w:rsidP="004214C4">
      <w:pPr>
        <w:pStyle w:val="NormalWeb"/>
        <w:spacing w:line="480" w:lineRule="auto"/>
        <w:ind w:left="720" w:hanging="720"/>
        <w:rPr>
          <w:rFonts w:ascii="Segoe UI" w:hAnsi="Segoe UI" w:cs="Segoe UI"/>
          <w:sz w:val="21"/>
          <w:szCs w:val="21"/>
        </w:rPr>
      </w:pPr>
      <w:r>
        <w:rPr>
          <w:rFonts w:ascii="Segoe UI" w:hAnsi="Segoe UI" w:cs="Segoe UI"/>
          <w:sz w:val="21"/>
          <w:szCs w:val="21"/>
        </w:rPr>
        <w:t xml:space="preserve">Edmondson, A. (1999). Psychological safety and learning </w:t>
      </w:r>
      <w:proofErr w:type="spellStart"/>
      <w:r>
        <w:rPr>
          <w:rFonts w:ascii="Segoe UI" w:hAnsi="Segoe UI" w:cs="Segoe UI"/>
          <w:sz w:val="21"/>
          <w:szCs w:val="21"/>
        </w:rPr>
        <w:t>behavior</w:t>
      </w:r>
      <w:proofErr w:type="spellEnd"/>
      <w:r>
        <w:rPr>
          <w:rFonts w:ascii="Segoe UI" w:hAnsi="Segoe UI" w:cs="Segoe UI"/>
          <w:sz w:val="21"/>
          <w:szCs w:val="21"/>
        </w:rPr>
        <w:t xml:space="preserve"> in work teams. </w:t>
      </w:r>
      <w:r>
        <w:rPr>
          <w:rStyle w:val="Emphasis"/>
          <w:rFonts w:ascii="Segoe UI" w:eastAsiaTheme="majorEastAsia" w:hAnsi="Segoe UI" w:cs="Segoe UI"/>
          <w:sz w:val="21"/>
          <w:szCs w:val="21"/>
        </w:rPr>
        <w:t>Administrative Science Quarterly, 44</w:t>
      </w:r>
      <w:r>
        <w:rPr>
          <w:rFonts w:ascii="Segoe UI" w:hAnsi="Segoe UI" w:cs="Segoe UI"/>
          <w:sz w:val="21"/>
          <w:szCs w:val="21"/>
        </w:rPr>
        <w:t>(2), 350-383. https://doi.org/10.2307/2666999</w:t>
      </w:r>
    </w:p>
    <w:p w14:paraId="7A6FC6F8" w14:textId="77777777" w:rsidR="00F14814" w:rsidRDefault="00F14814" w:rsidP="004214C4">
      <w:pPr>
        <w:pStyle w:val="NormalWeb"/>
        <w:spacing w:line="480" w:lineRule="auto"/>
        <w:ind w:left="720" w:hanging="720"/>
        <w:rPr>
          <w:rFonts w:ascii="Segoe UI" w:hAnsi="Segoe UI" w:cs="Segoe UI"/>
          <w:sz w:val="21"/>
          <w:szCs w:val="21"/>
        </w:rPr>
      </w:pPr>
      <w:proofErr w:type="spellStart"/>
      <w:r>
        <w:rPr>
          <w:rFonts w:ascii="Segoe UI" w:hAnsi="Segoe UI" w:cs="Segoe UI"/>
          <w:sz w:val="21"/>
          <w:szCs w:val="21"/>
        </w:rPr>
        <w:t>Eraut</w:t>
      </w:r>
      <w:proofErr w:type="spellEnd"/>
      <w:r>
        <w:rPr>
          <w:rFonts w:ascii="Segoe UI" w:hAnsi="Segoe UI" w:cs="Segoe UI"/>
          <w:sz w:val="21"/>
          <w:szCs w:val="21"/>
        </w:rPr>
        <w:t xml:space="preserve">, M. (2004). Informal learning in the workplace. </w:t>
      </w:r>
      <w:r>
        <w:rPr>
          <w:rStyle w:val="Emphasis"/>
          <w:rFonts w:ascii="Segoe UI" w:eastAsiaTheme="majorEastAsia" w:hAnsi="Segoe UI" w:cs="Segoe UI"/>
          <w:sz w:val="21"/>
          <w:szCs w:val="21"/>
        </w:rPr>
        <w:t>Studies in Continuing Education, 26</w:t>
      </w:r>
      <w:r>
        <w:rPr>
          <w:rFonts w:ascii="Segoe UI" w:hAnsi="Segoe UI" w:cs="Segoe UI"/>
          <w:sz w:val="21"/>
          <w:szCs w:val="21"/>
        </w:rPr>
        <w:t>(2), 247-273. https://doi.org/10.1080/0158037042000248015</w:t>
      </w:r>
    </w:p>
    <w:p w14:paraId="2D310770" w14:textId="77777777" w:rsidR="00F14814" w:rsidRDefault="00F14814" w:rsidP="004214C4">
      <w:pPr>
        <w:pStyle w:val="NormalWeb"/>
        <w:spacing w:line="480" w:lineRule="auto"/>
        <w:ind w:left="720" w:hanging="720"/>
        <w:rPr>
          <w:rFonts w:ascii="Segoe UI" w:hAnsi="Segoe UI" w:cs="Segoe UI"/>
          <w:sz w:val="21"/>
          <w:szCs w:val="21"/>
        </w:rPr>
      </w:pPr>
      <w:r>
        <w:rPr>
          <w:rFonts w:ascii="Segoe UI" w:hAnsi="Segoe UI" w:cs="Segoe UI"/>
          <w:sz w:val="21"/>
          <w:szCs w:val="21"/>
        </w:rPr>
        <w:t xml:space="preserve">Friedman, A., &amp; Phillips, M. (2004). Continuing professional development: Developing a vision. </w:t>
      </w:r>
      <w:r>
        <w:rPr>
          <w:rStyle w:val="Emphasis"/>
          <w:rFonts w:ascii="Segoe UI" w:eastAsiaTheme="majorEastAsia" w:hAnsi="Segoe UI" w:cs="Segoe UI"/>
          <w:sz w:val="21"/>
          <w:szCs w:val="21"/>
        </w:rPr>
        <w:t>Journal of Education and Work, 17</w:t>
      </w:r>
      <w:r>
        <w:rPr>
          <w:rFonts w:ascii="Segoe UI" w:hAnsi="Segoe UI" w:cs="Segoe UI"/>
          <w:sz w:val="21"/>
          <w:szCs w:val="21"/>
        </w:rPr>
        <w:t>(3), 361-376. https://doi.org/10.1080/1363908042000267432</w:t>
      </w:r>
    </w:p>
    <w:p w14:paraId="4CF72A87" w14:textId="77777777" w:rsidR="00F14814" w:rsidRDefault="00F14814" w:rsidP="004214C4">
      <w:pPr>
        <w:pStyle w:val="NormalWeb"/>
        <w:spacing w:line="480" w:lineRule="auto"/>
        <w:ind w:left="720" w:hanging="720"/>
        <w:rPr>
          <w:rFonts w:ascii="Segoe UI" w:hAnsi="Segoe UI" w:cs="Segoe UI"/>
          <w:sz w:val="21"/>
          <w:szCs w:val="21"/>
        </w:rPr>
      </w:pPr>
      <w:r>
        <w:rPr>
          <w:rFonts w:ascii="Segoe UI" w:hAnsi="Segoe UI" w:cs="Segoe UI"/>
          <w:sz w:val="21"/>
          <w:szCs w:val="21"/>
        </w:rPr>
        <w:t xml:space="preserve">Goldstein, I. L., &amp; Ford, J. K. (2002). </w:t>
      </w:r>
      <w:r>
        <w:rPr>
          <w:rStyle w:val="Emphasis"/>
          <w:rFonts w:ascii="Segoe UI" w:eastAsiaTheme="majorEastAsia" w:hAnsi="Segoe UI" w:cs="Segoe UI"/>
          <w:sz w:val="21"/>
          <w:szCs w:val="21"/>
        </w:rPr>
        <w:t>Training in organizations: Needs assessment, development, and evaluation</w:t>
      </w:r>
      <w:r>
        <w:rPr>
          <w:rFonts w:ascii="Segoe UI" w:hAnsi="Segoe UI" w:cs="Segoe UI"/>
          <w:sz w:val="21"/>
          <w:szCs w:val="21"/>
        </w:rPr>
        <w:t xml:space="preserve"> (4th ed.). Wadsworth.</w:t>
      </w:r>
    </w:p>
    <w:p w14:paraId="41276AE3" w14:textId="77777777" w:rsidR="00F14814" w:rsidRDefault="00F14814" w:rsidP="004214C4">
      <w:pPr>
        <w:pStyle w:val="NormalWeb"/>
        <w:spacing w:line="480" w:lineRule="auto"/>
        <w:ind w:left="720" w:hanging="720"/>
        <w:rPr>
          <w:rFonts w:ascii="Segoe UI" w:hAnsi="Segoe UI" w:cs="Segoe UI"/>
          <w:sz w:val="21"/>
          <w:szCs w:val="21"/>
        </w:rPr>
      </w:pPr>
      <w:r>
        <w:rPr>
          <w:rFonts w:ascii="Segoe UI" w:hAnsi="Segoe UI" w:cs="Segoe UI"/>
          <w:sz w:val="21"/>
          <w:szCs w:val="21"/>
        </w:rPr>
        <w:t xml:space="preserve">Grossman, R., &amp; Salas, E. (2011). The transfer of training: What really matters. </w:t>
      </w:r>
      <w:r>
        <w:rPr>
          <w:rStyle w:val="Emphasis"/>
          <w:rFonts w:ascii="Segoe UI" w:eastAsiaTheme="majorEastAsia" w:hAnsi="Segoe UI" w:cs="Segoe UI"/>
          <w:sz w:val="21"/>
          <w:szCs w:val="21"/>
        </w:rPr>
        <w:t>International Journal of Training and Development, 15</w:t>
      </w:r>
      <w:r>
        <w:rPr>
          <w:rFonts w:ascii="Segoe UI" w:hAnsi="Segoe UI" w:cs="Segoe UI"/>
          <w:sz w:val="21"/>
          <w:szCs w:val="21"/>
        </w:rPr>
        <w:t>(2), 103-120. https://doi.org/10.1111/j.1468-2419.2011.00373.x</w:t>
      </w:r>
    </w:p>
    <w:p w14:paraId="203C6B3F" w14:textId="77777777" w:rsidR="00F14814" w:rsidRDefault="00F14814" w:rsidP="004214C4">
      <w:pPr>
        <w:pStyle w:val="NormalWeb"/>
        <w:spacing w:line="480" w:lineRule="auto"/>
        <w:ind w:left="720" w:hanging="720"/>
        <w:rPr>
          <w:rFonts w:ascii="Segoe UI" w:hAnsi="Segoe UI" w:cs="Segoe UI"/>
          <w:sz w:val="21"/>
          <w:szCs w:val="21"/>
        </w:rPr>
      </w:pPr>
      <w:r>
        <w:rPr>
          <w:rFonts w:ascii="Segoe UI" w:hAnsi="Segoe UI" w:cs="Segoe UI"/>
          <w:sz w:val="21"/>
          <w:szCs w:val="21"/>
        </w:rPr>
        <w:t xml:space="preserve">Kirkpatrick, J. D., &amp; Kirkpatrick, W. K. (2016). </w:t>
      </w:r>
      <w:r>
        <w:rPr>
          <w:rStyle w:val="Emphasis"/>
          <w:rFonts w:ascii="Segoe UI" w:eastAsiaTheme="majorEastAsia" w:hAnsi="Segoe UI" w:cs="Segoe UI"/>
          <w:sz w:val="21"/>
          <w:szCs w:val="21"/>
        </w:rPr>
        <w:t>Kirkpatrick's four levels of training evaluation</w:t>
      </w:r>
      <w:r>
        <w:rPr>
          <w:rFonts w:ascii="Segoe UI" w:hAnsi="Segoe UI" w:cs="Segoe UI"/>
          <w:sz w:val="21"/>
          <w:szCs w:val="21"/>
        </w:rPr>
        <w:t>. ATD Press.</w:t>
      </w:r>
    </w:p>
    <w:p w14:paraId="48EB0F20" w14:textId="77777777" w:rsidR="00F14814" w:rsidRDefault="00F14814" w:rsidP="004214C4">
      <w:pPr>
        <w:pStyle w:val="NormalWeb"/>
        <w:spacing w:line="480" w:lineRule="auto"/>
        <w:ind w:left="720" w:hanging="720"/>
        <w:rPr>
          <w:rFonts w:ascii="Segoe UI" w:hAnsi="Segoe UI" w:cs="Segoe UI"/>
          <w:sz w:val="21"/>
          <w:szCs w:val="21"/>
        </w:rPr>
      </w:pPr>
      <w:r>
        <w:rPr>
          <w:rFonts w:ascii="Segoe UI" w:hAnsi="Segoe UI" w:cs="Segoe UI"/>
          <w:sz w:val="21"/>
          <w:szCs w:val="21"/>
        </w:rPr>
        <w:lastRenderedPageBreak/>
        <w:t xml:space="preserve">Kluger, A. N., &amp; </w:t>
      </w:r>
      <w:proofErr w:type="spellStart"/>
      <w:r>
        <w:rPr>
          <w:rFonts w:ascii="Segoe UI" w:hAnsi="Segoe UI" w:cs="Segoe UI"/>
          <w:sz w:val="21"/>
          <w:szCs w:val="21"/>
        </w:rPr>
        <w:t>DeNisi</w:t>
      </w:r>
      <w:proofErr w:type="spellEnd"/>
      <w:r>
        <w:rPr>
          <w:rFonts w:ascii="Segoe UI" w:hAnsi="Segoe UI" w:cs="Segoe UI"/>
          <w:sz w:val="21"/>
          <w:szCs w:val="21"/>
        </w:rPr>
        <w:t xml:space="preserve">, A. (1996). The effects of feedback interventions on performance: A historical review, a meta-analysis, and a preliminary feedback intervention theory. </w:t>
      </w:r>
      <w:r>
        <w:rPr>
          <w:rStyle w:val="Emphasis"/>
          <w:rFonts w:ascii="Segoe UI" w:eastAsiaTheme="majorEastAsia" w:hAnsi="Segoe UI" w:cs="Segoe UI"/>
          <w:sz w:val="21"/>
          <w:szCs w:val="21"/>
        </w:rPr>
        <w:t>Psychological Bulletin, 119</w:t>
      </w:r>
      <w:r>
        <w:rPr>
          <w:rFonts w:ascii="Segoe UI" w:hAnsi="Segoe UI" w:cs="Segoe UI"/>
          <w:sz w:val="21"/>
          <w:szCs w:val="21"/>
        </w:rPr>
        <w:t>(2), 254-284. https://doi.org/10.1037/0033-2909.119.2.254</w:t>
      </w:r>
    </w:p>
    <w:p w14:paraId="7CB02426" w14:textId="77777777" w:rsidR="00F14814" w:rsidRDefault="00F14814" w:rsidP="004214C4">
      <w:pPr>
        <w:pStyle w:val="NormalWeb"/>
        <w:spacing w:line="480" w:lineRule="auto"/>
        <w:ind w:left="720" w:hanging="720"/>
        <w:rPr>
          <w:rFonts w:ascii="Segoe UI" w:hAnsi="Segoe UI" w:cs="Segoe UI"/>
          <w:sz w:val="21"/>
          <w:szCs w:val="21"/>
        </w:rPr>
      </w:pPr>
      <w:r>
        <w:rPr>
          <w:rFonts w:ascii="Segoe UI" w:hAnsi="Segoe UI" w:cs="Segoe UI"/>
          <w:sz w:val="21"/>
          <w:szCs w:val="21"/>
        </w:rPr>
        <w:t xml:space="preserve">Knowles, M. S., Holton, E. F., III, &amp; Swanson, R. A. (2015). </w:t>
      </w:r>
      <w:r>
        <w:rPr>
          <w:rStyle w:val="Emphasis"/>
          <w:rFonts w:ascii="Segoe UI" w:eastAsiaTheme="majorEastAsia" w:hAnsi="Segoe UI" w:cs="Segoe UI"/>
          <w:sz w:val="21"/>
          <w:szCs w:val="21"/>
        </w:rPr>
        <w:t>The adult learner: The definitive classic in adult education and human resource development</w:t>
      </w:r>
      <w:r>
        <w:rPr>
          <w:rFonts w:ascii="Segoe UI" w:hAnsi="Segoe UI" w:cs="Segoe UI"/>
          <w:sz w:val="21"/>
          <w:szCs w:val="21"/>
        </w:rPr>
        <w:t xml:space="preserve"> (8th ed.). Routledge.</w:t>
      </w:r>
    </w:p>
    <w:p w14:paraId="0C67CABB" w14:textId="77777777" w:rsidR="00F14814" w:rsidRDefault="00F14814" w:rsidP="004214C4">
      <w:pPr>
        <w:pStyle w:val="NormalWeb"/>
        <w:spacing w:line="480" w:lineRule="auto"/>
        <w:ind w:left="720" w:hanging="720"/>
        <w:rPr>
          <w:rFonts w:ascii="Segoe UI" w:hAnsi="Segoe UI" w:cs="Segoe UI"/>
          <w:sz w:val="21"/>
          <w:szCs w:val="21"/>
        </w:rPr>
      </w:pPr>
      <w:r>
        <w:rPr>
          <w:rFonts w:ascii="Segoe UI" w:hAnsi="Segoe UI" w:cs="Segoe UI"/>
          <w:sz w:val="21"/>
          <w:szCs w:val="21"/>
        </w:rPr>
        <w:t xml:space="preserve">Kolb, D. A. (1984). </w:t>
      </w:r>
      <w:r>
        <w:rPr>
          <w:rStyle w:val="Emphasis"/>
          <w:rFonts w:ascii="Segoe UI" w:eastAsiaTheme="majorEastAsia" w:hAnsi="Segoe UI" w:cs="Segoe UI"/>
          <w:sz w:val="21"/>
          <w:szCs w:val="21"/>
        </w:rPr>
        <w:t>Experiential learning: Experience as the source of learning and development</w:t>
      </w:r>
      <w:r>
        <w:rPr>
          <w:rFonts w:ascii="Segoe UI" w:hAnsi="Segoe UI" w:cs="Segoe UI"/>
          <w:sz w:val="21"/>
          <w:szCs w:val="21"/>
        </w:rPr>
        <w:t>. Prentice Hall.</w:t>
      </w:r>
    </w:p>
    <w:p w14:paraId="04D92468" w14:textId="77777777" w:rsidR="00F14814" w:rsidRDefault="00F14814" w:rsidP="004214C4">
      <w:pPr>
        <w:pStyle w:val="NormalWeb"/>
        <w:spacing w:line="480" w:lineRule="auto"/>
        <w:ind w:left="720" w:hanging="720"/>
        <w:rPr>
          <w:rFonts w:ascii="Segoe UI" w:hAnsi="Segoe UI" w:cs="Segoe UI"/>
          <w:sz w:val="21"/>
          <w:szCs w:val="21"/>
        </w:rPr>
      </w:pPr>
      <w:r>
        <w:rPr>
          <w:rFonts w:ascii="Segoe UI" w:hAnsi="Segoe UI" w:cs="Segoe UI"/>
          <w:sz w:val="21"/>
          <w:szCs w:val="21"/>
        </w:rPr>
        <w:t xml:space="preserve">Locke, E. A., &amp; Latham, G. P. (2002). Building a practically useful theory of goal setting and task motivation: A 35-year odyssey. </w:t>
      </w:r>
      <w:r>
        <w:rPr>
          <w:rStyle w:val="Emphasis"/>
          <w:rFonts w:ascii="Segoe UI" w:eastAsiaTheme="majorEastAsia" w:hAnsi="Segoe UI" w:cs="Segoe UI"/>
          <w:sz w:val="21"/>
          <w:szCs w:val="21"/>
        </w:rPr>
        <w:t>American Psychologist, 57</w:t>
      </w:r>
      <w:r>
        <w:rPr>
          <w:rFonts w:ascii="Segoe UI" w:hAnsi="Segoe UI" w:cs="Segoe UI"/>
          <w:sz w:val="21"/>
          <w:szCs w:val="21"/>
        </w:rPr>
        <w:t>(9), 705-717. https://doi.org/10.1037/0003-066X.57.9.705</w:t>
      </w:r>
    </w:p>
    <w:p w14:paraId="19564D4D" w14:textId="77777777" w:rsidR="00F14814" w:rsidRDefault="00F14814" w:rsidP="004214C4">
      <w:pPr>
        <w:pStyle w:val="NormalWeb"/>
        <w:spacing w:line="480" w:lineRule="auto"/>
        <w:ind w:left="720" w:hanging="720"/>
        <w:rPr>
          <w:rFonts w:ascii="Segoe UI" w:hAnsi="Segoe UI" w:cs="Segoe UI"/>
          <w:sz w:val="21"/>
          <w:szCs w:val="21"/>
        </w:rPr>
      </w:pPr>
      <w:r>
        <w:rPr>
          <w:rFonts w:ascii="Segoe UI" w:hAnsi="Segoe UI" w:cs="Segoe UI"/>
          <w:sz w:val="21"/>
          <w:szCs w:val="21"/>
        </w:rPr>
        <w:t xml:space="preserve">Noe, R. A. (2020). </w:t>
      </w:r>
      <w:r>
        <w:rPr>
          <w:rStyle w:val="Emphasis"/>
          <w:rFonts w:ascii="Segoe UI" w:eastAsiaTheme="majorEastAsia" w:hAnsi="Segoe UI" w:cs="Segoe UI"/>
          <w:sz w:val="21"/>
          <w:szCs w:val="21"/>
        </w:rPr>
        <w:t>Employee training and development</w:t>
      </w:r>
      <w:r>
        <w:rPr>
          <w:rFonts w:ascii="Segoe UI" w:hAnsi="Segoe UI" w:cs="Segoe UI"/>
          <w:sz w:val="21"/>
          <w:szCs w:val="21"/>
        </w:rPr>
        <w:t xml:space="preserve"> (8th ed.). McGraw-Hill Education.</w:t>
      </w:r>
    </w:p>
    <w:p w14:paraId="1EE03A32" w14:textId="77777777" w:rsidR="00F14814" w:rsidRDefault="00F14814" w:rsidP="004214C4">
      <w:pPr>
        <w:pStyle w:val="NormalWeb"/>
        <w:spacing w:line="480" w:lineRule="auto"/>
        <w:ind w:left="720" w:hanging="720"/>
        <w:rPr>
          <w:rFonts w:ascii="Segoe UI" w:hAnsi="Segoe UI" w:cs="Segoe UI"/>
          <w:sz w:val="21"/>
          <w:szCs w:val="21"/>
        </w:rPr>
      </w:pPr>
      <w:proofErr w:type="spellStart"/>
      <w:r>
        <w:rPr>
          <w:rFonts w:ascii="Segoe UI" w:hAnsi="Segoe UI" w:cs="Segoe UI"/>
          <w:sz w:val="21"/>
          <w:szCs w:val="21"/>
        </w:rPr>
        <w:t>Pashler</w:t>
      </w:r>
      <w:proofErr w:type="spellEnd"/>
      <w:r>
        <w:rPr>
          <w:rFonts w:ascii="Segoe UI" w:hAnsi="Segoe UI" w:cs="Segoe UI"/>
          <w:sz w:val="21"/>
          <w:szCs w:val="21"/>
        </w:rPr>
        <w:t xml:space="preserve">, H., McDaniel, M., Rohrer, D., &amp; Bjork, R. (2008). Learning styles: Concepts and evidence. </w:t>
      </w:r>
      <w:r>
        <w:rPr>
          <w:rStyle w:val="Emphasis"/>
          <w:rFonts w:ascii="Segoe UI" w:eastAsiaTheme="majorEastAsia" w:hAnsi="Segoe UI" w:cs="Segoe UI"/>
          <w:sz w:val="21"/>
          <w:szCs w:val="21"/>
        </w:rPr>
        <w:t>Psychological Science in the Public Interest, 9</w:t>
      </w:r>
      <w:r>
        <w:rPr>
          <w:rFonts w:ascii="Segoe UI" w:hAnsi="Segoe UI" w:cs="Segoe UI"/>
          <w:sz w:val="21"/>
          <w:szCs w:val="21"/>
        </w:rPr>
        <w:t>(3), 105-119. https://doi.org/10.1111/j.1539-6053.2009.01038.x</w:t>
      </w:r>
    </w:p>
    <w:p w14:paraId="1B2564FC" w14:textId="77777777" w:rsidR="00F14814" w:rsidRDefault="00F14814" w:rsidP="004214C4">
      <w:pPr>
        <w:pStyle w:val="NormalWeb"/>
        <w:spacing w:line="480" w:lineRule="auto"/>
        <w:ind w:left="720" w:hanging="720"/>
        <w:rPr>
          <w:rFonts w:ascii="Segoe UI" w:hAnsi="Segoe UI" w:cs="Segoe UI"/>
          <w:sz w:val="21"/>
          <w:szCs w:val="21"/>
        </w:rPr>
      </w:pPr>
      <w:r>
        <w:rPr>
          <w:rFonts w:ascii="Segoe UI" w:hAnsi="Segoe UI" w:cs="Segoe UI"/>
          <w:sz w:val="21"/>
          <w:szCs w:val="21"/>
        </w:rPr>
        <w:t xml:space="preserve">Rousseau, D. M. (1995). </w:t>
      </w:r>
      <w:r>
        <w:rPr>
          <w:rStyle w:val="Emphasis"/>
          <w:rFonts w:ascii="Segoe UI" w:eastAsiaTheme="majorEastAsia" w:hAnsi="Segoe UI" w:cs="Segoe UI"/>
          <w:sz w:val="21"/>
          <w:szCs w:val="21"/>
        </w:rPr>
        <w:t>Psychological contracts in organizations: Understanding written and unwritten agreements</w:t>
      </w:r>
      <w:r>
        <w:rPr>
          <w:rFonts w:ascii="Segoe UI" w:hAnsi="Segoe UI" w:cs="Segoe UI"/>
          <w:sz w:val="21"/>
          <w:szCs w:val="21"/>
        </w:rPr>
        <w:t>. Sage.</w:t>
      </w:r>
    </w:p>
    <w:p w14:paraId="049FE2B4" w14:textId="77777777" w:rsidR="00F14814" w:rsidRDefault="00F14814" w:rsidP="004214C4">
      <w:pPr>
        <w:pStyle w:val="NormalWeb"/>
        <w:spacing w:line="480" w:lineRule="auto"/>
        <w:ind w:left="720" w:hanging="720"/>
        <w:rPr>
          <w:rFonts w:ascii="Segoe UI" w:hAnsi="Segoe UI" w:cs="Segoe UI"/>
          <w:sz w:val="21"/>
          <w:szCs w:val="21"/>
        </w:rPr>
      </w:pPr>
      <w:r>
        <w:rPr>
          <w:rFonts w:ascii="Segoe UI" w:hAnsi="Segoe UI" w:cs="Segoe UI"/>
          <w:sz w:val="21"/>
          <w:szCs w:val="21"/>
        </w:rPr>
        <w:t xml:space="preserve">Ryan, R. M., &amp; Deci, E. L. (2020). Intrinsic and extrinsic motivation from a self-determination theory perspective: Definitions, theory, practices, and future directions. </w:t>
      </w:r>
      <w:r>
        <w:rPr>
          <w:rStyle w:val="Emphasis"/>
          <w:rFonts w:ascii="Segoe UI" w:eastAsiaTheme="majorEastAsia" w:hAnsi="Segoe UI" w:cs="Segoe UI"/>
          <w:sz w:val="21"/>
          <w:szCs w:val="21"/>
        </w:rPr>
        <w:t>Contemporary Educational Psychology, 61</w:t>
      </w:r>
      <w:r>
        <w:rPr>
          <w:rFonts w:ascii="Segoe UI" w:hAnsi="Segoe UI" w:cs="Segoe UI"/>
          <w:sz w:val="21"/>
          <w:szCs w:val="21"/>
        </w:rPr>
        <w:t>, Article 101860. https://doi.org/10.1016/j.cedpsych.2020.101860</w:t>
      </w:r>
    </w:p>
    <w:p w14:paraId="04C8CDFD" w14:textId="77777777" w:rsidR="00F14814" w:rsidRDefault="00F14814" w:rsidP="004214C4">
      <w:pPr>
        <w:pStyle w:val="NormalWeb"/>
        <w:spacing w:line="480" w:lineRule="auto"/>
        <w:ind w:left="720" w:hanging="720"/>
        <w:rPr>
          <w:rFonts w:ascii="Segoe UI" w:hAnsi="Segoe UI" w:cs="Segoe UI"/>
          <w:sz w:val="21"/>
          <w:szCs w:val="21"/>
        </w:rPr>
      </w:pPr>
      <w:r>
        <w:rPr>
          <w:rFonts w:ascii="Segoe UI" w:hAnsi="Segoe UI" w:cs="Segoe UI"/>
          <w:sz w:val="21"/>
          <w:szCs w:val="21"/>
        </w:rPr>
        <w:lastRenderedPageBreak/>
        <w:t xml:space="preserve">Salas, E., Tannenbaum, S. I., </w:t>
      </w:r>
      <w:proofErr w:type="spellStart"/>
      <w:r>
        <w:rPr>
          <w:rFonts w:ascii="Segoe UI" w:hAnsi="Segoe UI" w:cs="Segoe UI"/>
          <w:sz w:val="21"/>
          <w:szCs w:val="21"/>
        </w:rPr>
        <w:t>Kraiger</w:t>
      </w:r>
      <w:proofErr w:type="spellEnd"/>
      <w:r>
        <w:rPr>
          <w:rFonts w:ascii="Segoe UI" w:hAnsi="Segoe UI" w:cs="Segoe UI"/>
          <w:sz w:val="21"/>
          <w:szCs w:val="21"/>
        </w:rPr>
        <w:t xml:space="preserve">, K., &amp; Smith-Jentsch, K. A. (2012). The science of training and development in organizations: What matters in practice. </w:t>
      </w:r>
      <w:r>
        <w:rPr>
          <w:rStyle w:val="Emphasis"/>
          <w:rFonts w:ascii="Segoe UI" w:eastAsiaTheme="majorEastAsia" w:hAnsi="Segoe UI" w:cs="Segoe UI"/>
          <w:sz w:val="21"/>
          <w:szCs w:val="21"/>
        </w:rPr>
        <w:t>Psychological Science in the Public Interest, 13</w:t>
      </w:r>
      <w:r>
        <w:rPr>
          <w:rFonts w:ascii="Segoe UI" w:hAnsi="Segoe UI" w:cs="Segoe UI"/>
          <w:sz w:val="21"/>
          <w:szCs w:val="21"/>
        </w:rPr>
        <w:t>(2), 74-101. https://doi.org/10.1177/1529100612436661</w:t>
      </w:r>
    </w:p>
    <w:p w14:paraId="26931809" w14:textId="77777777" w:rsidR="00F14814" w:rsidRDefault="00F14814" w:rsidP="004214C4">
      <w:pPr>
        <w:pStyle w:val="NormalWeb"/>
        <w:spacing w:line="480" w:lineRule="auto"/>
        <w:ind w:left="720" w:hanging="720"/>
        <w:rPr>
          <w:rFonts w:ascii="Segoe UI" w:hAnsi="Segoe UI" w:cs="Segoe UI"/>
          <w:sz w:val="21"/>
          <w:szCs w:val="21"/>
        </w:rPr>
      </w:pPr>
      <w:r>
        <w:rPr>
          <w:rFonts w:ascii="Segoe UI" w:hAnsi="Segoe UI" w:cs="Segoe UI"/>
          <w:sz w:val="21"/>
          <w:szCs w:val="21"/>
        </w:rPr>
        <w:t xml:space="preserve">Senge, P. M. (2006). </w:t>
      </w:r>
      <w:r>
        <w:rPr>
          <w:rStyle w:val="Emphasis"/>
          <w:rFonts w:ascii="Segoe UI" w:eastAsiaTheme="majorEastAsia" w:hAnsi="Segoe UI" w:cs="Segoe UI"/>
          <w:sz w:val="21"/>
          <w:szCs w:val="21"/>
        </w:rPr>
        <w:t>The fifth discipline: The art and practice of the learning organization</w:t>
      </w:r>
      <w:r>
        <w:rPr>
          <w:rFonts w:ascii="Segoe UI" w:hAnsi="Segoe UI" w:cs="Segoe UI"/>
          <w:sz w:val="21"/>
          <w:szCs w:val="21"/>
        </w:rPr>
        <w:t xml:space="preserve"> (Rev. ed.). Doubleday.</w:t>
      </w:r>
    </w:p>
    <w:p w14:paraId="740DE2CA" w14:textId="77777777" w:rsidR="00F14814" w:rsidRDefault="00F14814" w:rsidP="004214C4">
      <w:pPr>
        <w:pStyle w:val="NormalWeb"/>
        <w:spacing w:line="480" w:lineRule="auto"/>
        <w:ind w:left="720" w:hanging="720"/>
        <w:rPr>
          <w:rFonts w:ascii="Segoe UI" w:hAnsi="Segoe UI" w:cs="Segoe UI"/>
          <w:sz w:val="21"/>
          <w:szCs w:val="21"/>
        </w:rPr>
      </w:pPr>
      <w:r>
        <w:rPr>
          <w:rFonts w:ascii="Segoe UI" w:hAnsi="Segoe UI" w:cs="Segoe UI"/>
          <w:sz w:val="21"/>
          <w:szCs w:val="21"/>
        </w:rPr>
        <w:t xml:space="preserve">Shukla, A. (2024). Factors affecting transfer of online training: A systematic literature review and proposed taxonomy. </w:t>
      </w:r>
      <w:r>
        <w:rPr>
          <w:rStyle w:val="Emphasis"/>
          <w:rFonts w:ascii="Segoe UI" w:eastAsiaTheme="majorEastAsia" w:hAnsi="Segoe UI" w:cs="Segoe UI"/>
          <w:sz w:val="21"/>
          <w:szCs w:val="21"/>
        </w:rPr>
        <w:t>Human Resource Development Quarterly, 35</w:t>
      </w:r>
      <w:r>
        <w:rPr>
          <w:rFonts w:ascii="Segoe UI" w:hAnsi="Segoe UI" w:cs="Segoe UI"/>
          <w:sz w:val="21"/>
          <w:szCs w:val="21"/>
        </w:rPr>
        <w:t>(3), 363-390. https://doi.org/10.1002/hrdq.21518</w:t>
      </w:r>
    </w:p>
    <w:p w14:paraId="53C25133" w14:textId="77777777" w:rsidR="00F14814" w:rsidRDefault="00F14814" w:rsidP="004214C4">
      <w:pPr>
        <w:pStyle w:val="NormalWeb"/>
        <w:spacing w:line="480" w:lineRule="auto"/>
        <w:ind w:left="720" w:hanging="720"/>
        <w:rPr>
          <w:rFonts w:ascii="Segoe UI" w:hAnsi="Segoe UI" w:cs="Segoe UI"/>
          <w:sz w:val="21"/>
          <w:szCs w:val="21"/>
        </w:rPr>
      </w:pPr>
      <w:r>
        <w:rPr>
          <w:rFonts w:ascii="Segoe UI" w:hAnsi="Segoe UI" w:cs="Segoe UI"/>
          <w:sz w:val="21"/>
          <w:szCs w:val="21"/>
        </w:rPr>
        <w:t xml:space="preserve">Toulmin, S. E. (2003). </w:t>
      </w:r>
      <w:r>
        <w:rPr>
          <w:rStyle w:val="Emphasis"/>
          <w:rFonts w:ascii="Segoe UI" w:eastAsiaTheme="majorEastAsia" w:hAnsi="Segoe UI" w:cs="Segoe UI"/>
          <w:sz w:val="21"/>
          <w:szCs w:val="21"/>
        </w:rPr>
        <w:t>The uses of argument</w:t>
      </w:r>
      <w:r>
        <w:rPr>
          <w:rFonts w:ascii="Segoe UI" w:hAnsi="Segoe UI" w:cs="Segoe UI"/>
          <w:sz w:val="21"/>
          <w:szCs w:val="21"/>
        </w:rPr>
        <w:t xml:space="preserve"> (Updated ed.). Cambridge University Press.</w:t>
      </w:r>
    </w:p>
    <w:p w14:paraId="60B1E811" w14:textId="77777777" w:rsidR="00F14814" w:rsidRDefault="00F14814" w:rsidP="004214C4">
      <w:pPr>
        <w:pStyle w:val="NormalWeb"/>
        <w:spacing w:line="480" w:lineRule="auto"/>
        <w:ind w:left="720" w:hanging="720"/>
        <w:rPr>
          <w:rFonts w:ascii="Segoe UI" w:hAnsi="Segoe UI" w:cs="Segoe UI"/>
          <w:sz w:val="21"/>
          <w:szCs w:val="21"/>
        </w:rPr>
      </w:pPr>
      <w:r>
        <w:rPr>
          <w:rFonts w:ascii="Segoe UI" w:hAnsi="Segoe UI" w:cs="Segoe UI"/>
          <w:sz w:val="21"/>
          <w:szCs w:val="21"/>
        </w:rPr>
        <w:t xml:space="preserve">Whitmore, J. (2017). </w:t>
      </w:r>
      <w:r>
        <w:rPr>
          <w:rStyle w:val="Emphasis"/>
          <w:rFonts w:ascii="Segoe UI" w:eastAsiaTheme="majorEastAsia" w:hAnsi="Segoe UI" w:cs="Segoe UI"/>
          <w:sz w:val="21"/>
          <w:szCs w:val="21"/>
        </w:rPr>
        <w:t>Coaching for performance: The principles and practice of coaching and leadership</w:t>
      </w:r>
      <w:r>
        <w:rPr>
          <w:rFonts w:ascii="Segoe UI" w:hAnsi="Segoe UI" w:cs="Segoe UI"/>
          <w:sz w:val="21"/>
          <w:szCs w:val="21"/>
        </w:rPr>
        <w:t xml:space="preserve"> (5th ed.). Nicholas Brealey.</w:t>
      </w:r>
    </w:p>
    <w:p w14:paraId="2420CC83" w14:textId="77777777" w:rsidR="00F14814" w:rsidRDefault="00F14814" w:rsidP="004214C4">
      <w:pPr>
        <w:pStyle w:val="NormalWeb"/>
        <w:spacing w:line="480" w:lineRule="auto"/>
        <w:ind w:left="720" w:hanging="720"/>
        <w:rPr>
          <w:rFonts w:ascii="Segoe UI" w:hAnsi="Segoe UI" w:cs="Segoe UI"/>
          <w:sz w:val="21"/>
          <w:szCs w:val="21"/>
        </w:rPr>
      </w:pPr>
      <w:r>
        <w:rPr>
          <w:rFonts w:ascii="Segoe UI" w:hAnsi="Segoe UI" w:cs="Segoe UI"/>
          <w:sz w:val="21"/>
          <w:szCs w:val="21"/>
        </w:rPr>
        <w:t xml:space="preserve">Wood, R., &amp; Bandura, A. (1989). Social cognitive theory of organizational management. </w:t>
      </w:r>
      <w:r>
        <w:rPr>
          <w:rStyle w:val="Emphasis"/>
          <w:rFonts w:ascii="Segoe UI" w:eastAsiaTheme="majorEastAsia" w:hAnsi="Segoe UI" w:cs="Segoe UI"/>
          <w:sz w:val="21"/>
          <w:szCs w:val="21"/>
        </w:rPr>
        <w:t>Academy of Management Review, 14</w:t>
      </w:r>
      <w:r>
        <w:rPr>
          <w:rFonts w:ascii="Segoe UI" w:hAnsi="Segoe UI" w:cs="Segoe UI"/>
          <w:sz w:val="21"/>
          <w:szCs w:val="21"/>
        </w:rPr>
        <w:t>(3), 361-384. https://doi.org/10.5465/amr.1989.4279067</w:t>
      </w:r>
    </w:p>
    <w:p w14:paraId="06DB0CC0" w14:textId="77777777" w:rsidR="007C3ED0" w:rsidRPr="007C3ED0" w:rsidRDefault="007C3ED0" w:rsidP="004214C4">
      <w:pPr>
        <w:spacing w:line="480" w:lineRule="auto"/>
        <w:ind w:left="720" w:hanging="720"/>
      </w:pPr>
    </w:p>
    <w:p w14:paraId="090F709A" w14:textId="77777777" w:rsidR="00E1238F" w:rsidRPr="003F66DF" w:rsidRDefault="00E1238F" w:rsidP="004214C4">
      <w:pPr>
        <w:pStyle w:val="Heading1"/>
        <w:spacing w:line="480" w:lineRule="auto"/>
        <w:ind w:left="720" w:hanging="720"/>
      </w:pPr>
    </w:p>
    <w:sectPr w:rsidR="00E1238F" w:rsidRPr="003F66DF">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43E906" w14:textId="77777777" w:rsidR="007F4B7A" w:rsidRDefault="007F4B7A" w:rsidP="007F4B7A">
      <w:pPr>
        <w:spacing w:after="0" w:line="240" w:lineRule="auto"/>
      </w:pPr>
      <w:r>
        <w:separator/>
      </w:r>
    </w:p>
  </w:endnote>
  <w:endnote w:type="continuationSeparator" w:id="0">
    <w:p w14:paraId="1E408946" w14:textId="77777777" w:rsidR="007F4B7A" w:rsidRDefault="007F4B7A" w:rsidP="007F4B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18981304"/>
      <w:docPartObj>
        <w:docPartGallery w:val="Page Numbers (Bottom of Page)"/>
        <w:docPartUnique/>
      </w:docPartObj>
    </w:sdtPr>
    <w:sdtContent>
      <w:p w14:paraId="30B33ECE" w14:textId="4639F9CD" w:rsidR="007F4B7A" w:rsidRDefault="007F4B7A">
        <w:pPr>
          <w:pStyle w:val="Footer"/>
          <w:jc w:val="center"/>
        </w:pPr>
        <w:r>
          <w:fldChar w:fldCharType="begin"/>
        </w:r>
        <w:r>
          <w:instrText>PAGE   \* MERGEFORMAT</w:instrText>
        </w:r>
        <w:r>
          <w:fldChar w:fldCharType="separate"/>
        </w:r>
        <w:r>
          <w:t>2</w:t>
        </w:r>
        <w:r>
          <w:fldChar w:fldCharType="end"/>
        </w:r>
      </w:p>
    </w:sdtContent>
  </w:sdt>
  <w:p w14:paraId="1F82D4AD" w14:textId="77777777" w:rsidR="007F4B7A" w:rsidRDefault="007F4B7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D6E985" w14:textId="77777777" w:rsidR="007F4B7A" w:rsidRDefault="007F4B7A" w:rsidP="007F4B7A">
      <w:pPr>
        <w:spacing w:after="0" w:line="240" w:lineRule="auto"/>
      </w:pPr>
      <w:r>
        <w:separator/>
      </w:r>
    </w:p>
  </w:footnote>
  <w:footnote w:type="continuationSeparator" w:id="0">
    <w:p w14:paraId="59DFCBA1" w14:textId="77777777" w:rsidR="007F4B7A" w:rsidRDefault="007F4B7A" w:rsidP="007F4B7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3501"/>
    <w:rsid w:val="00007566"/>
    <w:rsid w:val="00016441"/>
    <w:rsid w:val="000179D4"/>
    <w:rsid w:val="0004204B"/>
    <w:rsid w:val="000648BD"/>
    <w:rsid w:val="000676C9"/>
    <w:rsid w:val="00071FBB"/>
    <w:rsid w:val="00072D74"/>
    <w:rsid w:val="00076A38"/>
    <w:rsid w:val="00083EA2"/>
    <w:rsid w:val="000A4865"/>
    <w:rsid w:val="000E516D"/>
    <w:rsid w:val="000F2437"/>
    <w:rsid w:val="0010403B"/>
    <w:rsid w:val="00125334"/>
    <w:rsid w:val="00130985"/>
    <w:rsid w:val="0016018B"/>
    <w:rsid w:val="001622B7"/>
    <w:rsid w:val="001874BF"/>
    <w:rsid w:val="001876F5"/>
    <w:rsid w:val="001A0DF8"/>
    <w:rsid w:val="001C31DF"/>
    <w:rsid w:val="001C4706"/>
    <w:rsid w:val="001D1F07"/>
    <w:rsid w:val="001E1398"/>
    <w:rsid w:val="001E18A1"/>
    <w:rsid w:val="001E4C57"/>
    <w:rsid w:val="001E67C0"/>
    <w:rsid w:val="001F2B85"/>
    <w:rsid w:val="00243FCA"/>
    <w:rsid w:val="002461A7"/>
    <w:rsid w:val="002C1A02"/>
    <w:rsid w:val="002F59CE"/>
    <w:rsid w:val="002F644C"/>
    <w:rsid w:val="00313916"/>
    <w:rsid w:val="00314506"/>
    <w:rsid w:val="00323FA2"/>
    <w:rsid w:val="00325994"/>
    <w:rsid w:val="003345C6"/>
    <w:rsid w:val="00340CD7"/>
    <w:rsid w:val="0034428A"/>
    <w:rsid w:val="003463EA"/>
    <w:rsid w:val="003569FD"/>
    <w:rsid w:val="00357932"/>
    <w:rsid w:val="003C66C6"/>
    <w:rsid w:val="003D6744"/>
    <w:rsid w:val="003F240E"/>
    <w:rsid w:val="003F3981"/>
    <w:rsid w:val="003F66DF"/>
    <w:rsid w:val="00402C70"/>
    <w:rsid w:val="00410E1D"/>
    <w:rsid w:val="00411191"/>
    <w:rsid w:val="004131E3"/>
    <w:rsid w:val="004214C4"/>
    <w:rsid w:val="00423C05"/>
    <w:rsid w:val="00430050"/>
    <w:rsid w:val="004369F8"/>
    <w:rsid w:val="00444E9C"/>
    <w:rsid w:val="004832DE"/>
    <w:rsid w:val="00494F00"/>
    <w:rsid w:val="004B309E"/>
    <w:rsid w:val="004B6332"/>
    <w:rsid w:val="004B7D9B"/>
    <w:rsid w:val="004C7C3C"/>
    <w:rsid w:val="0050289A"/>
    <w:rsid w:val="005046CF"/>
    <w:rsid w:val="00526806"/>
    <w:rsid w:val="005305BA"/>
    <w:rsid w:val="005352A0"/>
    <w:rsid w:val="005359F7"/>
    <w:rsid w:val="005734D5"/>
    <w:rsid w:val="005825CA"/>
    <w:rsid w:val="005C0D44"/>
    <w:rsid w:val="005C40A6"/>
    <w:rsid w:val="005D05FE"/>
    <w:rsid w:val="005D31D9"/>
    <w:rsid w:val="005D7A4E"/>
    <w:rsid w:val="00610CC7"/>
    <w:rsid w:val="00643B55"/>
    <w:rsid w:val="00646635"/>
    <w:rsid w:val="00646A6E"/>
    <w:rsid w:val="00663817"/>
    <w:rsid w:val="00675510"/>
    <w:rsid w:val="006D223C"/>
    <w:rsid w:val="006E24C0"/>
    <w:rsid w:val="006E4EB4"/>
    <w:rsid w:val="006F6F29"/>
    <w:rsid w:val="007044CA"/>
    <w:rsid w:val="0071732A"/>
    <w:rsid w:val="0073390D"/>
    <w:rsid w:val="0073599F"/>
    <w:rsid w:val="007467A2"/>
    <w:rsid w:val="007474A4"/>
    <w:rsid w:val="00753F65"/>
    <w:rsid w:val="007C3ED0"/>
    <w:rsid w:val="007D0DDD"/>
    <w:rsid w:val="007F4B7A"/>
    <w:rsid w:val="007F5505"/>
    <w:rsid w:val="0080433F"/>
    <w:rsid w:val="00807000"/>
    <w:rsid w:val="00860434"/>
    <w:rsid w:val="008672DC"/>
    <w:rsid w:val="008708FD"/>
    <w:rsid w:val="008834C5"/>
    <w:rsid w:val="00890253"/>
    <w:rsid w:val="008D7C2F"/>
    <w:rsid w:val="008E0AB6"/>
    <w:rsid w:val="0092333E"/>
    <w:rsid w:val="00925E19"/>
    <w:rsid w:val="009302D7"/>
    <w:rsid w:val="0093420E"/>
    <w:rsid w:val="00953F7F"/>
    <w:rsid w:val="0096396C"/>
    <w:rsid w:val="009761A2"/>
    <w:rsid w:val="00987837"/>
    <w:rsid w:val="00994AE0"/>
    <w:rsid w:val="009C1E6B"/>
    <w:rsid w:val="009E30BD"/>
    <w:rsid w:val="00A25B90"/>
    <w:rsid w:val="00A5234B"/>
    <w:rsid w:val="00A67ABC"/>
    <w:rsid w:val="00A96B5C"/>
    <w:rsid w:val="00AA0929"/>
    <w:rsid w:val="00AA2C12"/>
    <w:rsid w:val="00AA3E40"/>
    <w:rsid w:val="00AC2D72"/>
    <w:rsid w:val="00AC3CC6"/>
    <w:rsid w:val="00AD345F"/>
    <w:rsid w:val="00AD730D"/>
    <w:rsid w:val="00B24DB9"/>
    <w:rsid w:val="00B62E6B"/>
    <w:rsid w:val="00B64705"/>
    <w:rsid w:val="00BB1C2E"/>
    <w:rsid w:val="00BC75C7"/>
    <w:rsid w:val="00BD3501"/>
    <w:rsid w:val="00BD4143"/>
    <w:rsid w:val="00BD6478"/>
    <w:rsid w:val="00BE3CF1"/>
    <w:rsid w:val="00BF075E"/>
    <w:rsid w:val="00BF198A"/>
    <w:rsid w:val="00C02356"/>
    <w:rsid w:val="00C11D8E"/>
    <w:rsid w:val="00C5097F"/>
    <w:rsid w:val="00C50BEB"/>
    <w:rsid w:val="00C531F6"/>
    <w:rsid w:val="00C65E63"/>
    <w:rsid w:val="00C74AD8"/>
    <w:rsid w:val="00CB4F9D"/>
    <w:rsid w:val="00CD2222"/>
    <w:rsid w:val="00CF46EB"/>
    <w:rsid w:val="00D01AEF"/>
    <w:rsid w:val="00D07139"/>
    <w:rsid w:val="00D13459"/>
    <w:rsid w:val="00D17AA9"/>
    <w:rsid w:val="00D27F4F"/>
    <w:rsid w:val="00D30F05"/>
    <w:rsid w:val="00D54FC8"/>
    <w:rsid w:val="00D60418"/>
    <w:rsid w:val="00DA5F41"/>
    <w:rsid w:val="00DA6B3E"/>
    <w:rsid w:val="00DC6323"/>
    <w:rsid w:val="00E07A6C"/>
    <w:rsid w:val="00E1238F"/>
    <w:rsid w:val="00E206B4"/>
    <w:rsid w:val="00E4669E"/>
    <w:rsid w:val="00EB1098"/>
    <w:rsid w:val="00EC6962"/>
    <w:rsid w:val="00EE6969"/>
    <w:rsid w:val="00EF551D"/>
    <w:rsid w:val="00F127FE"/>
    <w:rsid w:val="00F14814"/>
    <w:rsid w:val="00F228E5"/>
    <w:rsid w:val="00F83F24"/>
    <w:rsid w:val="00F94A0B"/>
    <w:rsid w:val="00FA54E4"/>
    <w:rsid w:val="00FB54E0"/>
    <w:rsid w:val="00FC61E1"/>
    <w:rsid w:val="00FE76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6595D1"/>
  <w15:chartTrackingRefBased/>
  <w15:docId w15:val="{E6A458A2-FDC5-459F-B1F3-A620B2CD62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D350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D350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D350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D350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D350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D350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D350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D350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D350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D350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D350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D350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D350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D350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D350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D350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D350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D3501"/>
    <w:rPr>
      <w:rFonts w:eastAsiaTheme="majorEastAsia" w:cstheme="majorBidi"/>
      <w:color w:val="272727" w:themeColor="text1" w:themeTint="D8"/>
    </w:rPr>
  </w:style>
  <w:style w:type="paragraph" w:styleId="Title">
    <w:name w:val="Title"/>
    <w:basedOn w:val="Normal"/>
    <w:next w:val="Normal"/>
    <w:link w:val="TitleChar"/>
    <w:uiPriority w:val="10"/>
    <w:qFormat/>
    <w:rsid w:val="00BD350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D350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D350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D350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D3501"/>
    <w:pPr>
      <w:spacing w:before="160"/>
      <w:jc w:val="center"/>
    </w:pPr>
    <w:rPr>
      <w:i/>
      <w:iCs/>
      <w:color w:val="404040" w:themeColor="text1" w:themeTint="BF"/>
    </w:rPr>
  </w:style>
  <w:style w:type="character" w:customStyle="1" w:styleId="QuoteChar">
    <w:name w:val="Quote Char"/>
    <w:basedOn w:val="DefaultParagraphFont"/>
    <w:link w:val="Quote"/>
    <w:uiPriority w:val="29"/>
    <w:rsid w:val="00BD3501"/>
    <w:rPr>
      <w:i/>
      <w:iCs/>
      <w:color w:val="404040" w:themeColor="text1" w:themeTint="BF"/>
    </w:rPr>
  </w:style>
  <w:style w:type="paragraph" w:styleId="ListParagraph">
    <w:name w:val="List Paragraph"/>
    <w:basedOn w:val="Normal"/>
    <w:uiPriority w:val="34"/>
    <w:qFormat/>
    <w:rsid w:val="00BD3501"/>
    <w:pPr>
      <w:ind w:left="720"/>
      <w:contextualSpacing/>
    </w:pPr>
  </w:style>
  <w:style w:type="character" w:styleId="IntenseEmphasis">
    <w:name w:val="Intense Emphasis"/>
    <w:basedOn w:val="DefaultParagraphFont"/>
    <w:uiPriority w:val="21"/>
    <w:qFormat/>
    <w:rsid w:val="00BD3501"/>
    <w:rPr>
      <w:i/>
      <w:iCs/>
      <w:color w:val="0F4761" w:themeColor="accent1" w:themeShade="BF"/>
    </w:rPr>
  </w:style>
  <w:style w:type="paragraph" w:styleId="IntenseQuote">
    <w:name w:val="Intense Quote"/>
    <w:basedOn w:val="Normal"/>
    <w:next w:val="Normal"/>
    <w:link w:val="IntenseQuoteChar"/>
    <w:uiPriority w:val="30"/>
    <w:qFormat/>
    <w:rsid w:val="00BD350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D3501"/>
    <w:rPr>
      <w:i/>
      <w:iCs/>
      <w:color w:val="0F4761" w:themeColor="accent1" w:themeShade="BF"/>
    </w:rPr>
  </w:style>
  <w:style w:type="character" w:styleId="IntenseReference">
    <w:name w:val="Intense Reference"/>
    <w:basedOn w:val="DefaultParagraphFont"/>
    <w:uiPriority w:val="32"/>
    <w:qFormat/>
    <w:rsid w:val="00BD3501"/>
    <w:rPr>
      <w:b/>
      <w:bCs/>
      <w:smallCaps/>
      <w:color w:val="0F4761" w:themeColor="accent1" w:themeShade="BF"/>
      <w:spacing w:val="5"/>
    </w:rPr>
  </w:style>
  <w:style w:type="paragraph" w:styleId="Header">
    <w:name w:val="header"/>
    <w:basedOn w:val="Normal"/>
    <w:link w:val="HeaderChar"/>
    <w:uiPriority w:val="99"/>
    <w:unhideWhenUsed/>
    <w:rsid w:val="007F4B7A"/>
    <w:pPr>
      <w:tabs>
        <w:tab w:val="center" w:pos="4513"/>
        <w:tab w:val="right" w:pos="9026"/>
      </w:tabs>
      <w:spacing w:after="0" w:line="240" w:lineRule="auto"/>
    </w:pPr>
  </w:style>
  <w:style w:type="character" w:customStyle="1" w:styleId="HeaderChar">
    <w:name w:val="Header Char"/>
    <w:basedOn w:val="DefaultParagraphFont"/>
    <w:link w:val="Header"/>
    <w:uiPriority w:val="99"/>
    <w:rsid w:val="007F4B7A"/>
  </w:style>
  <w:style w:type="paragraph" w:styleId="Footer">
    <w:name w:val="footer"/>
    <w:basedOn w:val="Normal"/>
    <w:link w:val="FooterChar"/>
    <w:uiPriority w:val="99"/>
    <w:unhideWhenUsed/>
    <w:rsid w:val="007F4B7A"/>
    <w:pPr>
      <w:tabs>
        <w:tab w:val="center" w:pos="4513"/>
        <w:tab w:val="right" w:pos="9026"/>
      </w:tabs>
      <w:spacing w:after="0" w:line="240" w:lineRule="auto"/>
    </w:pPr>
  </w:style>
  <w:style w:type="character" w:customStyle="1" w:styleId="FooterChar">
    <w:name w:val="Footer Char"/>
    <w:basedOn w:val="DefaultParagraphFont"/>
    <w:link w:val="Footer"/>
    <w:uiPriority w:val="99"/>
    <w:rsid w:val="007F4B7A"/>
  </w:style>
  <w:style w:type="paragraph" w:styleId="TOCHeading">
    <w:name w:val="TOC Heading"/>
    <w:basedOn w:val="Heading1"/>
    <w:next w:val="Normal"/>
    <w:uiPriority w:val="39"/>
    <w:unhideWhenUsed/>
    <w:qFormat/>
    <w:rsid w:val="001E18A1"/>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C74AD8"/>
    <w:pPr>
      <w:spacing w:after="100"/>
    </w:pPr>
  </w:style>
  <w:style w:type="character" w:styleId="Hyperlink">
    <w:name w:val="Hyperlink"/>
    <w:basedOn w:val="DefaultParagraphFont"/>
    <w:uiPriority w:val="99"/>
    <w:unhideWhenUsed/>
    <w:rsid w:val="00C74AD8"/>
    <w:rPr>
      <w:color w:val="467886" w:themeColor="hyperlink"/>
      <w:u w:val="single"/>
    </w:rPr>
  </w:style>
  <w:style w:type="paragraph" w:styleId="NormalWeb">
    <w:name w:val="Normal (Web)"/>
    <w:basedOn w:val="Normal"/>
    <w:uiPriority w:val="99"/>
    <w:semiHidden/>
    <w:unhideWhenUsed/>
    <w:rsid w:val="005C0D44"/>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TOC2">
    <w:name w:val="toc 2"/>
    <w:basedOn w:val="Normal"/>
    <w:next w:val="Normal"/>
    <w:autoRedefine/>
    <w:uiPriority w:val="39"/>
    <w:unhideWhenUsed/>
    <w:rsid w:val="00AD345F"/>
    <w:pPr>
      <w:spacing w:after="100"/>
      <w:ind w:left="240"/>
    </w:pPr>
  </w:style>
  <w:style w:type="table" w:styleId="TableGrid">
    <w:name w:val="Table Grid"/>
    <w:basedOn w:val="TableNormal"/>
    <w:uiPriority w:val="59"/>
    <w:rsid w:val="000179D4"/>
    <w:pPr>
      <w:spacing w:after="0" w:line="240" w:lineRule="auto"/>
    </w:pPr>
    <w:rPr>
      <w:rFonts w:eastAsiaTheme="minorEastAsia"/>
      <w:kern w:val="0"/>
      <w:sz w:val="22"/>
      <w:szCs w:val="22"/>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AA092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954695">
      <w:bodyDiv w:val="1"/>
      <w:marLeft w:val="0"/>
      <w:marRight w:val="0"/>
      <w:marTop w:val="0"/>
      <w:marBottom w:val="0"/>
      <w:divBdr>
        <w:top w:val="none" w:sz="0" w:space="0" w:color="auto"/>
        <w:left w:val="none" w:sz="0" w:space="0" w:color="auto"/>
        <w:bottom w:val="none" w:sz="0" w:space="0" w:color="auto"/>
        <w:right w:val="none" w:sz="0" w:space="0" w:color="auto"/>
      </w:divBdr>
      <w:divsChild>
        <w:div w:id="1198658011">
          <w:marLeft w:val="0"/>
          <w:marRight w:val="0"/>
          <w:marTop w:val="0"/>
          <w:marBottom w:val="0"/>
          <w:divBdr>
            <w:top w:val="none" w:sz="0" w:space="0" w:color="auto"/>
            <w:left w:val="none" w:sz="0" w:space="0" w:color="auto"/>
            <w:bottom w:val="none" w:sz="0" w:space="0" w:color="auto"/>
            <w:right w:val="none" w:sz="0" w:space="0" w:color="auto"/>
          </w:divBdr>
        </w:div>
      </w:divsChild>
    </w:div>
    <w:div w:id="72045262">
      <w:bodyDiv w:val="1"/>
      <w:marLeft w:val="0"/>
      <w:marRight w:val="0"/>
      <w:marTop w:val="0"/>
      <w:marBottom w:val="0"/>
      <w:divBdr>
        <w:top w:val="none" w:sz="0" w:space="0" w:color="auto"/>
        <w:left w:val="none" w:sz="0" w:space="0" w:color="auto"/>
        <w:bottom w:val="none" w:sz="0" w:space="0" w:color="auto"/>
        <w:right w:val="none" w:sz="0" w:space="0" w:color="auto"/>
      </w:divBdr>
      <w:divsChild>
        <w:div w:id="1982693295">
          <w:marLeft w:val="0"/>
          <w:marRight w:val="0"/>
          <w:marTop w:val="0"/>
          <w:marBottom w:val="0"/>
          <w:divBdr>
            <w:top w:val="none" w:sz="0" w:space="0" w:color="auto"/>
            <w:left w:val="none" w:sz="0" w:space="0" w:color="auto"/>
            <w:bottom w:val="none" w:sz="0" w:space="0" w:color="auto"/>
            <w:right w:val="none" w:sz="0" w:space="0" w:color="auto"/>
          </w:divBdr>
        </w:div>
      </w:divsChild>
    </w:div>
    <w:div w:id="175076471">
      <w:bodyDiv w:val="1"/>
      <w:marLeft w:val="0"/>
      <w:marRight w:val="0"/>
      <w:marTop w:val="0"/>
      <w:marBottom w:val="0"/>
      <w:divBdr>
        <w:top w:val="none" w:sz="0" w:space="0" w:color="auto"/>
        <w:left w:val="none" w:sz="0" w:space="0" w:color="auto"/>
        <w:bottom w:val="none" w:sz="0" w:space="0" w:color="auto"/>
        <w:right w:val="none" w:sz="0" w:space="0" w:color="auto"/>
      </w:divBdr>
      <w:divsChild>
        <w:div w:id="1052266682">
          <w:marLeft w:val="0"/>
          <w:marRight w:val="0"/>
          <w:marTop w:val="0"/>
          <w:marBottom w:val="0"/>
          <w:divBdr>
            <w:top w:val="none" w:sz="0" w:space="0" w:color="auto"/>
            <w:left w:val="none" w:sz="0" w:space="0" w:color="auto"/>
            <w:bottom w:val="none" w:sz="0" w:space="0" w:color="auto"/>
            <w:right w:val="none" w:sz="0" w:space="0" w:color="auto"/>
          </w:divBdr>
        </w:div>
      </w:divsChild>
    </w:div>
    <w:div w:id="260259753">
      <w:bodyDiv w:val="1"/>
      <w:marLeft w:val="0"/>
      <w:marRight w:val="0"/>
      <w:marTop w:val="0"/>
      <w:marBottom w:val="0"/>
      <w:divBdr>
        <w:top w:val="none" w:sz="0" w:space="0" w:color="auto"/>
        <w:left w:val="none" w:sz="0" w:space="0" w:color="auto"/>
        <w:bottom w:val="none" w:sz="0" w:space="0" w:color="auto"/>
        <w:right w:val="none" w:sz="0" w:space="0" w:color="auto"/>
      </w:divBdr>
      <w:divsChild>
        <w:div w:id="1407729322">
          <w:marLeft w:val="0"/>
          <w:marRight w:val="0"/>
          <w:marTop w:val="0"/>
          <w:marBottom w:val="0"/>
          <w:divBdr>
            <w:top w:val="none" w:sz="0" w:space="0" w:color="auto"/>
            <w:left w:val="none" w:sz="0" w:space="0" w:color="auto"/>
            <w:bottom w:val="none" w:sz="0" w:space="0" w:color="auto"/>
            <w:right w:val="none" w:sz="0" w:space="0" w:color="auto"/>
          </w:divBdr>
        </w:div>
      </w:divsChild>
    </w:div>
    <w:div w:id="292446990">
      <w:bodyDiv w:val="1"/>
      <w:marLeft w:val="0"/>
      <w:marRight w:val="0"/>
      <w:marTop w:val="0"/>
      <w:marBottom w:val="0"/>
      <w:divBdr>
        <w:top w:val="none" w:sz="0" w:space="0" w:color="auto"/>
        <w:left w:val="none" w:sz="0" w:space="0" w:color="auto"/>
        <w:bottom w:val="none" w:sz="0" w:space="0" w:color="auto"/>
        <w:right w:val="none" w:sz="0" w:space="0" w:color="auto"/>
      </w:divBdr>
      <w:divsChild>
        <w:div w:id="44572918">
          <w:marLeft w:val="0"/>
          <w:marRight w:val="0"/>
          <w:marTop w:val="0"/>
          <w:marBottom w:val="0"/>
          <w:divBdr>
            <w:top w:val="none" w:sz="0" w:space="0" w:color="auto"/>
            <w:left w:val="none" w:sz="0" w:space="0" w:color="auto"/>
            <w:bottom w:val="none" w:sz="0" w:space="0" w:color="auto"/>
            <w:right w:val="none" w:sz="0" w:space="0" w:color="auto"/>
          </w:divBdr>
        </w:div>
      </w:divsChild>
    </w:div>
    <w:div w:id="374701139">
      <w:bodyDiv w:val="1"/>
      <w:marLeft w:val="0"/>
      <w:marRight w:val="0"/>
      <w:marTop w:val="0"/>
      <w:marBottom w:val="0"/>
      <w:divBdr>
        <w:top w:val="none" w:sz="0" w:space="0" w:color="auto"/>
        <w:left w:val="none" w:sz="0" w:space="0" w:color="auto"/>
        <w:bottom w:val="none" w:sz="0" w:space="0" w:color="auto"/>
        <w:right w:val="none" w:sz="0" w:space="0" w:color="auto"/>
      </w:divBdr>
      <w:divsChild>
        <w:div w:id="1082948157">
          <w:marLeft w:val="0"/>
          <w:marRight w:val="0"/>
          <w:marTop w:val="0"/>
          <w:marBottom w:val="0"/>
          <w:divBdr>
            <w:top w:val="none" w:sz="0" w:space="0" w:color="auto"/>
            <w:left w:val="none" w:sz="0" w:space="0" w:color="auto"/>
            <w:bottom w:val="none" w:sz="0" w:space="0" w:color="auto"/>
            <w:right w:val="none" w:sz="0" w:space="0" w:color="auto"/>
          </w:divBdr>
        </w:div>
      </w:divsChild>
    </w:div>
    <w:div w:id="443381953">
      <w:bodyDiv w:val="1"/>
      <w:marLeft w:val="0"/>
      <w:marRight w:val="0"/>
      <w:marTop w:val="0"/>
      <w:marBottom w:val="0"/>
      <w:divBdr>
        <w:top w:val="none" w:sz="0" w:space="0" w:color="auto"/>
        <w:left w:val="none" w:sz="0" w:space="0" w:color="auto"/>
        <w:bottom w:val="none" w:sz="0" w:space="0" w:color="auto"/>
        <w:right w:val="none" w:sz="0" w:space="0" w:color="auto"/>
      </w:divBdr>
      <w:divsChild>
        <w:div w:id="259336335">
          <w:marLeft w:val="0"/>
          <w:marRight w:val="0"/>
          <w:marTop w:val="0"/>
          <w:marBottom w:val="0"/>
          <w:divBdr>
            <w:top w:val="none" w:sz="0" w:space="0" w:color="auto"/>
            <w:left w:val="none" w:sz="0" w:space="0" w:color="auto"/>
            <w:bottom w:val="none" w:sz="0" w:space="0" w:color="auto"/>
            <w:right w:val="none" w:sz="0" w:space="0" w:color="auto"/>
          </w:divBdr>
        </w:div>
      </w:divsChild>
    </w:div>
    <w:div w:id="515851010">
      <w:bodyDiv w:val="1"/>
      <w:marLeft w:val="0"/>
      <w:marRight w:val="0"/>
      <w:marTop w:val="0"/>
      <w:marBottom w:val="0"/>
      <w:divBdr>
        <w:top w:val="none" w:sz="0" w:space="0" w:color="auto"/>
        <w:left w:val="none" w:sz="0" w:space="0" w:color="auto"/>
        <w:bottom w:val="none" w:sz="0" w:space="0" w:color="auto"/>
        <w:right w:val="none" w:sz="0" w:space="0" w:color="auto"/>
      </w:divBdr>
      <w:divsChild>
        <w:div w:id="1584295287">
          <w:marLeft w:val="0"/>
          <w:marRight w:val="0"/>
          <w:marTop w:val="0"/>
          <w:marBottom w:val="0"/>
          <w:divBdr>
            <w:top w:val="none" w:sz="0" w:space="0" w:color="auto"/>
            <w:left w:val="none" w:sz="0" w:space="0" w:color="auto"/>
            <w:bottom w:val="none" w:sz="0" w:space="0" w:color="auto"/>
            <w:right w:val="none" w:sz="0" w:space="0" w:color="auto"/>
          </w:divBdr>
        </w:div>
      </w:divsChild>
    </w:div>
    <w:div w:id="699824335">
      <w:bodyDiv w:val="1"/>
      <w:marLeft w:val="0"/>
      <w:marRight w:val="0"/>
      <w:marTop w:val="0"/>
      <w:marBottom w:val="0"/>
      <w:divBdr>
        <w:top w:val="none" w:sz="0" w:space="0" w:color="auto"/>
        <w:left w:val="none" w:sz="0" w:space="0" w:color="auto"/>
        <w:bottom w:val="none" w:sz="0" w:space="0" w:color="auto"/>
        <w:right w:val="none" w:sz="0" w:space="0" w:color="auto"/>
      </w:divBdr>
      <w:divsChild>
        <w:div w:id="1960260239">
          <w:marLeft w:val="0"/>
          <w:marRight w:val="0"/>
          <w:marTop w:val="0"/>
          <w:marBottom w:val="0"/>
          <w:divBdr>
            <w:top w:val="none" w:sz="0" w:space="0" w:color="auto"/>
            <w:left w:val="none" w:sz="0" w:space="0" w:color="auto"/>
            <w:bottom w:val="none" w:sz="0" w:space="0" w:color="auto"/>
            <w:right w:val="none" w:sz="0" w:space="0" w:color="auto"/>
          </w:divBdr>
        </w:div>
      </w:divsChild>
    </w:div>
    <w:div w:id="832725721">
      <w:bodyDiv w:val="1"/>
      <w:marLeft w:val="0"/>
      <w:marRight w:val="0"/>
      <w:marTop w:val="0"/>
      <w:marBottom w:val="0"/>
      <w:divBdr>
        <w:top w:val="none" w:sz="0" w:space="0" w:color="auto"/>
        <w:left w:val="none" w:sz="0" w:space="0" w:color="auto"/>
        <w:bottom w:val="none" w:sz="0" w:space="0" w:color="auto"/>
        <w:right w:val="none" w:sz="0" w:space="0" w:color="auto"/>
      </w:divBdr>
      <w:divsChild>
        <w:div w:id="1403605055">
          <w:marLeft w:val="0"/>
          <w:marRight w:val="0"/>
          <w:marTop w:val="0"/>
          <w:marBottom w:val="0"/>
          <w:divBdr>
            <w:top w:val="none" w:sz="0" w:space="0" w:color="auto"/>
            <w:left w:val="none" w:sz="0" w:space="0" w:color="auto"/>
            <w:bottom w:val="none" w:sz="0" w:space="0" w:color="auto"/>
            <w:right w:val="none" w:sz="0" w:space="0" w:color="auto"/>
          </w:divBdr>
        </w:div>
      </w:divsChild>
    </w:div>
    <w:div w:id="871308162">
      <w:bodyDiv w:val="1"/>
      <w:marLeft w:val="0"/>
      <w:marRight w:val="0"/>
      <w:marTop w:val="0"/>
      <w:marBottom w:val="0"/>
      <w:divBdr>
        <w:top w:val="none" w:sz="0" w:space="0" w:color="auto"/>
        <w:left w:val="none" w:sz="0" w:space="0" w:color="auto"/>
        <w:bottom w:val="none" w:sz="0" w:space="0" w:color="auto"/>
        <w:right w:val="none" w:sz="0" w:space="0" w:color="auto"/>
      </w:divBdr>
      <w:divsChild>
        <w:div w:id="831603568">
          <w:marLeft w:val="0"/>
          <w:marRight w:val="0"/>
          <w:marTop w:val="0"/>
          <w:marBottom w:val="0"/>
          <w:divBdr>
            <w:top w:val="none" w:sz="0" w:space="0" w:color="auto"/>
            <w:left w:val="none" w:sz="0" w:space="0" w:color="auto"/>
            <w:bottom w:val="none" w:sz="0" w:space="0" w:color="auto"/>
            <w:right w:val="none" w:sz="0" w:space="0" w:color="auto"/>
          </w:divBdr>
        </w:div>
      </w:divsChild>
    </w:div>
    <w:div w:id="897472481">
      <w:bodyDiv w:val="1"/>
      <w:marLeft w:val="0"/>
      <w:marRight w:val="0"/>
      <w:marTop w:val="0"/>
      <w:marBottom w:val="0"/>
      <w:divBdr>
        <w:top w:val="none" w:sz="0" w:space="0" w:color="auto"/>
        <w:left w:val="none" w:sz="0" w:space="0" w:color="auto"/>
        <w:bottom w:val="none" w:sz="0" w:space="0" w:color="auto"/>
        <w:right w:val="none" w:sz="0" w:space="0" w:color="auto"/>
      </w:divBdr>
      <w:divsChild>
        <w:div w:id="1667242050">
          <w:marLeft w:val="0"/>
          <w:marRight w:val="0"/>
          <w:marTop w:val="0"/>
          <w:marBottom w:val="0"/>
          <w:divBdr>
            <w:top w:val="none" w:sz="0" w:space="0" w:color="auto"/>
            <w:left w:val="none" w:sz="0" w:space="0" w:color="auto"/>
            <w:bottom w:val="none" w:sz="0" w:space="0" w:color="auto"/>
            <w:right w:val="none" w:sz="0" w:space="0" w:color="auto"/>
          </w:divBdr>
        </w:div>
      </w:divsChild>
    </w:div>
    <w:div w:id="956715324">
      <w:bodyDiv w:val="1"/>
      <w:marLeft w:val="0"/>
      <w:marRight w:val="0"/>
      <w:marTop w:val="0"/>
      <w:marBottom w:val="0"/>
      <w:divBdr>
        <w:top w:val="none" w:sz="0" w:space="0" w:color="auto"/>
        <w:left w:val="none" w:sz="0" w:space="0" w:color="auto"/>
        <w:bottom w:val="none" w:sz="0" w:space="0" w:color="auto"/>
        <w:right w:val="none" w:sz="0" w:space="0" w:color="auto"/>
      </w:divBdr>
      <w:divsChild>
        <w:div w:id="376508679">
          <w:marLeft w:val="0"/>
          <w:marRight w:val="0"/>
          <w:marTop w:val="0"/>
          <w:marBottom w:val="0"/>
          <w:divBdr>
            <w:top w:val="none" w:sz="0" w:space="0" w:color="auto"/>
            <w:left w:val="none" w:sz="0" w:space="0" w:color="auto"/>
            <w:bottom w:val="none" w:sz="0" w:space="0" w:color="auto"/>
            <w:right w:val="none" w:sz="0" w:space="0" w:color="auto"/>
          </w:divBdr>
        </w:div>
      </w:divsChild>
    </w:div>
    <w:div w:id="1026833444">
      <w:bodyDiv w:val="1"/>
      <w:marLeft w:val="0"/>
      <w:marRight w:val="0"/>
      <w:marTop w:val="0"/>
      <w:marBottom w:val="0"/>
      <w:divBdr>
        <w:top w:val="none" w:sz="0" w:space="0" w:color="auto"/>
        <w:left w:val="none" w:sz="0" w:space="0" w:color="auto"/>
        <w:bottom w:val="none" w:sz="0" w:space="0" w:color="auto"/>
        <w:right w:val="none" w:sz="0" w:space="0" w:color="auto"/>
      </w:divBdr>
      <w:divsChild>
        <w:div w:id="1246963553">
          <w:marLeft w:val="0"/>
          <w:marRight w:val="0"/>
          <w:marTop w:val="0"/>
          <w:marBottom w:val="0"/>
          <w:divBdr>
            <w:top w:val="none" w:sz="0" w:space="0" w:color="auto"/>
            <w:left w:val="none" w:sz="0" w:space="0" w:color="auto"/>
            <w:bottom w:val="none" w:sz="0" w:space="0" w:color="auto"/>
            <w:right w:val="none" w:sz="0" w:space="0" w:color="auto"/>
          </w:divBdr>
          <w:divsChild>
            <w:div w:id="1479033957">
              <w:marLeft w:val="0"/>
              <w:marRight w:val="0"/>
              <w:marTop w:val="0"/>
              <w:marBottom w:val="0"/>
              <w:divBdr>
                <w:top w:val="none" w:sz="0" w:space="0" w:color="auto"/>
                <w:left w:val="none" w:sz="0" w:space="0" w:color="auto"/>
                <w:bottom w:val="none" w:sz="0" w:space="0" w:color="auto"/>
                <w:right w:val="none" w:sz="0" w:space="0" w:color="auto"/>
              </w:divBdr>
              <w:divsChild>
                <w:div w:id="1730036202">
                  <w:marLeft w:val="0"/>
                  <w:marRight w:val="0"/>
                  <w:marTop w:val="0"/>
                  <w:marBottom w:val="0"/>
                  <w:divBdr>
                    <w:top w:val="none" w:sz="0" w:space="0" w:color="auto"/>
                    <w:left w:val="none" w:sz="0" w:space="0" w:color="auto"/>
                    <w:bottom w:val="none" w:sz="0" w:space="0" w:color="auto"/>
                    <w:right w:val="none" w:sz="0" w:space="0" w:color="auto"/>
                  </w:divBdr>
                  <w:divsChild>
                    <w:div w:id="1107653269">
                      <w:marLeft w:val="0"/>
                      <w:marRight w:val="0"/>
                      <w:marTop w:val="0"/>
                      <w:marBottom w:val="0"/>
                      <w:divBdr>
                        <w:top w:val="none" w:sz="0" w:space="0" w:color="auto"/>
                        <w:left w:val="none" w:sz="0" w:space="0" w:color="auto"/>
                        <w:bottom w:val="none" w:sz="0" w:space="0" w:color="auto"/>
                        <w:right w:val="none" w:sz="0" w:space="0" w:color="auto"/>
                      </w:divBdr>
                      <w:divsChild>
                        <w:div w:id="585193857">
                          <w:marLeft w:val="0"/>
                          <w:marRight w:val="0"/>
                          <w:marTop w:val="0"/>
                          <w:marBottom w:val="0"/>
                          <w:divBdr>
                            <w:top w:val="none" w:sz="0" w:space="0" w:color="auto"/>
                            <w:left w:val="none" w:sz="0" w:space="0" w:color="auto"/>
                            <w:bottom w:val="none" w:sz="0" w:space="0" w:color="auto"/>
                            <w:right w:val="none" w:sz="0" w:space="0" w:color="auto"/>
                          </w:divBdr>
                          <w:divsChild>
                            <w:div w:id="382170738">
                              <w:marLeft w:val="0"/>
                              <w:marRight w:val="0"/>
                              <w:marTop w:val="0"/>
                              <w:marBottom w:val="0"/>
                              <w:divBdr>
                                <w:top w:val="none" w:sz="0" w:space="0" w:color="auto"/>
                                <w:left w:val="none" w:sz="0" w:space="0" w:color="auto"/>
                                <w:bottom w:val="none" w:sz="0" w:space="0" w:color="auto"/>
                                <w:right w:val="none" w:sz="0" w:space="0" w:color="auto"/>
                              </w:divBdr>
                              <w:divsChild>
                                <w:div w:id="963926109">
                                  <w:marLeft w:val="0"/>
                                  <w:marRight w:val="0"/>
                                  <w:marTop w:val="0"/>
                                  <w:marBottom w:val="0"/>
                                  <w:divBdr>
                                    <w:top w:val="none" w:sz="0" w:space="0" w:color="auto"/>
                                    <w:left w:val="none" w:sz="0" w:space="0" w:color="auto"/>
                                    <w:bottom w:val="none" w:sz="0" w:space="0" w:color="auto"/>
                                    <w:right w:val="none" w:sz="0" w:space="0" w:color="auto"/>
                                  </w:divBdr>
                                  <w:divsChild>
                                    <w:div w:id="1073089321">
                                      <w:marLeft w:val="0"/>
                                      <w:marRight w:val="0"/>
                                      <w:marTop w:val="0"/>
                                      <w:marBottom w:val="0"/>
                                      <w:divBdr>
                                        <w:top w:val="none" w:sz="0" w:space="0" w:color="auto"/>
                                        <w:left w:val="none" w:sz="0" w:space="0" w:color="auto"/>
                                        <w:bottom w:val="none" w:sz="0" w:space="0" w:color="auto"/>
                                        <w:right w:val="none" w:sz="0" w:space="0" w:color="auto"/>
                                      </w:divBdr>
                                      <w:divsChild>
                                        <w:div w:id="1181551441">
                                          <w:marLeft w:val="0"/>
                                          <w:marRight w:val="0"/>
                                          <w:marTop w:val="0"/>
                                          <w:marBottom w:val="0"/>
                                          <w:divBdr>
                                            <w:top w:val="none" w:sz="0" w:space="0" w:color="auto"/>
                                            <w:left w:val="none" w:sz="0" w:space="0" w:color="auto"/>
                                            <w:bottom w:val="none" w:sz="0" w:space="0" w:color="auto"/>
                                            <w:right w:val="none" w:sz="0" w:space="0" w:color="auto"/>
                                          </w:divBdr>
                                          <w:divsChild>
                                            <w:div w:id="648286448">
                                              <w:marLeft w:val="0"/>
                                              <w:marRight w:val="0"/>
                                              <w:marTop w:val="0"/>
                                              <w:marBottom w:val="0"/>
                                              <w:divBdr>
                                                <w:top w:val="none" w:sz="0" w:space="0" w:color="auto"/>
                                                <w:left w:val="none" w:sz="0" w:space="0" w:color="auto"/>
                                                <w:bottom w:val="none" w:sz="0" w:space="0" w:color="auto"/>
                                                <w:right w:val="none" w:sz="0" w:space="0" w:color="auto"/>
                                              </w:divBdr>
                                              <w:divsChild>
                                                <w:div w:id="1722972426">
                                                  <w:marLeft w:val="0"/>
                                                  <w:marRight w:val="0"/>
                                                  <w:marTop w:val="0"/>
                                                  <w:marBottom w:val="0"/>
                                                  <w:divBdr>
                                                    <w:top w:val="none" w:sz="0" w:space="0" w:color="auto"/>
                                                    <w:left w:val="none" w:sz="0" w:space="0" w:color="auto"/>
                                                    <w:bottom w:val="none" w:sz="0" w:space="0" w:color="auto"/>
                                                    <w:right w:val="none" w:sz="0" w:space="0" w:color="auto"/>
                                                  </w:divBdr>
                                                  <w:divsChild>
                                                    <w:div w:id="1984310368">
                                                      <w:marLeft w:val="0"/>
                                                      <w:marRight w:val="0"/>
                                                      <w:marTop w:val="0"/>
                                                      <w:marBottom w:val="0"/>
                                                      <w:divBdr>
                                                        <w:top w:val="none" w:sz="0" w:space="0" w:color="auto"/>
                                                        <w:left w:val="none" w:sz="0" w:space="0" w:color="auto"/>
                                                        <w:bottom w:val="none" w:sz="0" w:space="0" w:color="auto"/>
                                                        <w:right w:val="none" w:sz="0" w:space="0" w:color="auto"/>
                                                      </w:divBdr>
                                                      <w:divsChild>
                                                        <w:div w:id="1135954562">
                                                          <w:marLeft w:val="0"/>
                                                          <w:marRight w:val="0"/>
                                                          <w:marTop w:val="0"/>
                                                          <w:marBottom w:val="0"/>
                                                          <w:divBdr>
                                                            <w:top w:val="none" w:sz="0" w:space="0" w:color="auto"/>
                                                            <w:left w:val="none" w:sz="0" w:space="0" w:color="auto"/>
                                                            <w:bottom w:val="none" w:sz="0" w:space="0" w:color="auto"/>
                                                            <w:right w:val="none" w:sz="0" w:space="0" w:color="auto"/>
                                                          </w:divBdr>
                                                          <w:divsChild>
                                                            <w:div w:id="409038741">
                                                              <w:marLeft w:val="0"/>
                                                              <w:marRight w:val="0"/>
                                                              <w:marTop w:val="0"/>
                                                              <w:marBottom w:val="0"/>
                                                              <w:divBdr>
                                                                <w:top w:val="none" w:sz="0" w:space="0" w:color="auto"/>
                                                                <w:left w:val="none" w:sz="0" w:space="0" w:color="auto"/>
                                                                <w:bottom w:val="none" w:sz="0" w:space="0" w:color="auto"/>
                                                                <w:right w:val="none" w:sz="0" w:space="0" w:color="auto"/>
                                                              </w:divBdr>
                                                              <w:divsChild>
                                                                <w:div w:id="173874151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487791423">
              <w:marLeft w:val="0"/>
              <w:marRight w:val="0"/>
              <w:marTop w:val="0"/>
              <w:marBottom w:val="0"/>
              <w:divBdr>
                <w:top w:val="none" w:sz="0" w:space="0" w:color="auto"/>
                <w:left w:val="none" w:sz="0" w:space="0" w:color="auto"/>
                <w:bottom w:val="none" w:sz="0" w:space="0" w:color="auto"/>
                <w:right w:val="none" w:sz="0" w:space="0" w:color="auto"/>
              </w:divBdr>
              <w:divsChild>
                <w:div w:id="1357003063">
                  <w:marLeft w:val="0"/>
                  <w:marRight w:val="0"/>
                  <w:marTop w:val="0"/>
                  <w:marBottom w:val="0"/>
                  <w:divBdr>
                    <w:top w:val="none" w:sz="0" w:space="0" w:color="auto"/>
                    <w:left w:val="none" w:sz="0" w:space="0" w:color="auto"/>
                    <w:bottom w:val="none" w:sz="0" w:space="0" w:color="auto"/>
                    <w:right w:val="none" w:sz="0" w:space="0" w:color="auto"/>
                  </w:divBdr>
                  <w:divsChild>
                    <w:div w:id="35198729">
                      <w:marLeft w:val="0"/>
                      <w:marRight w:val="0"/>
                      <w:marTop w:val="0"/>
                      <w:marBottom w:val="0"/>
                      <w:divBdr>
                        <w:top w:val="none" w:sz="0" w:space="0" w:color="auto"/>
                        <w:left w:val="none" w:sz="0" w:space="0" w:color="auto"/>
                        <w:bottom w:val="none" w:sz="0" w:space="0" w:color="auto"/>
                        <w:right w:val="none" w:sz="0" w:space="0" w:color="auto"/>
                      </w:divBdr>
                      <w:divsChild>
                        <w:div w:id="1788499821">
                          <w:marLeft w:val="0"/>
                          <w:marRight w:val="0"/>
                          <w:marTop w:val="0"/>
                          <w:marBottom w:val="0"/>
                          <w:divBdr>
                            <w:top w:val="none" w:sz="0" w:space="0" w:color="auto"/>
                            <w:left w:val="none" w:sz="0" w:space="0" w:color="auto"/>
                            <w:bottom w:val="none" w:sz="0" w:space="0" w:color="auto"/>
                            <w:right w:val="none" w:sz="0" w:space="0" w:color="auto"/>
                          </w:divBdr>
                          <w:divsChild>
                            <w:div w:id="127820476">
                              <w:marLeft w:val="0"/>
                              <w:marRight w:val="0"/>
                              <w:marTop w:val="0"/>
                              <w:marBottom w:val="0"/>
                              <w:divBdr>
                                <w:top w:val="none" w:sz="0" w:space="0" w:color="auto"/>
                                <w:left w:val="none" w:sz="0" w:space="0" w:color="auto"/>
                                <w:bottom w:val="none" w:sz="0" w:space="0" w:color="auto"/>
                                <w:right w:val="none" w:sz="0" w:space="0" w:color="auto"/>
                              </w:divBdr>
                              <w:divsChild>
                                <w:div w:id="1895239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55619956">
      <w:bodyDiv w:val="1"/>
      <w:marLeft w:val="0"/>
      <w:marRight w:val="0"/>
      <w:marTop w:val="0"/>
      <w:marBottom w:val="0"/>
      <w:divBdr>
        <w:top w:val="none" w:sz="0" w:space="0" w:color="auto"/>
        <w:left w:val="none" w:sz="0" w:space="0" w:color="auto"/>
        <w:bottom w:val="none" w:sz="0" w:space="0" w:color="auto"/>
        <w:right w:val="none" w:sz="0" w:space="0" w:color="auto"/>
      </w:divBdr>
      <w:divsChild>
        <w:div w:id="311720046">
          <w:marLeft w:val="0"/>
          <w:marRight w:val="0"/>
          <w:marTop w:val="0"/>
          <w:marBottom w:val="0"/>
          <w:divBdr>
            <w:top w:val="none" w:sz="0" w:space="0" w:color="auto"/>
            <w:left w:val="none" w:sz="0" w:space="0" w:color="auto"/>
            <w:bottom w:val="none" w:sz="0" w:space="0" w:color="auto"/>
            <w:right w:val="none" w:sz="0" w:space="0" w:color="auto"/>
          </w:divBdr>
        </w:div>
      </w:divsChild>
    </w:div>
    <w:div w:id="1068264637">
      <w:bodyDiv w:val="1"/>
      <w:marLeft w:val="0"/>
      <w:marRight w:val="0"/>
      <w:marTop w:val="0"/>
      <w:marBottom w:val="0"/>
      <w:divBdr>
        <w:top w:val="none" w:sz="0" w:space="0" w:color="auto"/>
        <w:left w:val="none" w:sz="0" w:space="0" w:color="auto"/>
        <w:bottom w:val="none" w:sz="0" w:space="0" w:color="auto"/>
        <w:right w:val="none" w:sz="0" w:space="0" w:color="auto"/>
      </w:divBdr>
      <w:divsChild>
        <w:div w:id="259608476">
          <w:marLeft w:val="0"/>
          <w:marRight w:val="0"/>
          <w:marTop w:val="0"/>
          <w:marBottom w:val="0"/>
          <w:divBdr>
            <w:top w:val="none" w:sz="0" w:space="0" w:color="auto"/>
            <w:left w:val="none" w:sz="0" w:space="0" w:color="auto"/>
            <w:bottom w:val="none" w:sz="0" w:space="0" w:color="auto"/>
            <w:right w:val="none" w:sz="0" w:space="0" w:color="auto"/>
          </w:divBdr>
        </w:div>
      </w:divsChild>
    </w:div>
    <w:div w:id="1189488980">
      <w:bodyDiv w:val="1"/>
      <w:marLeft w:val="0"/>
      <w:marRight w:val="0"/>
      <w:marTop w:val="0"/>
      <w:marBottom w:val="0"/>
      <w:divBdr>
        <w:top w:val="none" w:sz="0" w:space="0" w:color="auto"/>
        <w:left w:val="none" w:sz="0" w:space="0" w:color="auto"/>
        <w:bottom w:val="none" w:sz="0" w:space="0" w:color="auto"/>
        <w:right w:val="none" w:sz="0" w:space="0" w:color="auto"/>
      </w:divBdr>
      <w:divsChild>
        <w:div w:id="341857925">
          <w:marLeft w:val="0"/>
          <w:marRight w:val="0"/>
          <w:marTop w:val="0"/>
          <w:marBottom w:val="0"/>
          <w:divBdr>
            <w:top w:val="none" w:sz="0" w:space="0" w:color="auto"/>
            <w:left w:val="none" w:sz="0" w:space="0" w:color="auto"/>
            <w:bottom w:val="none" w:sz="0" w:space="0" w:color="auto"/>
            <w:right w:val="none" w:sz="0" w:space="0" w:color="auto"/>
          </w:divBdr>
        </w:div>
      </w:divsChild>
    </w:div>
    <w:div w:id="1190264845">
      <w:bodyDiv w:val="1"/>
      <w:marLeft w:val="0"/>
      <w:marRight w:val="0"/>
      <w:marTop w:val="0"/>
      <w:marBottom w:val="0"/>
      <w:divBdr>
        <w:top w:val="none" w:sz="0" w:space="0" w:color="auto"/>
        <w:left w:val="none" w:sz="0" w:space="0" w:color="auto"/>
        <w:bottom w:val="none" w:sz="0" w:space="0" w:color="auto"/>
        <w:right w:val="none" w:sz="0" w:space="0" w:color="auto"/>
      </w:divBdr>
      <w:divsChild>
        <w:div w:id="286358722">
          <w:marLeft w:val="0"/>
          <w:marRight w:val="0"/>
          <w:marTop w:val="0"/>
          <w:marBottom w:val="0"/>
          <w:divBdr>
            <w:top w:val="none" w:sz="0" w:space="0" w:color="auto"/>
            <w:left w:val="none" w:sz="0" w:space="0" w:color="auto"/>
            <w:bottom w:val="none" w:sz="0" w:space="0" w:color="auto"/>
            <w:right w:val="none" w:sz="0" w:space="0" w:color="auto"/>
          </w:divBdr>
        </w:div>
      </w:divsChild>
    </w:div>
    <w:div w:id="1204320785">
      <w:bodyDiv w:val="1"/>
      <w:marLeft w:val="0"/>
      <w:marRight w:val="0"/>
      <w:marTop w:val="0"/>
      <w:marBottom w:val="0"/>
      <w:divBdr>
        <w:top w:val="none" w:sz="0" w:space="0" w:color="auto"/>
        <w:left w:val="none" w:sz="0" w:space="0" w:color="auto"/>
        <w:bottom w:val="none" w:sz="0" w:space="0" w:color="auto"/>
        <w:right w:val="none" w:sz="0" w:space="0" w:color="auto"/>
      </w:divBdr>
      <w:divsChild>
        <w:div w:id="570239688">
          <w:marLeft w:val="0"/>
          <w:marRight w:val="0"/>
          <w:marTop w:val="0"/>
          <w:marBottom w:val="0"/>
          <w:divBdr>
            <w:top w:val="none" w:sz="0" w:space="0" w:color="auto"/>
            <w:left w:val="none" w:sz="0" w:space="0" w:color="auto"/>
            <w:bottom w:val="none" w:sz="0" w:space="0" w:color="auto"/>
            <w:right w:val="none" w:sz="0" w:space="0" w:color="auto"/>
          </w:divBdr>
        </w:div>
      </w:divsChild>
    </w:div>
    <w:div w:id="1352075369">
      <w:bodyDiv w:val="1"/>
      <w:marLeft w:val="0"/>
      <w:marRight w:val="0"/>
      <w:marTop w:val="0"/>
      <w:marBottom w:val="0"/>
      <w:divBdr>
        <w:top w:val="none" w:sz="0" w:space="0" w:color="auto"/>
        <w:left w:val="none" w:sz="0" w:space="0" w:color="auto"/>
        <w:bottom w:val="none" w:sz="0" w:space="0" w:color="auto"/>
        <w:right w:val="none" w:sz="0" w:space="0" w:color="auto"/>
      </w:divBdr>
      <w:divsChild>
        <w:div w:id="901987708">
          <w:marLeft w:val="0"/>
          <w:marRight w:val="0"/>
          <w:marTop w:val="0"/>
          <w:marBottom w:val="0"/>
          <w:divBdr>
            <w:top w:val="none" w:sz="0" w:space="0" w:color="auto"/>
            <w:left w:val="none" w:sz="0" w:space="0" w:color="auto"/>
            <w:bottom w:val="none" w:sz="0" w:space="0" w:color="auto"/>
            <w:right w:val="none" w:sz="0" w:space="0" w:color="auto"/>
          </w:divBdr>
        </w:div>
      </w:divsChild>
    </w:div>
    <w:div w:id="1457522687">
      <w:bodyDiv w:val="1"/>
      <w:marLeft w:val="0"/>
      <w:marRight w:val="0"/>
      <w:marTop w:val="0"/>
      <w:marBottom w:val="0"/>
      <w:divBdr>
        <w:top w:val="none" w:sz="0" w:space="0" w:color="auto"/>
        <w:left w:val="none" w:sz="0" w:space="0" w:color="auto"/>
        <w:bottom w:val="none" w:sz="0" w:space="0" w:color="auto"/>
        <w:right w:val="none" w:sz="0" w:space="0" w:color="auto"/>
      </w:divBdr>
      <w:divsChild>
        <w:div w:id="1745643716">
          <w:marLeft w:val="0"/>
          <w:marRight w:val="0"/>
          <w:marTop w:val="0"/>
          <w:marBottom w:val="0"/>
          <w:divBdr>
            <w:top w:val="none" w:sz="0" w:space="0" w:color="auto"/>
            <w:left w:val="none" w:sz="0" w:space="0" w:color="auto"/>
            <w:bottom w:val="none" w:sz="0" w:space="0" w:color="auto"/>
            <w:right w:val="none" w:sz="0" w:space="0" w:color="auto"/>
          </w:divBdr>
        </w:div>
      </w:divsChild>
    </w:div>
    <w:div w:id="1499420530">
      <w:bodyDiv w:val="1"/>
      <w:marLeft w:val="0"/>
      <w:marRight w:val="0"/>
      <w:marTop w:val="0"/>
      <w:marBottom w:val="0"/>
      <w:divBdr>
        <w:top w:val="none" w:sz="0" w:space="0" w:color="auto"/>
        <w:left w:val="none" w:sz="0" w:space="0" w:color="auto"/>
        <w:bottom w:val="none" w:sz="0" w:space="0" w:color="auto"/>
        <w:right w:val="none" w:sz="0" w:space="0" w:color="auto"/>
      </w:divBdr>
      <w:divsChild>
        <w:div w:id="9066594">
          <w:marLeft w:val="0"/>
          <w:marRight w:val="0"/>
          <w:marTop w:val="0"/>
          <w:marBottom w:val="0"/>
          <w:divBdr>
            <w:top w:val="none" w:sz="0" w:space="0" w:color="auto"/>
            <w:left w:val="none" w:sz="0" w:space="0" w:color="auto"/>
            <w:bottom w:val="none" w:sz="0" w:space="0" w:color="auto"/>
            <w:right w:val="none" w:sz="0" w:space="0" w:color="auto"/>
          </w:divBdr>
        </w:div>
      </w:divsChild>
    </w:div>
    <w:div w:id="1557475420">
      <w:bodyDiv w:val="1"/>
      <w:marLeft w:val="0"/>
      <w:marRight w:val="0"/>
      <w:marTop w:val="0"/>
      <w:marBottom w:val="0"/>
      <w:divBdr>
        <w:top w:val="none" w:sz="0" w:space="0" w:color="auto"/>
        <w:left w:val="none" w:sz="0" w:space="0" w:color="auto"/>
        <w:bottom w:val="none" w:sz="0" w:space="0" w:color="auto"/>
        <w:right w:val="none" w:sz="0" w:space="0" w:color="auto"/>
      </w:divBdr>
      <w:divsChild>
        <w:div w:id="1635989110">
          <w:marLeft w:val="0"/>
          <w:marRight w:val="0"/>
          <w:marTop w:val="0"/>
          <w:marBottom w:val="0"/>
          <w:divBdr>
            <w:top w:val="none" w:sz="0" w:space="0" w:color="auto"/>
            <w:left w:val="none" w:sz="0" w:space="0" w:color="auto"/>
            <w:bottom w:val="none" w:sz="0" w:space="0" w:color="auto"/>
            <w:right w:val="none" w:sz="0" w:space="0" w:color="auto"/>
          </w:divBdr>
        </w:div>
      </w:divsChild>
    </w:div>
    <w:div w:id="1812862014">
      <w:bodyDiv w:val="1"/>
      <w:marLeft w:val="0"/>
      <w:marRight w:val="0"/>
      <w:marTop w:val="0"/>
      <w:marBottom w:val="0"/>
      <w:divBdr>
        <w:top w:val="none" w:sz="0" w:space="0" w:color="auto"/>
        <w:left w:val="none" w:sz="0" w:space="0" w:color="auto"/>
        <w:bottom w:val="none" w:sz="0" w:space="0" w:color="auto"/>
        <w:right w:val="none" w:sz="0" w:space="0" w:color="auto"/>
      </w:divBdr>
      <w:divsChild>
        <w:div w:id="27417579">
          <w:marLeft w:val="0"/>
          <w:marRight w:val="0"/>
          <w:marTop w:val="0"/>
          <w:marBottom w:val="0"/>
          <w:divBdr>
            <w:top w:val="none" w:sz="0" w:space="0" w:color="auto"/>
            <w:left w:val="none" w:sz="0" w:space="0" w:color="auto"/>
            <w:bottom w:val="none" w:sz="0" w:space="0" w:color="auto"/>
            <w:right w:val="none" w:sz="0" w:space="0" w:color="auto"/>
          </w:divBdr>
        </w:div>
      </w:divsChild>
    </w:div>
    <w:div w:id="1896355959">
      <w:bodyDiv w:val="1"/>
      <w:marLeft w:val="0"/>
      <w:marRight w:val="0"/>
      <w:marTop w:val="0"/>
      <w:marBottom w:val="0"/>
      <w:divBdr>
        <w:top w:val="none" w:sz="0" w:space="0" w:color="auto"/>
        <w:left w:val="none" w:sz="0" w:space="0" w:color="auto"/>
        <w:bottom w:val="none" w:sz="0" w:space="0" w:color="auto"/>
        <w:right w:val="none" w:sz="0" w:space="0" w:color="auto"/>
      </w:divBdr>
      <w:divsChild>
        <w:div w:id="2114206927">
          <w:marLeft w:val="0"/>
          <w:marRight w:val="0"/>
          <w:marTop w:val="0"/>
          <w:marBottom w:val="0"/>
          <w:divBdr>
            <w:top w:val="none" w:sz="0" w:space="0" w:color="auto"/>
            <w:left w:val="none" w:sz="0" w:space="0" w:color="auto"/>
            <w:bottom w:val="none" w:sz="0" w:space="0" w:color="auto"/>
            <w:right w:val="none" w:sz="0" w:space="0" w:color="auto"/>
          </w:divBdr>
        </w:div>
      </w:divsChild>
    </w:div>
    <w:div w:id="1989435817">
      <w:bodyDiv w:val="1"/>
      <w:marLeft w:val="0"/>
      <w:marRight w:val="0"/>
      <w:marTop w:val="0"/>
      <w:marBottom w:val="0"/>
      <w:divBdr>
        <w:top w:val="none" w:sz="0" w:space="0" w:color="auto"/>
        <w:left w:val="none" w:sz="0" w:space="0" w:color="auto"/>
        <w:bottom w:val="none" w:sz="0" w:space="0" w:color="auto"/>
        <w:right w:val="none" w:sz="0" w:space="0" w:color="auto"/>
      </w:divBdr>
      <w:divsChild>
        <w:div w:id="1674799912">
          <w:marLeft w:val="0"/>
          <w:marRight w:val="0"/>
          <w:marTop w:val="0"/>
          <w:marBottom w:val="0"/>
          <w:divBdr>
            <w:top w:val="none" w:sz="0" w:space="0" w:color="auto"/>
            <w:left w:val="none" w:sz="0" w:space="0" w:color="auto"/>
            <w:bottom w:val="none" w:sz="0" w:space="0" w:color="auto"/>
            <w:right w:val="none" w:sz="0" w:space="0" w:color="auto"/>
          </w:divBdr>
        </w:div>
      </w:divsChild>
    </w:div>
    <w:div w:id="2043168688">
      <w:bodyDiv w:val="1"/>
      <w:marLeft w:val="0"/>
      <w:marRight w:val="0"/>
      <w:marTop w:val="0"/>
      <w:marBottom w:val="0"/>
      <w:divBdr>
        <w:top w:val="none" w:sz="0" w:space="0" w:color="auto"/>
        <w:left w:val="none" w:sz="0" w:space="0" w:color="auto"/>
        <w:bottom w:val="none" w:sz="0" w:space="0" w:color="auto"/>
        <w:right w:val="none" w:sz="0" w:space="0" w:color="auto"/>
      </w:divBdr>
      <w:divsChild>
        <w:div w:id="53014610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image" Target="cid:image001.png@01D0EA4A.2BD679A0"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4616</TotalTime>
  <Pages>23</Pages>
  <Words>6935</Words>
  <Characters>39535</Characters>
  <Application>Microsoft Office Word</Application>
  <DocSecurity>0</DocSecurity>
  <Lines>329</Lines>
  <Paragraphs>92</Paragraphs>
  <ScaleCrop>false</ScaleCrop>
  <Company>Swansea Bay UHB</Company>
  <LinksUpToDate>false</LinksUpToDate>
  <CharactersWithSpaces>46378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Clare Parvin (Swansea Bay UHB - Vocational Training)</dc:creator>
  <cp:keywords/>
  <dc:description/>
  <cp:lastModifiedBy>Clare Parvin (Swansea Bay UHB - Vocational Training)</cp:lastModifiedBy>
  <cp:revision>174</cp:revision>
  <dcterms:created xsi:type="dcterms:W3CDTF">2026-10-04T10:12:00Z</dcterms:created>
  <dcterms:modified xsi:type="dcterms:W3CDTF">2026-10-11T18:26:00Z</dcterms:modified>
</cp:coreProperties>
</file>