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C2D93" w:rsidR="004C2D93" w:rsidP="004C2D93" w:rsidRDefault="004C2D93" w14:paraId="14429291" w14:textId="18360EC9">
      <w:pPr>
        <w:spacing w:after="120" w:line="240" w:lineRule="auto"/>
        <w:rPr>
          <w:rFonts w:ascii="Times New Roman" w:hAnsi="Times New Roman" w:cs="Times New Roman"/>
          <w:b/>
          <w:bCs/>
          <w:sz w:val="28"/>
          <w:szCs w:val="28"/>
          <w:lang w:val="en-GB"/>
        </w:rPr>
      </w:pPr>
    </w:p>
    <w:p w:rsidRPr="004C2D93" w:rsidR="004C2D93" w:rsidP="004C2D93" w:rsidRDefault="004C2D93" w14:paraId="58FD84E3" w14:textId="77777777">
      <w:pPr>
        <w:spacing w:after="0" w:line="240" w:lineRule="auto"/>
        <w:jc w:val="center"/>
        <w:rPr>
          <w:rFonts w:ascii="Times New Roman" w:hAnsi="Times New Roman" w:eastAsia="MS Minngs" w:cs="Times New Roman"/>
          <w:b/>
          <w:bCs/>
          <w:sz w:val="28"/>
          <w:szCs w:val="28"/>
          <w:lang w:val="en-GB" w:eastAsia="en-GB"/>
        </w:rPr>
      </w:pPr>
      <w:r w:rsidRPr="004C2D93">
        <w:rPr>
          <w:rFonts w:ascii="Times New Roman" w:hAnsi="Times New Roman" w:eastAsia="MS Minngs" w:cs="Times New Roman"/>
          <w:b/>
          <w:bCs/>
          <w:sz w:val="28"/>
          <w:szCs w:val="28"/>
          <w:lang w:val="en-GB" w:eastAsia="en-GB"/>
        </w:rPr>
        <w:t>School of Sport, Health &amp; Outdoor Education</w:t>
      </w:r>
    </w:p>
    <w:p w:rsidRPr="004C2D93" w:rsidR="004C2D93" w:rsidP="004C2D93" w:rsidRDefault="004C2D93" w14:paraId="10DFEBDC" w14:textId="77777777">
      <w:pPr>
        <w:spacing w:after="0" w:line="276" w:lineRule="auto"/>
        <w:rPr>
          <w:b/>
          <w:bCs/>
          <w:sz w:val="16"/>
          <w:szCs w:val="16"/>
          <w:lang w:val="en-GB"/>
        </w:rPr>
      </w:pPr>
    </w:p>
    <w:p w:rsidRPr="004C2D93" w:rsidR="004C2D93" w:rsidP="004C2D93" w:rsidRDefault="004C2D93" w14:paraId="7967FFE8" w14:textId="77777777">
      <w:pPr>
        <w:spacing w:after="0" w:line="240" w:lineRule="auto"/>
        <w:jc w:val="center"/>
        <w:rPr>
          <w:rFonts w:ascii="Times New Roman" w:hAnsi="Times New Roman" w:eastAsia="MS Minngs" w:cs="Times New Roman"/>
          <w:sz w:val="32"/>
          <w:szCs w:val="32"/>
          <w:u w:val="single"/>
          <w:lang w:val="en-GB" w:eastAsia="en-GB"/>
        </w:rPr>
      </w:pPr>
      <w:r w:rsidRPr="004C2D93">
        <w:rPr>
          <w:rFonts w:ascii="Times New Roman" w:hAnsi="Times New Roman" w:eastAsia="MS Minngs" w:cs="Times New Roman"/>
          <w:sz w:val="32"/>
          <w:szCs w:val="32"/>
          <w:u w:val="single"/>
          <w:lang w:val="en-GB" w:eastAsia="en-GB"/>
        </w:rPr>
        <w:t>Assessment Feedback Sheet</w:t>
      </w:r>
    </w:p>
    <w:p w:rsidRPr="004C2D93" w:rsidR="004C2D93" w:rsidP="004C2D93" w:rsidRDefault="004C2D93" w14:paraId="25D14ED6" w14:textId="77777777">
      <w:pPr>
        <w:spacing w:after="0" w:line="240" w:lineRule="auto"/>
        <w:jc w:val="center"/>
        <w:rPr>
          <w:rFonts w:ascii="Times New Roman" w:hAnsi="Times New Roman" w:eastAsia="MS Minngs" w:cs="Times New Roman"/>
          <w:sz w:val="16"/>
          <w:szCs w:val="16"/>
          <w:u w:val="single"/>
          <w:lang w:val="en-GB" w:eastAsia="en-GB"/>
        </w:rPr>
      </w:pPr>
    </w:p>
    <w:p w:rsidRPr="004C2D93" w:rsidR="004C2D93" w:rsidP="004C2D93" w:rsidRDefault="004C2D93" w14:paraId="69CA1C6A" w14:textId="652249D8">
      <w:pPr>
        <w:spacing w:after="0" w:line="240" w:lineRule="auto"/>
        <w:jc w:val="both"/>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b/>
          <w:bCs/>
          <w:sz w:val="24"/>
          <w:szCs w:val="24"/>
          <w:lang w:val="en-GB" w:eastAsia="en-GB"/>
        </w:rPr>
        <w:tab/>
      </w:r>
      <w:r w:rsidRPr="004C2D93">
        <w:rPr>
          <w:rFonts w:ascii="Times New Roman" w:hAnsi="Times New Roman" w:eastAsia="MS Minngs" w:cs="Times New Roman"/>
          <w:b/>
          <w:bCs/>
          <w:sz w:val="24"/>
          <w:szCs w:val="24"/>
          <w:lang w:val="en-GB" w:eastAsia="en-GB"/>
        </w:rPr>
        <w:t xml:space="preserve">                Student No./Name:</w:t>
      </w:r>
      <w:r>
        <w:rPr>
          <w:rFonts w:ascii="Times New Roman" w:hAnsi="Times New Roman" w:eastAsia="MS Minngs" w:cs="Times New Roman"/>
          <w:b/>
          <w:bCs/>
          <w:sz w:val="24"/>
          <w:szCs w:val="24"/>
          <w:lang w:val="en-GB" w:eastAsia="en-GB"/>
        </w:rPr>
        <w:t xml:space="preserve"> 1901872/Lauren Rustage</w:t>
      </w:r>
      <w:r w:rsidRPr="004C2D93">
        <w:rPr>
          <w:rFonts w:ascii="Times New Roman" w:hAnsi="Times New Roman" w:eastAsia="MS Minngs" w:cs="Times New Roman"/>
          <w:b/>
          <w:bCs/>
          <w:sz w:val="24"/>
          <w:szCs w:val="24"/>
          <w:lang w:val="en-GB" w:eastAsia="en-GB"/>
        </w:rPr>
        <w:tab/>
      </w:r>
    </w:p>
    <w:p w:rsidRPr="004C2D93" w:rsidR="004C2D93" w:rsidP="004C2D93" w:rsidRDefault="004C2D93" w14:paraId="09B102F3" w14:textId="2A899FC7">
      <w:pPr>
        <w:spacing w:after="0" w:line="240" w:lineRule="auto"/>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b/>
          <w:bCs/>
          <w:sz w:val="24"/>
          <w:szCs w:val="24"/>
          <w:lang w:val="en-GB" w:eastAsia="en-GB"/>
        </w:rPr>
        <w:t xml:space="preserve">                            Module: Introduction to Sport and Exercise Psychology</w:t>
      </w:r>
      <w:r w:rsidRPr="004C2D93">
        <w:rPr>
          <w:rFonts w:ascii="Times New Roman" w:hAnsi="Times New Roman" w:eastAsia="MS Minngs" w:cs="Times New Roman"/>
          <w:sz w:val="24"/>
          <w:szCs w:val="24"/>
          <w:lang w:val="en-GB" w:eastAsia="en-GB"/>
        </w:rPr>
        <w:t xml:space="preserve"> </w:t>
      </w:r>
    </w:p>
    <w:p w:rsidRPr="004C2D93" w:rsidR="004C2D93" w:rsidP="004C2D93" w:rsidRDefault="004C2D93" w14:paraId="66CAE217" w14:textId="55DCF1D3">
      <w:pPr>
        <w:spacing w:after="0" w:line="240" w:lineRule="auto"/>
        <w:rPr>
          <w:rFonts w:ascii="Times New Roman" w:hAnsi="Times New Roman" w:eastAsia="MS Minngs" w:cs="Times New Roman"/>
          <w:bCs/>
          <w:sz w:val="24"/>
          <w:szCs w:val="24"/>
          <w:lang w:val="en-GB" w:eastAsia="en-GB"/>
        </w:rPr>
      </w:pPr>
      <w:r w:rsidRPr="004C2D93">
        <w:rPr>
          <w:rFonts w:ascii="Times New Roman" w:hAnsi="Times New Roman" w:eastAsia="MS Minngs" w:cs="Times New Roman"/>
          <w:b/>
          <w:sz w:val="24"/>
          <w:szCs w:val="24"/>
          <w:lang w:val="en-GB" w:eastAsia="en-GB"/>
        </w:rPr>
        <w:t xml:space="preserve">                             Module Code:</w:t>
      </w:r>
      <w:r w:rsidRPr="004C2D93">
        <w:rPr>
          <w:rFonts w:ascii="Times New Roman" w:hAnsi="Times New Roman" w:eastAsia="MS Minngs" w:cs="Times New Roman"/>
          <w:sz w:val="24"/>
          <w:szCs w:val="24"/>
          <w:lang w:val="en-GB" w:eastAsia="en-GB"/>
        </w:rPr>
        <w:t xml:space="preserve"> </w:t>
      </w:r>
      <w:r w:rsidRPr="004C2D93">
        <w:rPr>
          <w:rFonts w:ascii="Times New Roman" w:hAnsi="Times New Roman" w:eastAsia="MS Minngs" w:cs="Times New Roman"/>
          <w:bCs/>
          <w:sz w:val="24"/>
          <w:szCs w:val="24"/>
          <w:lang w:val="en-GB" w:eastAsia="en-GB"/>
        </w:rPr>
        <w:t>SHSS4086</w:t>
      </w:r>
    </w:p>
    <w:p w:rsidRPr="004C2D93" w:rsidR="004C2D93" w:rsidP="004C2D93" w:rsidRDefault="004C2D93" w14:paraId="105086F1" w14:textId="77777777">
      <w:pPr>
        <w:spacing w:after="0" w:line="240" w:lineRule="auto"/>
        <w:rPr>
          <w:rFonts w:ascii="Times New Roman" w:hAnsi="Times New Roman" w:eastAsia="MS Minngs" w:cs="Times New Roman"/>
          <w:b/>
          <w:bCs/>
          <w:sz w:val="16"/>
          <w:szCs w:val="16"/>
          <w:u w:val="single"/>
          <w:lang w:val="en-GB" w:eastAsia="en-GB"/>
        </w:rPr>
      </w:pPr>
    </w:p>
    <w:p w:rsidRPr="004C2D93" w:rsidR="004C2D93" w:rsidP="004C2D93" w:rsidRDefault="004C2D93" w14:paraId="7C558551" w14:textId="77777777">
      <w:pPr>
        <w:spacing w:after="0" w:line="240" w:lineRule="auto"/>
        <w:rPr>
          <w:rFonts w:ascii="Times New Roman" w:hAnsi="Times New Roman" w:eastAsia="MS Minngs" w:cs="Times New Roman"/>
          <w:b/>
          <w:bCs/>
          <w:sz w:val="16"/>
          <w:szCs w:val="16"/>
          <w:u w:val="single"/>
          <w:lang w:val="en-GB" w:eastAsia="en-GB"/>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795"/>
        <w:gridCol w:w="848"/>
      </w:tblGrid>
      <w:tr w:rsidRPr="004C2D93" w:rsidR="004C2D93" w:rsidTr="77D4052A" w14:paraId="2C113356" w14:textId="77777777">
        <w:trPr>
          <w:cantSplit/>
        </w:trPr>
        <w:tc>
          <w:tcPr>
            <w:tcW w:w="10945" w:type="dxa"/>
            <w:gridSpan w:val="14"/>
            <w:tcBorders>
              <w:top w:val="thinThickLargeGap" w:color="auto" w:sz="24" w:space="0"/>
              <w:left w:val="thinThickLargeGap" w:color="auto" w:sz="24" w:space="0"/>
              <w:bottom w:val="single" w:color="auto" w:sz="4" w:space="0"/>
              <w:right w:val="thinThickLargeGap" w:color="auto" w:sz="24" w:space="0"/>
            </w:tcBorders>
            <w:tcMar/>
          </w:tcPr>
          <w:p w:rsidRPr="004C2D93" w:rsidR="004C2D93" w:rsidP="004C2D93" w:rsidRDefault="004C2D93" w14:paraId="77E87659" w14:textId="77777777">
            <w:pPr>
              <w:spacing w:after="0" w:line="240" w:lineRule="auto"/>
              <w:jc w:val="center"/>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b/>
                <w:sz w:val="18"/>
                <w:szCs w:val="18"/>
                <w:lang w:val="en-GB" w:eastAsia="en-GB"/>
              </w:rPr>
              <w:t>Personal Evaluation</w:t>
            </w:r>
            <w:r w:rsidRPr="004C2D93">
              <w:rPr>
                <w:rFonts w:ascii="Times New Roman" w:hAnsi="Times New Roman" w:eastAsia="MS Minngs" w:cs="Times New Roman"/>
                <w:bCs/>
                <w:sz w:val="18"/>
                <w:szCs w:val="18"/>
                <w:lang w:val="en-GB" w:eastAsia="en-GB"/>
              </w:rPr>
              <w:t xml:space="preserve"> – to support your academic progress please complete the section below </w:t>
            </w:r>
            <w:r w:rsidRPr="004C2D93">
              <w:rPr>
                <w:rFonts w:ascii="Times New Roman" w:hAnsi="Times New Roman" w:eastAsia="MS Minngs" w:cs="Times New Roman"/>
                <w:b/>
                <w:bCs/>
                <w:sz w:val="18"/>
                <w:szCs w:val="18"/>
                <w:u w:val="single"/>
                <w:lang w:val="en-GB" w:eastAsia="en-GB"/>
              </w:rPr>
              <w:t>BEFORE</w:t>
            </w:r>
            <w:r w:rsidRPr="004C2D93">
              <w:rPr>
                <w:rFonts w:ascii="Times New Roman" w:hAnsi="Times New Roman" w:eastAsia="MS Minngs" w:cs="Times New Roman"/>
                <w:bCs/>
                <w:sz w:val="18"/>
                <w:szCs w:val="18"/>
                <w:lang w:val="en-GB" w:eastAsia="en-GB"/>
              </w:rPr>
              <w:t xml:space="preserve"> submitting your work.</w:t>
            </w:r>
          </w:p>
        </w:tc>
      </w:tr>
      <w:tr w:rsidRPr="004C2D93" w:rsidR="004C2D93" w:rsidTr="77D4052A" w14:paraId="15FAB0ED"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C2D93" w:rsidR="004C2D93" w:rsidP="004C2D93" w:rsidRDefault="004C2D93" w14:paraId="2AEB3F96" w14:textId="77777777">
            <w:pPr>
              <w:spacing w:after="0" w:line="276" w:lineRule="auto"/>
              <w:ind w:left="113" w:right="113"/>
              <w:rPr>
                <w:sz w:val="16"/>
                <w:szCs w:val="16"/>
                <w:lang w:val="en-GB"/>
              </w:rPr>
            </w:pPr>
            <w:r w:rsidRPr="004C2D93">
              <w:rPr>
                <w:bCs/>
                <w:sz w:val="18"/>
                <w:szCs w:val="18"/>
                <w:lang w:val="en-GB"/>
              </w:rPr>
              <w:t>What do you consider to be the best aspects of this work?</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4C2D93" w:rsidR="004C2D93" w:rsidP="004C2D93" w:rsidRDefault="004C2D93" w14:paraId="1DF33310" w14:textId="77777777">
            <w:pPr>
              <w:spacing w:after="0" w:line="240" w:lineRule="auto"/>
              <w:jc w:val="center"/>
              <w:rPr>
                <w:rFonts w:ascii="Times New Roman" w:hAnsi="Times New Roman" w:eastAsia="MS Minngs" w:cs="Times New Roman"/>
                <w:b/>
                <w:bCs/>
                <w:sz w:val="24"/>
                <w:szCs w:val="24"/>
                <w:lang w:val="en-GB" w:eastAsia="en-GB"/>
              </w:rPr>
            </w:pPr>
          </w:p>
        </w:tc>
      </w:tr>
      <w:tr w:rsidRPr="004C2D93" w:rsidR="004C2D93" w:rsidTr="77D4052A" w14:paraId="0277BA10"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C2D93" w:rsidR="004C2D93" w:rsidP="004C2D93" w:rsidRDefault="004C2D93" w14:paraId="4D622BD8" w14:textId="77777777">
            <w:pPr>
              <w:spacing w:after="0" w:line="276" w:lineRule="auto"/>
              <w:ind w:left="113" w:right="113"/>
              <w:rPr>
                <w:sz w:val="16"/>
                <w:szCs w:val="16"/>
                <w:lang w:val="en-GB"/>
              </w:rPr>
            </w:pPr>
            <w:r w:rsidRPr="004C2D93">
              <w:rPr>
                <w:bCs/>
                <w:sz w:val="18"/>
                <w:szCs w:val="18"/>
                <w:lang w:val="en-GB"/>
              </w:rPr>
              <w:t>Which aspects do you consider could have been improved in this piece of work?</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4C2D93" w:rsidR="004C2D93" w:rsidP="004C2D93" w:rsidRDefault="004C2D93" w14:paraId="4A38DCB4" w14:textId="77777777">
            <w:pPr>
              <w:spacing w:after="0" w:line="240" w:lineRule="auto"/>
              <w:jc w:val="center"/>
              <w:rPr>
                <w:rFonts w:ascii="Times New Roman" w:hAnsi="Times New Roman" w:eastAsia="MS Minngs" w:cs="Times New Roman"/>
                <w:b/>
                <w:bCs/>
                <w:sz w:val="24"/>
                <w:szCs w:val="24"/>
                <w:lang w:val="en-GB" w:eastAsia="en-GB"/>
              </w:rPr>
            </w:pPr>
          </w:p>
        </w:tc>
      </w:tr>
      <w:tr w:rsidRPr="004C2D93" w:rsidR="004C2D93" w:rsidTr="77D4052A" w14:paraId="6DF988C3"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C2D93" w:rsidR="004C2D93" w:rsidP="004C2D93" w:rsidRDefault="004C2D93" w14:paraId="4629B507" w14:textId="77777777">
            <w:pPr>
              <w:spacing w:after="0" w:line="276" w:lineRule="auto"/>
              <w:ind w:left="113" w:right="113"/>
              <w:rPr>
                <w:sz w:val="16"/>
                <w:szCs w:val="16"/>
                <w:lang w:val="en-GB"/>
              </w:rPr>
            </w:pPr>
            <w:r w:rsidRPr="004C2D93">
              <w:rPr>
                <w:bCs/>
                <w:sz w:val="18"/>
                <w:szCs w:val="18"/>
                <w:lang w:val="en-GB"/>
              </w:rPr>
              <w:t>What have you found most satisfying whilst undertaking this submission?</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4C2D93" w:rsidR="004C2D93" w:rsidP="004C2D93" w:rsidRDefault="004C2D93" w14:paraId="4912B6BF" w14:textId="77777777">
            <w:pPr>
              <w:spacing w:after="0" w:line="240" w:lineRule="auto"/>
              <w:jc w:val="center"/>
              <w:rPr>
                <w:rFonts w:ascii="Times New Roman" w:hAnsi="Times New Roman" w:eastAsia="MS Minngs" w:cs="Times New Roman"/>
                <w:b/>
                <w:bCs/>
                <w:sz w:val="24"/>
                <w:szCs w:val="24"/>
                <w:lang w:val="en-GB" w:eastAsia="en-GB"/>
              </w:rPr>
            </w:pPr>
          </w:p>
        </w:tc>
      </w:tr>
      <w:tr w:rsidRPr="004C2D93" w:rsidR="004C2D93" w:rsidTr="77D4052A" w14:paraId="65D15113" w14:textId="77777777">
        <w:trPr>
          <w:cantSplit/>
        </w:trPr>
        <w:tc>
          <w:tcPr>
            <w:tcW w:w="2305" w:type="dxa"/>
            <w:vMerge w:val="restart"/>
            <w:tcBorders>
              <w:top w:val="single" w:color="auto" w:sz="4" w:space="0"/>
              <w:left w:val="thinThickLargeGap" w:color="auto" w:sz="24" w:space="0"/>
              <w:bottom w:val="single" w:color="auto" w:sz="6" w:space="0"/>
            </w:tcBorders>
            <w:tcMar/>
          </w:tcPr>
          <w:p w:rsidRPr="004C2D93" w:rsidR="004C2D93" w:rsidP="004C2D93" w:rsidRDefault="004C2D93" w14:paraId="190096B4" w14:textId="77777777">
            <w:pPr>
              <w:spacing w:after="0" w:line="240" w:lineRule="auto"/>
              <w:rPr>
                <w:rFonts w:ascii="Times New Roman" w:hAnsi="Times New Roman" w:eastAsia="MS Minngs" w:cs="Times New Roman"/>
                <w:b/>
                <w:bCs/>
                <w:sz w:val="24"/>
                <w:szCs w:val="24"/>
                <w:lang w:val="en-GB" w:eastAsia="en-GB"/>
              </w:rPr>
            </w:pPr>
          </w:p>
          <w:p w:rsidRPr="004C2D93" w:rsidR="004C2D93" w:rsidP="004C2D93" w:rsidRDefault="004C2D93" w14:paraId="46A24697" w14:textId="77777777">
            <w:pPr>
              <w:spacing w:after="0" w:line="240" w:lineRule="auto"/>
              <w:jc w:val="center"/>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b/>
                <w:bCs/>
                <w:sz w:val="24"/>
                <w:szCs w:val="24"/>
                <w:lang w:val="en-GB" w:eastAsia="en-GB"/>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4C2D93" w:rsidR="004C2D93" w:rsidP="004C2D93" w:rsidRDefault="004C2D93" w14:paraId="5A7AE878" w14:textId="77777777">
            <w:pPr>
              <w:spacing w:after="0" w:line="276" w:lineRule="auto"/>
              <w:ind w:left="113" w:right="113"/>
              <w:rPr>
                <w:sz w:val="16"/>
                <w:szCs w:val="16"/>
                <w:lang w:val="en-GB"/>
              </w:rPr>
            </w:pPr>
            <w:r w:rsidRPr="004C2D93">
              <w:rPr>
                <w:sz w:val="16"/>
                <w:szCs w:val="16"/>
                <w:lang w:val="en-GB"/>
              </w:rPr>
              <w:t>Learning</w:t>
            </w:r>
          </w:p>
          <w:p w:rsidRPr="004C2D93" w:rsidR="004C2D93" w:rsidP="004C2D93" w:rsidRDefault="004C2D93" w14:paraId="383526BA" w14:textId="77777777">
            <w:pPr>
              <w:spacing w:after="0" w:line="276" w:lineRule="auto"/>
              <w:ind w:left="113" w:right="113"/>
              <w:rPr>
                <w:sz w:val="16"/>
                <w:szCs w:val="16"/>
                <w:lang w:val="en-GB"/>
              </w:rPr>
            </w:pPr>
            <w:r w:rsidRPr="004C2D93">
              <w:rPr>
                <w:sz w:val="16"/>
                <w:szCs w:val="16"/>
                <w:lang w:val="en-GB"/>
              </w:rPr>
              <w:t>Outcomes</w:t>
            </w:r>
          </w:p>
          <w:p w:rsidRPr="004C2D93" w:rsidR="004C2D93" w:rsidP="004C2D93" w:rsidRDefault="004C2D93" w14:paraId="6A1B6CF5" w14:textId="77777777">
            <w:pPr>
              <w:spacing w:after="0" w:line="276" w:lineRule="auto"/>
              <w:ind w:left="113" w:right="113"/>
              <w:rPr>
                <w:sz w:val="16"/>
                <w:szCs w:val="16"/>
                <w:lang w:val="en-GB"/>
              </w:rPr>
            </w:pPr>
          </w:p>
          <w:p w:rsidRPr="004C2D93" w:rsidR="004C2D93" w:rsidP="004C2D93" w:rsidRDefault="004C2D93" w14:paraId="392FE678" w14:textId="77777777">
            <w:pPr>
              <w:spacing w:after="0" w:line="240" w:lineRule="auto"/>
              <w:ind w:left="113" w:right="113"/>
              <w:jc w:val="center"/>
              <w:rPr>
                <w:rFonts w:ascii="Times New Roman" w:hAnsi="Times New Roman" w:eastAsia="MS Minngs" w:cs="Times New Roman"/>
                <w:b/>
                <w:bCs/>
                <w:sz w:val="16"/>
                <w:szCs w:val="16"/>
                <w:lang w:val="en-GB" w:eastAsia="en-GB"/>
              </w:rPr>
            </w:pPr>
          </w:p>
        </w:tc>
        <w:tc>
          <w:tcPr>
            <w:tcW w:w="8100" w:type="dxa"/>
            <w:gridSpan w:val="11"/>
            <w:tcBorders>
              <w:top w:val="single" w:color="auto" w:sz="4" w:space="0"/>
              <w:left w:val="single" w:color="auto" w:sz="6" w:space="0"/>
              <w:bottom w:val="single" w:color="auto" w:sz="6" w:space="0"/>
              <w:right w:val="thinThickLargeGap" w:color="auto" w:sz="24" w:space="0"/>
            </w:tcBorders>
            <w:tcMar/>
          </w:tcPr>
          <w:p w:rsidRPr="004C2D93" w:rsidR="004C2D93" w:rsidP="004C2D93" w:rsidRDefault="004C2D93" w14:paraId="7DA95FE8" w14:textId="77777777">
            <w:pPr>
              <w:spacing w:after="0" w:line="240" w:lineRule="auto"/>
              <w:jc w:val="center"/>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b/>
                <w:bCs/>
                <w:sz w:val="24"/>
                <w:szCs w:val="24"/>
                <w:lang w:val="en-GB" w:eastAsia="en-GB"/>
              </w:rPr>
              <w:t>GRADE</w:t>
            </w:r>
          </w:p>
        </w:tc>
      </w:tr>
      <w:tr w:rsidRPr="004C2D93" w:rsidR="004C2D93" w:rsidTr="77D4052A" w14:paraId="48761623" w14:textId="77777777">
        <w:trPr>
          <w:cantSplit/>
        </w:trPr>
        <w:tc>
          <w:tcPr>
            <w:tcW w:w="2305" w:type="dxa"/>
            <w:vMerge/>
            <w:tcBorders/>
            <w:tcMar/>
          </w:tcPr>
          <w:p w:rsidRPr="004C2D93" w:rsidR="004C2D93" w:rsidP="004C2D93" w:rsidRDefault="004C2D93" w14:paraId="2A20213E" w14:textId="77777777">
            <w:pPr>
              <w:spacing w:after="0" w:line="240" w:lineRule="auto"/>
              <w:rPr>
                <w:rFonts w:ascii="Times New Roman" w:hAnsi="Times New Roman" w:eastAsia="MS Minngs" w:cs="Times New Roman"/>
                <w:b/>
                <w:bCs/>
                <w:sz w:val="24"/>
                <w:szCs w:val="24"/>
                <w:lang w:val="en-GB" w:eastAsia="en-GB"/>
              </w:rPr>
            </w:pPr>
          </w:p>
        </w:tc>
        <w:tc>
          <w:tcPr>
            <w:tcW w:w="540" w:type="dxa"/>
            <w:gridSpan w:val="2"/>
            <w:vMerge/>
            <w:tcBorders/>
            <w:tcMar/>
          </w:tcPr>
          <w:p w:rsidRPr="004C2D93" w:rsidR="004C2D93" w:rsidP="004C2D93" w:rsidRDefault="004C2D93" w14:paraId="2DA80B1C" w14:textId="77777777">
            <w:pPr>
              <w:spacing w:after="0" w:line="240" w:lineRule="auto"/>
              <w:rPr>
                <w:rFonts w:ascii="Times New Roman" w:hAnsi="Times New Roman" w:eastAsia="MS Minngs" w:cs="Times New Roman"/>
                <w:b/>
                <w:bCs/>
                <w:sz w:val="24"/>
                <w:szCs w:val="24"/>
                <w:lang w:val="en-GB" w:eastAsia="en-GB"/>
              </w:rPr>
            </w:pPr>
          </w:p>
        </w:tc>
        <w:tc>
          <w:tcPr>
            <w:tcW w:w="922" w:type="dxa"/>
            <w:tcBorders>
              <w:top w:val="single" w:color="auto" w:sz="6" w:space="0"/>
              <w:left w:val="single" w:color="auto" w:sz="6" w:space="0"/>
              <w:right w:val="single" w:color="auto" w:sz="6" w:space="0"/>
            </w:tcBorders>
            <w:tcMar/>
          </w:tcPr>
          <w:p w:rsidRPr="004C2D93" w:rsidR="004C2D93" w:rsidP="004C2D93" w:rsidRDefault="004C2D93" w14:paraId="22BF04DE"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Poor</w:t>
            </w:r>
          </w:p>
          <w:p w:rsidRPr="004C2D93" w:rsidR="004C2D93" w:rsidP="004C2D93" w:rsidRDefault="004C2D93" w14:paraId="152A8E5F"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&lt; 20%</w:t>
            </w:r>
          </w:p>
          <w:p w:rsidRPr="004C2D93" w:rsidR="004C2D93" w:rsidP="004C2D93" w:rsidRDefault="004C2D93" w14:paraId="1CA47E33" w14:textId="77777777">
            <w:pPr>
              <w:spacing w:after="0" w:line="240" w:lineRule="auto"/>
              <w:jc w:val="center"/>
              <w:rPr>
                <w:rFonts w:ascii="Times New Roman" w:hAnsi="Times New Roman" w:eastAsia="MS Minngs" w:cs="Times New Roman"/>
                <w:sz w:val="16"/>
                <w:szCs w:val="16"/>
                <w:lang w:val="en-GB" w:eastAsia="en-GB"/>
              </w:rPr>
            </w:pPr>
          </w:p>
        </w:tc>
        <w:tc>
          <w:tcPr>
            <w:tcW w:w="923" w:type="dxa"/>
            <w:tcBorders>
              <w:top w:val="single" w:color="auto" w:sz="6" w:space="0"/>
              <w:left w:val="single" w:color="auto" w:sz="6" w:space="0"/>
              <w:right w:val="single" w:color="auto" w:sz="6" w:space="0"/>
            </w:tcBorders>
            <w:tcMar/>
          </w:tcPr>
          <w:p w:rsidRPr="004C2D93" w:rsidR="004C2D93" w:rsidP="004C2D93" w:rsidRDefault="004C2D93" w14:paraId="6D8A1A08" w14:textId="77777777">
            <w:pPr>
              <w:spacing w:after="0" w:line="240" w:lineRule="auto"/>
              <w:jc w:val="center"/>
              <w:rPr>
                <w:rFonts w:ascii="Times New Roman" w:hAnsi="Times New Roman" w:eastAsia="MS Minngs" w:cs="Times New Roman"/>
                <w:b/>
                <w:sz w:val="16"/>
                <w:szCs w:val="16"/>
                <w:lang w:val="en-GB" w:eastAsia="en-GB"/>
              </w:rPr>
            </w:pPr>
            <w:r w:rsidRPr="004C2D93">
              <w:rPr>
                <w:rFonts w:ascii="Times New Roman" w:hAnsi="Times New Roman" w:eastAsia="MS Minngs" w:cs="Times New Roman"/>
                <w:b/>
                <w:sz w:val="16"/>
                <w:szCs w:val="16"/>
                <w:lang w:val="en-GB" w:eastAsia="en-GB"/>
              </w:rPr>
              <w:t>Weak</w:t>
            </w:r>
          </w:p>
          <w:p w:rsidRPr="004C2D93" w:rsidR="004C2D93" w:rsidP="004C2D93" w:rsidRDefault="004C2D93" w14:paraId="661584E3" w14:textId="77777777">
            <w:pPr>
              <w:spacing w:after="0" w:line="240" w:lineRule="auto"/>
              <w:jc w:val="center"/>
              <w:rPr>
                <w:rFonts w:ascii="Times New Roman" w:hAnsi="Times New Roman" w:eastAsia="MS Minngs" w:cs="Times New Roman"/>
                <w:b/>
                <w:sz w:val="16"/>
                <w:szCs w:val="16"/>
                <w:lang w:val="en-GB" w:eastAsia="en-GB"/>
              </w:rPr>
            </w:pPr>
            <w:r w:rsidRPr="004C2D93">
              <w:rPr>
                <w:rFonts w:ascii="Times New Roman" w:hAnsi="Times New Roman" w:eastAsia="MS Minngs" w:cs="Times New Roman"/>
                <w:b/>
                <w:sz w:val="16"/>
                <w:szCs w:val="16"/>
                <w:lang w:val="en-GB" w:eastAsia="en-GB"/>
              </w:rPr>
              <w:t>20-29%</w:t>
            </w:r>
          </w:p>
        </w:tc>
        <w:tc>
          <w:tcPr>
            <w:tcW w:w="922" w:type="dxa"/>
            <w:gridSpan w:val="2"/>
            <w:tcBorders>
              <w:top w:val="single" w:color="auto" w:sz="6" w:space="0"/>
              <w:left w:val="single" w:color="auto" w:sz="6" w:space="0"/>
              <w:right w:val="single" w:color="auto" w:sz="6" w:space="0"/>
            </w:tcBorders>
            <w:tcMar/>
          </w:tcPr>
          <w:p w:rsidRPr="004C2D93" w:rsidR="004C2D93" w:rsidP="004C2D93" w:rsidRDefault="004C2D93" w14:paraId="6297EC87"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Unsatisfactory</w:t>
            </w:r>
          </w:p>
          <w:p w:rsidRPr="004C2D93" w:rsidR="004C2D93" w:rsidP="004C2D93" w:rsidRDefault="004C2D93" w14:paraId="7959DEBE"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30-39%</w:t>
            </w: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07C307DA"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Satisfactory</w:t>
            </w:r>
          </w:p>
          <w:p w:rsidRPr="004C2D93" w:rsidR="004C2D93" w:rsidP="004C2D93" w:rsidRDefault="004C2D93" w14:paraId="6010EE2A"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40 – 49%</w:t>
            </w:r>
          </w:p>
        </w:tc>
        <w:tc>
          <w:tcPr>
            <w:tcW w:w="922"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048DB567"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Good</w:t>
            </w:r>
          </w:p>
          <w:p w:rsidRPr="004C2D93" w:rsidR="004C2D93" w:rsidP="004C2D93" w:rsidRDefault="004C2D93" w14:paraId="4B74D25C"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50 – 59%</w:t>
            </w: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5BB6F820"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Very Good</w:t>
            </w:r>
          </w:p>
          <w:p w:rsidRPr="004C2D93" w:rsidR="004C2D93" w:rsidP="004C2D93" w:rsidRDefault="004C2D93" w14:paraId="1559C243"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60 – 69%</w:t>
            </w:r>
          </w:p>
        </w:tc>
        <w:tc>
          <w:tcPr>
            <w:tcW w:w="922" w:type="dxa"/>
            <w:gridSpan w:val="2"/>
            <w:tcBorders>
              <w:top w:val="single" w:color="auto" w:sz="6" w:space="0"/>
              <w:left w:val="single" w:color="auto" w:sz="6" w:space="0"/>
              <w:right w:val="single" w:color="auto" w:sz="6" w:space="0"/>
            </w:tcBorders>
            <w:tcMar/>
          </w:tcPr>
          <w:p w:rsidRPr="004C2D93" w:rsidR="004C2D93" w:rsidP="004C2D93" w:rsidRDefault="004C2D93" w14:paraId="2F7E47A0"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Excellent</w:t>
            </w:r>
          </w:p>
          <w:p w:rsidRPr="004C2D93" w:rsidR="004C2D93" w:rsidP="004C2D93" w:rsidRDefault="004C2D93" w14:paraId="1A8EA350"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70 – 84%</w:t>
            </w:r>
          </w:p>
        </w:tc>
        <w:tc>
          <w:tcPr>
            <w:tcW w:w="795" w:type="dxa"/>
            <w:tcBorders>
              <w:top w:val="single" w:color="auto" w:sz="6" w:space="0"/>
              <w:left w:val="single" w:color="auto" w:sz="6" w:space="0"/>
              <w:right w:val="single" w:color="auto" w:sz="6" w:space="0"/>
            </w:tcBorders>
            <w:tcMar/>
          </w:tcPr>
          <w:p w:rsidRPr="004C2D93" w:rsidR="004C2D93" w:rsidP="004C2D93" w:rsidRDefault="004C2D93" w14:paraId="6D1BF3E6"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Exceptional</w:t>
            </w:r>
          </w:p>
          <w:p w:rsidRPr="004C2D93" w:rsidR="004C2D93" w:rsidP="004C2D93" w:rsidRDefault="004C2D93" w14:paraId="6468B577" w14:textId="77777777">
            <w:pPr>
              <w:spacing w:after="0" w:line="240" w:lineRule="auto"/>
              <w:jc w:val="center"/>
              <w:rPr>
                <w:rFonts w:ascii="Times New Roman" w:hAnsi="Times New Roman" w:eastAsia="MS Minngs" w:cs="Times New Roman"/>
                <w:b/>
                <w:bCs/>
                <w:sz w:val="16"/>
                <w:szCs w:val="16"/>
                <w:lang w:val="en-GB" w:eastAsia="en-GB"/>
              </w:rPr>
            </w:pPr>
            <w:r w:rsidRPr="004C2D93">
              <w:rPr>
                <w:rFonts w:ascii="Times New Roman" w:hAnsi="Times New Roman" w:eastAsia="MS Minngs" w:cs="Times New Roman"/>
                <w:b/>
                <w:bCs/>
                <w:sz w:val="16"/>
                <w:szCs w:val="16"/>
                <w:lang w:val="en-GB" w:eastAsia="en-GB"/>
              </w:rPr>
              <w:t>85– 100%</w:t>
            </w:r>
          </w:p>
        </w:tc>
        <w:tc>
          <w:tcPr>
            <w:tcW w:w="848" w:type="dxa"/>
            <w:tcBorders>
              <w:top w:val="single" w:color="auto" w:sz="6" w:space="0"/>
              <w:left w:val="single" w:color="auto" w:sz="6" w:space="0"/>
              <w:bottom w:val="single" w:color="auto" w:sz="6" w:space="0"/>
              <w:right w:val="thinThickLargeGap" w:color="auto" w:sz="24" w:space="0"/>
            </w:tcBorders>
            <w:tcMar/>
          </w:tcPr>
          <w:p w:rsidRPr="004C2D93" w:rsidR="004C2D93" w:rsidP="004C2D93" w:rsidRDefault="004C2D93" w14:paraId="20067A43" w14:textId="77777777">
            <w:pPr>
              <w:spacing w:after="0" w:line="240" w:lineRule="auto"/>
              <w:rPr>
                <w:rFonts w:ascii="Times New Roman" w:hAnsi="Times New Roman" w:eastAsia="MS Minngs" w:cs="Times New Roman"/>
                <w:b/>
                <w:bCs/>
                <w:sz w:val="18"/>
                <w:szCs w:val="18"/>
                <w:lang w:val="en-GB" w:eastAsia="en-GB"/>
              </w:rPr>
            </w:pPr>
          </w:p>
          <w:p w:rsidRPr="004C2D93" w:rsidR="004C2D93" w:rsidP="004C2D93" w:rsidRDefault="004C2D93" w14:paraId="338D22A0"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 xml:space="preserve">  %</w:t>
            </w:r>
          </w:p>
        </w:tc>
      </w:tr>
      <w:tr w:rsidRPr="004C2D93" w:rsidR="004C2D93" w:rsidTr="77D4052A" w14:paraId="57C657AD" w14:textId="77777777">
        <w:tc>
          <w:tcPr>
            <w:tcW w:w="2305" w:type="dxa"/>
            <w:tcBorders>
              <w:top w:val="single" w:color="auto" w:sz="6" w:space="0"/>
              <w:left w:val="thinThickLargeGap" w:color="auto" w:sz="24" w:space="0"/>
              <w:bottom w:val="single" w:color="auto" w:sz="6" w:space="0"/>
            </w:tcBorders>
            <w:tcMar/>
          </w:tcPr>
          <w:p w:rsidRPr="004C2D93" w:rsidR="004C2D93" w:rsidP="004C2D93" w:rsidRDefault="004C2D93" w14:paraId="753C1786" w14:textId="77777777">
            <w:pPr>
              <w:spacing w:after="0" w:line="276" w:lineRule="auto"/>
              <w:rPr>
                <w:rFonts w:ascii="Times New Roman" w:hAnsi="Times New Roman" w:cs="Times New Roman"/>
                <w:lang w:val="en-GB"/>
              </w:rPr>
            </w:pPr>
            <w:r w:rsidRPr="004C2D93">
              <w:rPr>
                <w:rFonts w:ascii="Times New Roman" w:hAnsi="Times New Roman" w:cs="Times New Roman"/>
                <w:lang w:val="en-GB"/>
              </w:rPr>
              <w:t>Introduction to the essay</w:t>
            </w:r>
          </w:p>
        </w:tc>
        <w:tc>
          <w:tcPr>
            <w:tcW w:w="540" w:type="dxa"/>
            <w:gridSpan w:val="2"/>
            <w:tcBorders>
              <w:top w:val="single" w:color="auto" w:sz="6" w:space="0"/>
              <w:bottom w:val="single" w:color="auto" w:sz="6" w:space="0"/>
              <w:right w:val="single" w:color="auto" w:sz="6" w:space="0"/>
            </w:tcBorders>
            <w:tcMar/>
          </w:tcPr>
          <w:p w:rsidRPr="004C2D93" w:rsidR="004C2D93" w:rsidP="004C2D93" w:rsidRDefault="004C2D93" w14:paraId="1D5F7594"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1</w:t>
            </w:r>
          </w:p>
        </w:tc>
        <w:tc>
          <w:tcPr>
            <w:tcW w:w="922" w:type="dxa"/>
            <w:tcBorders>
              <w:left w:val="single" w:color="auto" w:sz="6" w:space="0"/>
              <w:right w:val="single" w:color="auto" w:sz="6" w:space="0"/>
            </w:tcBorders>
            <w:tcMar/>
          </w:tcPr>
          <w:p w:rsidRPr="004C2D93" w:rsidR="004C2D93" w:rsidP="004C2D93" w:rsidRDefault="004C2D93" w14:paraId="722E7904"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right w:val="single" w:color="auto" w:sz="6" w:space="0"/>
            </w:tcBorders>
            <w:tcMar/>
          </w:tcPr>
          <w:p w:rsidRPr="004C2D93" w:rsidR="004C2D93" w:rsidP="004C2D93" w:rsidRDefault="004C2D93" w14:paraId="7BE58EE0"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30A73477"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19949445" w14:textId="77777777">
            <w:pPr>
              <w:spacing w:after="0" w:line="240" w:lineRule="auto"/>
              <w:jc w:val="center"/>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7408E924"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14E4EE43" w14:textId="77777777">
            <w:pPr>
              <w:spacing w:after="0" w:line="240" w:lineRule="auto"/>
              <w:jc w:val="right"/>
              <w:rPr>
                <w:rFonts w:ascii="Times New Roman" w:hAnsi="Times New Roman" w:eastAsia="MS Minngs" w:cs="Times New Roman"/>
                <w:sz w:val="24"/>
                <w:szCs w:val="24"/>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2D952E46"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right w:val="single" w:color="auto" w:sz="6" w:space="0"/>
            </w:tcBorders>
            <w:tcMar/>
          </w:tcPr>
          <w:p w:rsidRPr="004C2D93" w:rsidR="004C2D93" w:rsidP="004C2D93" w:rsidRDefault="004C2D93" w14:paraId="4F1CF42B"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6" w:space="0"/>
              <w:right w:val="thinThickLargeGap" w:color="auto" w:sz="24" w:space="0"/>
            </w:tcBorders>
            <w:tcMar/>
          </w:tcPr>
          <w:p w:rsidRPr="004C2D93" w:rsidR="004C2D93" w:rsidP="004C2D93" w:rsidRDefault="004C2D93" w14:paraId="24CFED10"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5%</w:t>
            </w:r>
          </w:p>
        </w:tc>
      </w:tr>
      <w:tr w:rsidRPr="004C2D93" w:rsidR="004C2D93" w:rsidTr="77D4052A" w14:paraId="236EA6C1" w14:textId="77777777">
        <w:tc>
          <w:tcPr>
            <w:tcW w:w="2305" w:type="dxa"/>
            <w:tcBorders>
              <w:top w:val="single" w:color="auto" w:sz="6" w:space="0"/>
              <w:left w:val="thinThickLargeGap" w:color="auto" w:sz="24" w:space="0"/>
              <w:bottom w:val="single" w:color="auto" w:sz="6" w:space="0"/>
            </w:tcBorders>
            <w:tcMar/>
          </w:tcPr>
          <w:p w:rsidRPr="004C2D93" w:rsidR="004C2D93" w:rsidP="004C2D93" w:rsidRDefault="004C2D93" w14:paraId="6F1E7205" w14:textId="77777777">
            <w:pPr>
              <w:spacing w:after="0" w:line="276" w:lineRule="auto"/>
              <w:rPr>
                <w:rFonts w:ascii="Times New Roman" w:hAnsi="Times New Roman" w:cs="Times New Roman"/>
                <w:sz w:val="20"/>
                <w:szCs w:val="20"/>
                <w:lang w:val="en-GB"/>
              </w:rPr>
            </w:pPr>
            <w:r w:rsidRPr="004C2D93">
              <w:rPr>
                <w:rFonts w:ascii="Times New Roman" w:hAnsi="Times New Roman" w:cs="Times New Roman"/>
                <w:sz w:val="20"/>
                <w:szCs w:val="20"/>
                <w:lang w:val="en-GB"/>
              </w:rPr>
              <w:t>Identification of an appropriate age-group to discuss</w:t>
            </w:r>
          </w:p>
        </w:tc>
        <w:tc>
          <w:tcPr>
            <w:tcW w:w="540" w:type="dxa"/>
            <w:gridSpan w:val="2"/>
            <w:tcBorders>
              <w:top w:val="single" w:color="auto" w:sz="6" w:space="0"/>
              <w:bottom w:val="single" w:color="auto" w:sz="6" w:space="0"/>
              <w:right w:val="single" w:color="auto" w:sz="6" w:space="0"/>
            </w:tcBorders>
            <w:tcMar/>
          </w:tcPr>
          <w:p w:rsidRPr="004C2D93" w:rsidR="004C2D93" w:rsidP="004C2D93" w:rsidRDefault="004C2D93" w14:paraId="7E09126A"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2</w:t>
            </w:r>
          </w:p>
        </w:tc>
        <w:tc>
          <w:tcPr>
            <w:tcW w:w="922" w:type="dxa"/>
            <w:tcBorders>
              <w:left w:val="single" w:color="auto" w:sz="6" w:space="0"/>
              <w:right w:val="single" w:color="auto" w:sz="6" w:space="0"/>
            </w:tcBorders>
            <w:tcMar/>
          </w:tcPr>
          <w:p w:rsidRPr="004C2D93" w:rsidR="004C2D93" w:rsidP="004C2D93" w:rsidRDefault="004C2D93" w14:paraId="3D145C3A"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right w:val="single" w:color="auto" w:sz="6" w:space="0"/>
            </w:tcBorders>
            <w:tcMar/>
          </w:tcPr>
          <w:p w:rsidRPr="004C2D93" w:rsidR="004C2D93" w:rsidP="004C2D93" w:rsidRDefault="004C2D93" w14:paraId="5122F051"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446A25B2"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37350870" w14:textId="77777777">
            <w:pPr>
              <w:spacing w:after="0" w:line="240" w:lineRule="auto"/>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08918450" w14:textId="77777777">
            <w:pPr>
              <w:spacing w:after="0" w:line="240" w:lineRule="auto"/>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518D9973" w14:textId="77777777">
            <w:pPr>
              <w:spacing w:after="0" w:line="276" w:lineRule="auto"/>
              <w:rPr>
                <w:lang w:val="en-GB"/>
              </w:rPr>
            </w:pPr>
          </w:p>
        </w:tc>
        <w:tc>
          <w:tcPr>
            <w:tcW w:w="922" w:type="dxa"/>
            <w:gridSpan w:val="2"/>
            <w:tcBorders>
              <w:left w:val="single" w:color="auto" w:sz="6" w:space="0"/>
              <w:right w:val="single" w:color="auto" w:sz="6" w:space="0"/>
            </w:tcBorders>
            <w:tcMar/>
          </w:tcPr>
          <w:p w:rsidRPr="004C2D93" w:rsidR="004C2D93" w:rsidP="004C2D93" w:rsidRDefault="004C2D93" w14:paraId="4044A6F2"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right w:val="single" w:color="auto" w:sz="6" w:space="0"/>
            </w:tcBorders>
            <w:tcMar/>
          </w:tcPr>
          <w:p w:rsidRPr="004C2D93" w:rsidR="004C2D93" w:rsidP="004C2D93" w:rsidRDefault="004C2D93" w14:paraId="24C56769"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6" w:space="0"/>
              <w:right w:val="thinThickLargeGap" w:color="auto" w:sz="24" w:space="0"/>
            </w:tcBorders>
            <w:tcMar/>
          </w:tcPr>
          <w:p w:rsidRPr="004C2D93" w:rsidR="004C2D93" w:rsidP="004C2D93" w:rsidRDefault="004C2D93" w14:paraId="441CE449"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5%</w:t>
            </w:r>
          </w:p>
        </w:tc>
      </w:tr>
      <w:tr w:rsidRPr="004C2D93" w:rsidR="004C2D93" w:rsidTr="77D4052A" w14:paraId="5090264E" w14:textId="77777777">
        <w:tc>
          <w:tcPr>
            <w:tcW w:w="2305" w:type="dxa"/>
            <w:tcBorders>
              <w:top w:val="single" w:color="auto" w:sz="6" w:space="0"/>
              <w:left w:val="thinThickLargeGap" w:color="auto" w:sz="24" w:space="0"/>
              <w:bottom w:val="single" w:color="auto" w:sz="6" w:space="0"/>
            </w:tcBorders>
            <w:tcMar/>
          </w:tcPr>
          <w:p w:rsidRPr="004C2D93" w:rsidR="004C2D93" w:rsidP="004C2D93" w:rsidRDefault="004C2D93" w14:paraId="66FFF29B" w14:textId="77777777">
            <w:pPr>
              <w:spacing w:after="0" w:line="276" w:lineRule="auto"/>
              <w:rPr>
                <w:rFonts w:ascii="Times New Roman" w:hAnsi="Times New Roman" w:cs="Times New Roman"/>
                <w:b/>
                <w:sz w:val="18"/>
                <w:szCs w:val="18"/>
                <w:lang w:val="en-GB"/>
              </w:rPr>
            </w:pPr>
            <w:r w:rsidRPr="004C2D93">
              <w:rPr>
                <w:rFonts w:ascii="Times New Roman" w:hAnsi="Times New Roman" w:cs="Times New Roman"/>
                <w:sz w:val="20"/>
                <w:szCs w:val="20"/>
                <w:lang w:val="en-GB"/>
              </w:rPr>
              <w:t>Discussion of potential psychological benefits for the chosen age-group</w:t>
            </w:r>
          </w:p>
        </w:tc>
        <w:tc>
          <w:tcPr>
            <w:tcW w:w="540" w:type="dxa"/>
            <w:gridSpan w:val="2"/>
            <w:tcBorders>
              <w:top w:val="single" w:color="auto" w:sz="6" w:space="0"/>
              <w:bottom w:val="single" w:color="auto" w:sz="6" w:space="0"/>
              <w:right w:val="single" w:color="auto" w:sz="6" w:space="0"/>
            </w:tcBorders>
            <w:tcMar/>
          </w:tcPr>
          <w:p w:rsidRPr="004C2D93" w:rsidR="004C2D93" w:rsidP="004C2D93" w:rsidRDefault="004C2D93" w14:paraId="040B22DE"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2,4</w:t>
            </w:r>
          </w:p>
          <w:p w:rsidRPr="004C2D93" w:rsidR="004C2D93" w:rsidP="004C2D93" w:rsidRDefault="004C2D93" w14:paraId="3A454A1C" w14:textId="77777777">
            <w:pPr>
              <w:spacing w:after="0" w:line="240" w:lineRule="auto"/>
              <w:jc w:val="center"/>
              <w:rPr>
                <w:rFonts w:ascii="Times New Roman" w:hAnsi="Times New Roman" w:eastAsia="MS Minngs" w:cs="Times New Roman"/>
                <w:b/>
                <w:bCs/>
                <w:sz w:val="18"/>
                <w:szCs w:val="18"/>
                <w:lang w:val="en-GB" w:eastAsia="en-GB"/>
              </w:rPr>
            </w:pPr>
          </w:p>
        </w:tc>
        <w:tc>
          <w:tcPr>
            <w:tcW w:w="922" w:type="dxa"/>
            <w:tcBorders>
              <w:left w:val="single" w:color="auto" w:sz="6" w:space="0"/>
              <w:right w:val="single" w:color="auto" w:sz="6" w:space="0"/>
            </w:tcBorders>
            <w:tcMar/>
          </w:tcPr>
          <w:p w:rsidRPr="004C2D93" w:rsidR="004C2D93" w:rsidP="004C2D93" w:rsidRDefault="004C2D93" w14:paraId="0F38D523"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right w:val="single" w:color="auto" w:sz="6" w:space="0"/>
            </w:tcBorders>
            <w:tcMar/>
          </w:tcPr>
          <w:p w:rsidRPr="004C2D93" w:rsidR="004C2D93" w:rsidP="004C2D93" w:rsidRDefault="004C2D93" w14:paraId="125565B3"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712B5087"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25BD3658" w14:textId="77777777">
            <w:pPr>
              <w:spacing w:after="0" w:line="240" w:lineRule="auto"/>
              <w:jc w:val="right"/>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66DA85A3" w14:textId="77777777">
            <w:pPr>
              <w:spacing w:after="0" w:line="240" w:lineRule="auto"/>
              <w:jc w:val="right"/>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6845BCD7" w14:textId="77777777">
            <w:pPr>
              <w:spacing w:after="0" w:line="240" w:lineRule="auto"/>
              <w:ind w:firstLine="281"/>
              <w:jc w:val="right"/>
              <w:rPr>
                <w:rFonts w:ascii="Times New Roman" w:hAnsi="Times New Roman" w:eastAsia="MS Minngs" w:cs="Times New Roman"/>
                <w:sz w:val="18"/>
                <w:szCs w:val="18"/>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566A8342"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right w:val="single" w:color="auto" w:sz="6" w:space="0"/>
            </w:tcBorders>
            <w:tcMar/>
          </w:tcPr>
          <w:p w:rsidRPr="004C2D93" w:rsidR="004C2D93" w:rsidP="004C2D93" w:rsidRDefault="004C2D93" w14:paraId="4F3A5E2E"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6" w:space="0"/>
              <w:right w:val="thinThickLargeGap" w:color="auto" w:sz="24" w:space="0"/>
            </w:tcBorders>
            <w:tcMar/>
          </w:tcPr>
          <w:p w:rsidRPr="004C2D93" w:rsidR="004C2D93" w:rsidP="004C2D93" w:rsidRDefault="004C2D93" w14:paraId="0D3BF76F"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20%</w:t>
            </w:r>
          </w:p>
        </w:tc>
      </w:tr>
      <w:tr w:rsidRPr="004C2D93" w:rsidR="004C2D93" w:rsidTr="77D4052A" w14:paraId="1EE75DAE" w14:textId="77777777">
        <w:tc>
          <w:tcPr>
            <w:tcW w:w="2305" w:type="dxa"/>
            <w:tcBorders>
              <w:top w:val="single" w:color="auto" w:sz="6" w:space="0"/>
              <w:left w:val="thinThickLargeGap" w:color="auto" w:sz="24" w:space="0"/>
              <w:bottom w:val="single" w:color="auto" w:sz="6" w:space="0"/>
            </w:tcBorders>
            <w:tcMar/>
          </w:tcPr>
          <w:p w:rsidRPr="004C2D93" w:rsidR="004C2D93" w:rsidP="004C2D93" w:rsidRDefault="004C2D93" w14:paraId="451A5507" w14:textId="77777777">
            <w:pPr>
              <w:spacing w:after="0" w:line="276" w:lineRule="auto"/>
              <w:rPr>
                <w:rFonts w:ascii="Times New Roman" w:hAnsi="Times New Roman" w:cs="Times New Roman"/>
                <w:sz w:val="20"/>
                <w:szCs w:val="20"/>
                <w:lang w:val="en-GB"/>
              </w:rPr>
            </w:pPr>
            <w:r w:rsidRPr="004C2D93">
              <w:rPr>
                <w:rFonts w:ascii="Times New Roman" w:hAnsi="Times New Roman" w:cs="Times New Roman"/>
                <w:sz w:val="20"/>
                <w:szCs w:val="20"/>
                <w:lang w:val="en-GB"/>
              </w:rPr>
              <w:t>Discussion of potential barriers for the chosen age-group</w:t>
            </w:r>
          </w:p>
        </w:tc>
        <w:tc>
          <w:tcPr>
            <w:tcW w:w="540" w:type="dxa"/>
            <w:gridSpan w:val="2"/>
            <w:tcBorders>
              <w:top w:val="single" w:color="auto" w:sz="6" w:space="0"/>
              <w:bottom w:val="single" w:color="auto" w:sz="6" w:space="0"/>
              <w:right w:val="single" w:color="auto" w:sz="6" w:space="0"/>
            </w:tcBorders>
            <w:tcMar/>
          </w:tcPr>
          <w:p w:rsidRPr="004C2D93" w:rsidR="004C2D93" w:rsidP="004C2D93" w:rsidRDefault="004C2D93" w14:paraId="1E3CCD74"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3,4</w:t>
            </w:r>
          </w:p>
        </w:tc>
        <w:tc>
          <w:tcPr>
            <w:tcW w:w="922" w:type="dxa"/>
            <w:tcBorders>
              <w:left w:val="single" w:color="auto" w:sz="6" w:space="0"/>
              <w:right w:val="single" w:color="auto" w:sz="6" w:space="0"/>
            </w:tcBorders>
            <w:tcMar/>
          </w:tcPr>
          <w:p w:rsidRPr="004C2D93" w:rsidR="004C2D93" w:rsidP="004C2D93" w:rsidRDefault="004C2D93" w14:paraId="1DA2A1CD"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right w:val="single" w:color="auto" w:sz="6" w:space="0"/>
            </w:tcBorders>
            <w:tcMar/>
          </w:tcPr>
          <w:p w:rsidRPr="004C2D93" w:rsidR="004C2D93" w:rsidP="004C2D93" w:rsidRDefault="004C2D93" w14:paraId="0325F3F8"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620D10F0"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2A4FA899" w14:textId="77777777">
            <w:pPr>
              <w:spacing w:after="0" w:line="240" w:lineRule="auto"/>
              <w:jc w:val="right"/>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4D03C528" w14:textId="77777777">
            <w:pPr>
              <w:spacing w:after="0" w:line="240" w:lineRule="auto"/>
              <w:jc w:val="right"/>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6" w:space="0"/>
              <w:right w:val="single" w:color="auto" w:sz="6" w:space="0"/>
            </w:tcBorders>
            <w:tcMar/>
          </w:tcPr>
          <w:p w:rsidRPr="004C2D93" w:rsidR="004C2D93" w:rsidP="004C2D93" w:rsidRDefault="004C2D93" w14:paraId="24AF65A0" w14:textId="77777777">
            <w:pPr>
              <w:spacing w:after="0" w:line="240" w:lineRule="auto"/>
              <w:ind w:firstLine="281"/>
              <w:jc w:val="right"/>
              <w:rPr>
                <w:rFonts w:ascii="Times New Roman" w:hAnsi="Times New Roman" w:eastAsia="MS Minngs" w:cs="Times New Roman"/>
                <w:sz w:val="18"/>
                <w:szCs w:val="18"/>
                <w:lang w:val="en-GB" w:eastAsia="en-GB"/>
              </w:rPr>
            </w:pPr>
          </w:p>
        </w:tc>
        <w:tc>
          <w:tcPr>
            <w:tcW w:w="922" w:type="dxa"/>
            <w:gridSpan w:val="2"/>
            <w:tcBorders>
              <w:left w:val="single" w:color="auto" w:sz="6" w:space="0"/>
              <w:right w:val="single" w:color="auto" w:sz="6" w:space="0"/>
            </w:tcBorders>
            <w:tcMar/>
          </w:tcPr>
          <w:p w:rsidRPr="004C2D93" w:rsidR="004C2D93" w:rsidP="004C2D93" w:rsidRDefault="004C2D93" w14:paraId="77DA79A6"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right w:val="single" w:color="auto" w:sz="6" w:space="0"/>
            </w:tcBorders>
            <w:tcMar/>
          </w:tcPr>
          <w:p w:rsidRPr="004C2D93" w:rsidR="004C2D93" w:rsidP="004C2D93" w:rsidRDefault="004C2D93" w14:paraId="1379BCEF"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6" w:space="0"/>
              <w:right w:val="thinThickLargeGap" w:color="auto" w:sz="24" w:space="0"/>
            </w:tcBorders>
            <w:tcMar/>
          </w:tcPr>
          <w:p w:rsidRPr="004C2D93" w:rsidR="004C2D93" w:rsidP="004C2D93" w:rsidRDefault="004C2D93" w14:paraId="4051D864"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20%</w:t>
            </w:r>
          </w:p>
        </w:tc>
      </w:tr>
      <w:tr w:rsidRPr="004C2D93" w:rsidR="004C2D93" w:rsidTr="77D4052A" w14:paraId="67BAAD16" w14:textId="77777777">
        <w:tc>
          <w:tcPr>
            <w:tcW w:w="2305" w:type="dxa"/>
            <w:tcBorders>
              <w:top w:val="single" w:color="auto" w:sz="6" w:space="0"/>
              <w:left w:val="thinThickLargeGap" w:color="auto" w:sz="24" w:space="0"/>
              <w:bottom w:val="single" w:color="auto" w:sz="4" w:space="0"/>
            </w:tcBorders>
            <w:tcMar/>
          </w:tcPr>
          <w:p w:rsidRPr="004C2D93" w:rsidR="004C2D93" w:rsidP="004C2D93" w:rsidRDefault="004C2D93" w14:paraId="2D019E86" w14:textId="77777777">
            <w:pPr>
              <w:spacing w:after="0" w:line="240" w:lineRule="auto"/>
              <w:ind w:left="-15"/>
              <w:rPr>
                <w:rFonts w:ascii="Times New Roman" w:hAnsi="Times New Roman" w:eastAsia="MS Minngs" w:cs="Times New Roman"/>
                <w:sz w:val="20"/>
                <w:szCs w:val="20"/>
                <w:lang w:val="en-GB" w:eastAsia="en-GB"/>
              </w:rPr>
            </w:pPr>
            <w:r w:rsidRPr="004C2D93">
              <w:rPr>
                <w:rFonts w:ascii="Times New Roman" w:hAnsi="Times New Roman" w:eastAsia="MS Minngs" w:cs="Times New Roman"/>
                <w:sz w:val="20"/>
                <w:szCs w:val="20"/>
                <w:lang w:val="en-GB" w:eastAsia="en-GB"/>
              </w:rPr>
              <w:t>Identification and explanation of strategy 1</w:t>
            </w:r>
          </w:p>
        </w:tc>
        <w:tc>
          <w:tcPr>
            <w:tcW w:w="540" w:type="dxa"/>
            <w:gridSpan w:val="2"/>
            <w:tcBorders>
              <w:top w:val="single" w:color="auto" w:sz="6" w:space="0"/>
              <w:bottom w:val="single" w:color="auto" w:sz="4" w:space="0"/>
              <w:right w:val="single" w:color="auto" w:sz="6" w:space="0"/>
            </w:tcBorders>
            <w:tcMar/>
          </w:tcPr>
          <w:p w:rsidRPr="004C2D93" w:rsidR="004C2D93" w:rsidP="004C2D93" w:rsidRDefault="004C2D93" w14:paraId="322B4B01"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4,5</w:t>
            </w:r>
          </w:p>
        </w:tc>
        <w:tc>
          <w:tcPr>
            <w:tcW w:w="922" w:type="dxa"/>
            <w:tcBorders>
              <w:left w:val="single" w:color="auto" w:sz="6" w:space="0"/>
              <w:bottom w:val="single" w:color="auto" w:sz="4" w:space="0"/>
              <w:right w:val="single" w:color="auto" w:sz="6" w:space="0"/>
            </w:tcBorders>
            <w:tcMar/>
          </w:tcPr>
          <w:p w:rsidRPr="004C2D93" w:rsidR="004C2D93" w:rsidP="004C2D93" w:rsidRDefault="004C2D93" w14:paraId="41E9346A"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bottom w:val="single" w:color="auto" w:sz="4" w:space="0"/>
              <w:right w:val="single" w:color="auto" w:sz="6" w:space="0"/>
            </w:tcBorders>
            <w:tcMar/>
          </w:tcPr>
          <w:p w:rsidRPr="004C2D93" w:rsidR="004C2D93" w:rsidP="004C2D93" w:rsidRDefault="004C2D93" w14:paraId="2A8C9230"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6DD10072"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060AFA6C" w14:textId="77777777">
            <w:pPr>
              <w:spacing w:after="0" w:line="240" w:lineRule="auto"/>
              <w:jc w:val="right"/>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6E35AF03" w14:textId="77777777">
            <w:pPr>
              <w:spacing w:after="0" w:line="240" w:lineRule="auto"/>
              <w:jc w:val="right"/>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1C88059F" w14:textId="77777777">
            <w:pPr>
              <w:spacing w:after="0" w:line="240" w:lineRule="auto"/>
              <w:ind w:firstLine="281"/>
              <w:jc w:val="right"/>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294C5E3C"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bottom w:val="single" w:color="auto" w:sz="4" w:space="0"/>
              <w:right w:val="single" w:color="auto" w:sz="6" w:space="0"/>
            </w:tcBorders>
            <w:tcMar/>
          </w:tcPr>
          <w:p w:rsidRPr="004C2D93" w:rsidR="004C2D93" w:rsidP="004C2D93" w:rsidRDefault="004C2D93" w14:paraId="71C7E37C"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4" w:space="0"/>
              <w:right w:val="thinThickLargeGap" w:color="auto" w:sz="24" w:space="0"/>
            </w:tcBorders>
            <w:tcMar/>
          </w:tcPr>
          <w:p w:rsidRPr="004C2D93" w:rsidR="004C2D93" w:rsidP="004C2D93" w:rsidRDefault="004C2D93" w14:paraId="1C6EF506"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15%</w:t>
            </w:r>
          </w:p>
        </w:tc>
      </w:tr>
      <w:tr w:rsidRPr="004C2D93" w:rsidR="004C2D93" w:rsidTr="77D4052A" w14:paraId="1DDB6C3A" w14:textId="77777777">
        <w:tc>
          <w:tcPr>
            <w:tcW w:w="2305" w:type="dxa"/>
            <w:tcBorders>
              <w:top w:val="single" w:color="auto" w:sz="6" w:space="0"/>
              <w:left w:val="thinThickLargeGap" w:color="auto" w:sz="24" w:space="0"/>
              <w:bottom w:val="single" w:color="auto" w:sz="4" w:space="0"/>
            </w:tcBorders>
            <w:tcMar/>
          </w:tcPr>
          <w:p w:rsidRPr="004C2D93" w:rsidR="004C2D93" w:rsidP="004C2D93" w:rsidRDefault="004C2D93" w14:paraId="7F8F10E3" w14:textId="77777777">
            <w:pPr>
              <w:spacing w:after="0" w:line="240" w:lineRule="auto"/>
              <w:ind w:left="-15"/>
              <w:rPr>
                <w:rFonts w:ascii="Times New Roman" w:hAnsi="Times New Roman" w:eastAsia="MS Minngs" w:cs="Times New Roman"/>
                <w:sz w:val="20"/>
                <w:szCs w:val="20"/>
                <w:lang w:val="en-GB" w:eastAsia="en-GB"/>
              </w:rPr>
            </w:pPr>
            <w:r w:rsidRPr="004C2D93">
              <w:rPr>
                <w:rFonts w:ascii="Times New Roman" w:hAnsi="Times New Roman" w:eastAsia="MS Minngs" w:cs="Times New Roman"/>
                <w:sz w:val="20"/>
                <w:szCs w:val="20"/>
                <w:lang w:val="en-GB" w:eastAsia="en-GB"/>
              </w:rPr>
              <w:t>Identification and explanation of strategy 2</w:t>
            </w:r>
          </w:p>
        </w:tc>
        <w:tc>
          <w:tcPr>
            <w:tcW w:w="540" w:type="dxa"/>
            <w:gridSpan w:val="2"/>
            <w:tcBorders>
              <w:top w:val="single" w:color="auto" w:sz="6" w:space="0"/>
              <w:bottom w:val="single" w:color="auto" w:sz="4" w:space="0"/>
              <w:right w:val="single" w:color="auto" w:sz="6" w:space="0"/>
            </w:tcBorders>
            <w:tcMar/>
          </w:tcPr>
          <w:p w:rsidRPr="004C2D93" w:rsidR="004C2D93" w:rsidP="004C2D93" w:rsidRDefault="004C2D93" w14:paraId="2E87C3E2"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4,5</w:t>
            </w:r>
          </w:p>
        </w:tc>
        <w:tc>
          <w:tcPr>
            <w:tcW w:w="922" w:type="dxa"/>
            <w:tcBorders>
              <w:left w:val="single" w:color="auto" w:sz="6" w:space="0"/>
              <w:bottom w:val="single" w:color="auto" w:sz="4" w:space="0"/>
              <w:right w:val="single" w:color="auto" w:sz="6" w:space="0"/>
            </w:tcBorders>
            <w:tcMar/>
          </w:tcPr>
          <w:p w:rsidRPr="004C2D93" w:rsidR="004C2D93" w:rsidP="004C2D93" w:rsidRDefault="004C2D93" w14:paraId="297292D7"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bottom w:val="single" w:color="auto" w:sz="4" w:space="0"/>
              <w:right w:val="single" w:color="auto" w:sz="6" w:space="0"/>
            </w:tcBorders>
            <w:tcMar/>
          </w:tcPr>
          <w:p w:rsidRPr="004C2D93" w:rsidR="004C2D93" w:rsidP="004C2D93" w:rsidRDefault="004C2D93" w14:paraId="2B77FE80"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356B3769"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6D3998D9" w14:textId="77777777">
            <w:pPr>
              <w:spacing w:after="0" w:line="240" w:lineRule="auto"/>
              <w:jc w:val="right"/>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55A9B7A3" w14:textId="77777777">
            <w:pPr>
              <w:spacing w:after="0" w:line="240" w:lineRule="auto"/>
              <w:jc w:val="right"/>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6AF6DD53" w14:textId="77777777">
            <w:pPr>
              <w:spacing w:after="0" w:line="240" w:lineRule="auto"/>
              <w:ind w:firstLine="281"/>
              <w:jc w:val="right"/>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1B95B5B0"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bottom w:val="single" w:color="auto" w:sz="4" w:space="0"/>
              <w:right w:val="single" w:color="auto" w:sz="6" w:space="0"/>
            </w:tcBorders>
            <w:tcMar/>
          </w:tcPr>
          <w:p w:rsidRPr="004C2D93" w:rsidR="004C2D93" w:rsidP="004C2D93" w:rsidRDefault="004C2D93" w14:paraId="5967D037"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4" w:space="0"/>
              <w:right w:val="thinThickLargeGap" w:color="auto" w:sz="24" w:space="0"/>
            </w:tcBorders>
            <w:tcMar/>
          </w:tcPr>
          <w:p w:rsidRPr="004C2D93" w:rsidR="004C2D93" w:rsidP="004C2D93" w:rsidRDefault="004C2D93" w14:paraId="7EABBF6B"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15%</w:t>
            </w:r>
          </w:p>
        </w:tc>
      </w:tr>
      <w:tr w:rsidRPr="004C2D93" w:rsidR="004C2D93" w:rsidTr="77D4052A" w14:paraId="06CCF256" w14:textId="77777777">
        <w:tc>
          <w:tcPr>
            <w:tcW w:w="2305" w:type="dxa"/>
            <w:tcBorders>
              <w:top w:val="single" w:color="auto" w:sz="6" w:space="0"/>
              <w:left w:val="thinThickLargeGap" w:color="auto" w:sz="24" w:space="0"/>
              <w:bottom w:val="single" w:color="auto" w:sz="4" w:space="0"/>
            </w:tcBorders>
            <w:tcMar/>
          </w:tcPr>
          <w:p w:rsidRPr="004C2D93" w:rsidR="004C2D93" w:rsidP="004C2D93" w:rsidRDefault="004C2D93" w14:paraId="05D3A665" w14:textId="77777777">
            <w:pPr>
              <w:spacing w:after="0" w:line="240" w:lineRule="auto"/>
              <w:ind w:left="-15"/>
              <w:rPr>
                <w:rFonts w:ascii="Times New Roman" w:hAnsi="Times New Roman" w:eastAsia="MS Minngs" w:cs="Times New Roman"/>
                <w:sz w:val="20"/>
                <w:szCs w:val="20"/>
                <w:lang w:val="en-GB" w:eastAsia="en-GB"/>
              </w:rPr>
            </w:pPr>
            <w:r w:rsidRPr="004C2D93">
              <w:rPr>
                <w:rFonts w:ascii="Times New Roman" w:hAnsi="Times New Roman" w:eastAsia="MS Minngs" w:cs="Times New Roman"/>
                <w:sz w:val="20"/>
                <w:szCs w:val="20"/>
                <w:lang w:val="en-GB" w:eastAsia="en-GB"/>
              </w:rPr>
              <w:t>Identification and explanation of strategy 3</w:t>
            </w:r>
          </w:p>
        </w:tc>
        <w:tc>
          <w:tcPr>
            <w:tcW w:w="540" w:type="dxa"/>
            <w:gridSpan w:val="2"/>
            <w:tcBorders>
              <w:top w:val="single" w:color="auto" w:sz="6" w:space="0"/>
              <w:bottom w:val="single" w:color="auto" w:sz="4" w:space="0"/>
              <w:right w:val="single" w:color="auto" w:sz="6" w:space="0"/>
            </w:tcBorders>
            <w:tcMar/>
          </w:tcPr>
          <w:p w:rsidRPr="004C2D93" w:rsidR="004C2D93" w:rsidP="004C2D93" w:rsidRDefault="004C2D93" w14:paraId="23A32272"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4,5</w:t>
            </w:r>
          </w:p>
        </w:tc>
        <w:tc>
          <w:tcPr>
            <w:tcW w:w="922" w:type="dxa"/>
            <w:tcBorders>
              <w:left w:val="single" w:color="auto" w:sz="6" w:space="0"/>
              <w:bottom w:val="single" w:color="auto" w:sz="4" w:space="0"/>
              <w:right w:val="single" w:color="auto" w:sz="6" w:space="0"/>
            </w:tcBorders>
            <w:tcMar/>
          </w:tcPr>
          <w:p w:rsidRPr="004C2D93" w:rsidR="004C2D93" w:rsidP="004C2D93" w:rsidRDefault="004C2D93" w14:paraId="446D3A44"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bottom w:val="single" w:color="auto" w:sz="4" w:space="0"/>
              <w:right w:val="single" w:color="auto" w:sz="6" w:space="0"/>
            </w:tcBorders>
            <w:tcMar/>
          </w:tcPr>
          <w:p w:rsidRPr="004C2D93" w:rsidR="004C2D93" w:rsidP="004C2D93" w:rsidRDefault="004C2D93" w14:paraId="2D612E27"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043453C8"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667EC950" w14:textId="77777777">
            <w:pPr>
              <w:spacing w:after="0" w:line="240" w:lineRule="auto"/>
              <w:jc w:val="right"/>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28FE01F8" w14:textId="77777777">
            <w:pPr>
              <w:spacing w:after="0" w:line="240" w:lineRule="auto"/>
              <w:jc w:val="right"/>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339E3CE5" w14:textId="77777777">
            <w:pPr>
              <w:spacing w:after="0" w:line="240" w:lineRule="auto"/>
              <w:ind w:firstLine="281"/>
              <w:jc w:val="right"/>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5892E0B3"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bottom w:val="single" w:color="auto" w:sz="4" w:space="0"/>
              <w:right w:val="single" w:color="auto" w:sz="6" w:space="0"/>
            </w:tcBorders>
            <w:tcMar/>
          </w:tcPr>
          <w:p w:rsidRPr="004C2D93" w:rsidR="004C2D93" w:rsidP="004C2D93" w:rsidRDefault="004C2D93" w14:paraId="15C3261F"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4" w:space="0"/>
              <w:right w:val="thinThickLargeGap" w:color="auto" w:sz="24" w:space="0"/>
            </w:tcBorders>
            <w:tcMar/>
          </w:tcPr>
          <w:p w:rsidRPr="004C2D93" w:rsidR="004C2D93" w:rsidP="004C2D93" w:rsidRDefault="004C2D93" w14:paraId="7A9A26BC"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15%</w:t>
            </w:r>
          </w:p>
        </w:tc>
      </w:tr>
      <w:tr w:rsidRPr="004C2D93" w:rsidR="004C2D93" w:rsidTr="77D4052A" w14:paraId="186736A2" w14:textId="77777777">
        <w:tc>
          <w:tcPr>
            <w:tcW w:w="2305" w:type="dxa"/>
            <w:tcBorders>
              <w:top w:val="single" w:color="auto" w:sz="6" w:space="0"/>
              <w:left w:val="thinThickLargeGap" w:color="auto" w:sz="24" w:space="0"/>
              <w:bottom w:val="single" w:color="auto" w:sz="4" w:space="0"/>
            </w:tcBorders>
            <w:tcMar/>
          </w:tcPr>
          <w:p w:rsidRPr="004C2D93" w:rsidR="004C2D93" w:rsidP="004C2D93" w:rsidRDefault="004C2D93" w14:paraId="7F79806A" w14:textId="77777777">
            <w:pPr>
              <w:spacing w:after="0" w:line="240" w:lineRule="auto"/>
              <w:ind w:left="-15"/>
              <w:rPr>
                <w:rFonts w:ascii="Times New Roman" w:hAnsi="Times New Roman" w:eastAsia="MS Minngs" w:cs="Times New Roman"/>
                <w:sz w:val="20"/>
                <w:szCs w:val="20"/>
                <w:lang w:val="en-GB" w:eastAsia="en-GB"/>
              </w:rPr>
            </w:pPr>
            <w:r w:rsidRPr="004C2D93">
              <w:rPr>
                <w:rFonts w:ascii="Times New Roman" w:hAnsi="Times New Roman" w:eastAsia="MS Minngs" w:cs="Times New Roman"/>
                <w:sz w:val="20"/>
                <w:szCs w:val="20"/>
                <w:lang w:val="en-GB" w:eastAsia="en-GB"/>
              </w:rPr>
              <w:t>Summary of the essay content</w:t>
            </w:r>
          </w:p>
        </w:tc>
        <w:tc>
          <w:tcPr>
            <w:tcW w:w="540" w:type="dxa"/>
            <w:gridSpan w:val="2"/>
            <w:tcBorders>
              <w:top w:val="single" w:color="auto" w:sz="6" w:space="0"/>
              <w:bottom w:val="single" w:color="auto" w:sz="4" w:space="0"/>
              <w:right w:val="single" w:color="auto" w:sz="6" w:space="0"/>
            </w:tcBorders>
            <w:tcMar/>
          </w:tcPr>
          <w:p w:rsidRPr="004C2D93" w:rsidR="004C2D93" w:rsidP="004C2D93" w:rsidRDefault="004C2D93" w14:paraId="73406508" w14:textId="77777777">
            <w:pPr>
              <w:spacing w:after="0" w:line="240" w:lineRule="auto"/>
              <w:jc w:val="center"/>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1,4,5,</w:t>
            </w:r>
          </w:p>
        </w:tc>
        <w:tc>
          <w:tcPr>
            <w:tcW w:w="922" w:type="dxa"/>
            <w:tcBorders>
              <w:left w:val="single" w:color="auto" w:sz="6" w:space="0"/>
              <w:bottom w:val="single" w:color="auto" w:sz="4" w:space="0"/>
              <w:right w:val="single" w:color="auto" w:sz="6" w:space="0"/>
            </w:tcBorders>
            <w:tcMar/>
          </w:tcPr>
          <w:p w:rsidRPr="004C2D93" w:rsidR="004C2D93" w:rsidP="004C2D93" w:rsidRDefault="004C2D93" w14:paraId="0870CDEF"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left w:val="single" w:color="auto" w:sz="6" w:space="0"/>
              <w:bottom w:val="single" w:color="auto" w:sz="4" w:space="0"/>
              <w:right w:val="single" w:color="auto" w:sz="6" w:space="0"/>
            </w:tcBorders>
            <w:tcMar/>
          </w:tcPr>
          <w:p w:rsidRPr="004C2D93" w:rsidR="004C2D93" w:rsidP="004C2D93" w:rsidRDefault="004C2D93" w14:paraId="6A98FE32" w14:textId="77777777">
            <w:pPr>
              <w:spacing w:after="0" w:line="240" w:lineRule="auto"/>
              <w:jc w:val="center"/>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0A5CC319" w14:textId="77777777">
            <w:pPr>
              <w:spacing w:after="0" w:line="240" w:lineRule="auto"/>
              <w:jc w:val="center"/>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23B53E05" w14:textId="77777777">
            <w:pPr>
              <w:spacing w:after="0" w:line="240" w:lineRule="auto"/>
              <w:jc w:val="right"/>
              <w:rPr>
                <w:rFonts w:ascii="Times New Roman" w:hAnsi="Times New Roman" w:eastAsia="MS Minngs" w:cs="Times New Roman"/>
                <w:sz w:val="18"/>
                <w:szCs w:val="18"/>
                <w:lang w:val="en-GB" w:eastAsia="en-GB"/>
              </w:rPr>
            </w:pPr>
          </w:p>
        </w:tc>
        <w:tc>
          <w:tcPr>
            <w:tcW w:w="922"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7B191889" w14:textId="77777777">
            <w:pPr>
              <w:spacing w:after="0" w:line="240" w:lineRule="auto"/>
              <w:jc w:val="right"/>
              <w:rPr>
                <w:rFonts w:ascii="Times New Roman" w:hAnsi="Times New Roman" w:eastAsia="MS Minngs" w:cs="Times New Roman"/>
                <w:sz w:val="18"/>
                <w:szCs w:val="18"/>
                <w:lang w:val="en-GB" w:eastAsia="en-GB"/>
              </w:rPr>
            </w:pPr>
          </w:p>
        </w:tc>
        <w:tc>
          <w:tcPr>
            <w:tcW w:w="923" w:type="dxa"/>
            <w:tcBorders>
              <w:top w:val="single" w:color="auto" w:sz="6" w:space="0"/>
              <w:left w:val="single" w:color="auto" w:sz="6" w:space="0"/>
              <w:bottom w:val="single" w:color="auto" w:sz="4" w:space="0"/>
              <w:right w:val="single" w:color="auto" w:sz="6" w:space="0"/>
            </w:tcBorders>
            <w:tcMar/>
          </w:tcPr>
          <w:p w:rsidRPr="004C2D93" w:rsidR="004C2D93" w:rsidP="004C2D93" w:rsidRDefault="004C2D93" w14:paraId="0CCF2DFE" w14:textId="77777777">
            <w:pPr>
              <w:spacing w:after="0" w:line="240" w:lineRule="auto"/>
              <w:ind w:firstLine="281"/>
              <w:jc w:val="right"/>
              <w:rPr>
                <w:rFonts w:ascii="Times New Roman" w:hAnsi="Times New Roman" w:eastAsia="MS Minngs" w:cs="Times New Roman"/>
                <w:sz w:val="18"/>
                <w:szCs w:val="18"/>
                <w:lang w:val="en-GB" w:eastAsia="en-GB"/>
              </w:rPr>
            </w:pPr>
          </w:p>
        </w:tc>
        <w:tc>
          <w:tcPr>
            <w:tcW w:w="922" w:type="dxa"/>
            <w:gridSpan w:val="2"/>
            <w:tcBorders>
              <w:left w:val="single" w:color="auto" w:sz="6" w:space="0"/>
              <w:bottom w:val="single" w:color="auto" w:sz="4" w:space="0"/>
              <w:right w:val="single" w:color="auto" w:sz="6" w:space="0"/>
            </w:tcBorders>
            <w:tcMar/>
          </w:tcPr>
          <w:p w:rsidRPr="004C2D93" w:rsidR="004C2D93" w:rsidP="004C2D93" w:rsidRDefault="004C2D93" w14:paraId="0324243F" w14:textId="77777777">
            <w:pPr>
              <w:spacing w:after="0" w:line="240" w:lineRule="auto"/>
              <w:jc w:val="center"/>
              <w:rPr>
                <w:rFonts w:ascii="Times New Roman" w:hAnsi="Times New Roman" w:eastAsia="MS Minngs" w:cs="Times New Roman"/>
                <w:sz w:val="18"/>
                <w:szCs w:val="18"/>
                <w:lang w:val="en-GB" w:eastAsia="en-GB"/>
              </w:rPr>
            </w:pPr>
          </w:p>
        </w:tc>
        <w:tc>
          <w:tcPr>
            <w:tcW w:w="795" w:type="dxa"/>
            <w:tcBorders>
              <w:left w:val="single" w:color="auto" w:sz="6" w:space="0"/>
              <w:bottom w:val="single" w:color="auto" w:sz="4" w:space="0"/>
              <w:right w:val="single" w:color="auto" w:sz="6" w:space="0"/>
            </w:tcBorders>
            <w:tcMar/>
          </w:tcPr>
          <w:p w:rsidRPr="004C2D93" w:rsidR="004C2D93" w:rsidP="004C2D93" w:rsidRDefault="004C2D93" w14:paraId="1C8F367E" w14:textId="77777777">
            <w:pPr>
              <w:spacing w:after="0" w:line="240" w:lineRule="auto"/>
              <w:jc w:val="center"/>
              <w:rPr>
                <w:rFonts w:ascii="Times New Roman" w:hAnsi="Times New Roman" w:eastAsia="MS Minngs" w:cs="Times New Roman"/>
                <w:sz w:val="18"/>
                <w:szCs w:val="18"/>
                <w:lang w:val="en-GB" w:eastAsia="en-GB"/>
              </w:rPr>
            </w:pPr>
          </w:p>
        </w:tc>
        <w:tc>
          <w:tcPr>
            <w:tcW w:w="848" w:type="dxa"/>
            <w:tcBorders>
              <w:top w:val="single" w:color="auto" w:sz="6" w:space="0"/>
              <w:left w:val="single" w:color="auto" w:sz="6" w:space="0"/>
              <w:bottom w:val="single" w:color="auto" w:sz="4" w:space="0"/>
              <w:right w:val="thinThickLargeGap" w:color="auto" w:sz="24" w:space="0"/>
            </w:tcBorders>
            <w:tcMar/>
          </w:tcPr>
          <w:p w:rsidRPr="004C2D93" w:rsidR="004C2D93" w:rsidP="004C2D93" w:rsidRDefault="004C2D93" w14:paraId="3D2A3CB1"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5%</w:t>
            </w:r>
          </w:p>
        </w:tc>
      </w:tr>
      <w:tr w:rsidRPr="004C2D93" w:rsidR="004C2D93" w:rsidTr="77D4052A" w14:paraId="4A1514B1" w14:textId="77777777">
        <w:trPr>
          <w:cantSplit/>
          <w:trHeight w:val="282"/>
        </w:trPr>
        <w:tc>
          <w:tcPr>
            <w:tcW w:w="10097" w:type="dxa"/>
            <w:gridSpan w:val="13"/>
            <w:tcBorders>
              <w:left w:val="thinThickLargeGap" w:color="auto" w:sz="24" w:space="0"/>
              <w:right w:val="single" w:color="auto" w:sz="4" w:space="0"/>
            </w:tcBorders>
            <w:tcMar/>
          </w:tcPr>
          <w:p w:rsidRPr="004C2D93" w:rsidR="004C2D93" w:rsidP="004C2D93" w:rsidRDefault="004C2D93" w14:paraId="4AA7A0A5" w14:textId="77777777">
            <w:pPr>
              <w:spacing w:after="0" w:line="240" w:lineRule="auto"/>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sz w:val="18"/>
                <w:szCs w:val="18"/>
                <w:lang w:val="en-GB" w:eastAsia="en-GB"/>
              </w:rPr>
              <w:t xml:space="preserve">It is expected that students will present work that is proof read, correctly referenced and adheres to the </w:t>
            </w:r>
            <w:r w:rsidRPr="004C2D93">
              <w:rPr>
                <w:rFonts w:ascii="Times New Roman" w:hAnsi="Times New Roman" w:eastAsia="MS Minngs" w:cs="Times New Roman"/>
                <w:b/>
                <w:sz w:val="18"/>
                <w:szCs w:val="18"/>
                <w:lang w:val="en-GB" w:eastAsia="en-GB"/>
              </w:rPr>
              <w:t>Assessment Checklist.</w:t>
            </w:r>
            <w:r w:rsidRPr="004C2D93">
              <w:rPr>
                <w:rFonts w:ascii="Times New Roman" w:hAnsi="Times New Roman" w:eastAsia="MS Minngs" w:cs="Times New Roman"/>
                <w:sz w:val="18"/>
                <w:szCs w:val="18"/>
                <w:lang w:val="en-GB" w:eastAsia="en-GB"/>
              </w:rPr>
              <w:t xml:space="preserve"> Therefore a range of 0 – 10 marks will be deducted for non-completion of any of the points on the </w:t>
            </w:r>
            <w:r w:rsidRPr="004C2D93">
              <w:rPr>
                <w:rFonts w:ascii="Times New Roman" w:hAnsi="Times New Roman" w:eastAsia="MS Minngs" w:cs="Times New Roman"/>
                <w:b/>
                <w:sz w:val="18"/>
                <w:szCs w:val="18"/>
                <w:lang w:val="en-GB" w:eastAsia="en-GB"/>
              </w:rPr>
              <w:t>checklist below</w:t>
            </w:r>
            <w:r w:rsidRPr="004C2D93">
              <w:rPr>
                <w:rFonts w:ascii="Times New Roman" w:hAnsi="Times New Roman" w:eastAsia="MS Minngs" w:cs="Times New Roman"/>
                <w:sz w:val="18"/>
                <w:szCs w:val="18"/>
                <w:lang w:val="en-GB" w:eastAsia="en-GB"/>
              </w:rPr>
              <w:t>.</w:t>
            </w:r>
          </w:p>
        </w:tc>
        <w:tc>
          <w:tcPr>
            <w:tcW w:w="848" w:type="dxa"/>
            <w:tcBorders>
              <w:left w:val="single" w:color="auto" w:sz="4" w:space="0"/>
              <w:right w:val="thinThickLargeGap" w:color="auto" w:sz="24" w:space="0"/>
            </w:tcBorders>
            <w:tcMar/>
          </w:tcPr>
          <w:p w:rsidRPr="004C2D93" w:rsidR="004C2D93" w:rsidP="004C2D93" w:rsidRDefault="004C2D93" w14:paraId="1BCAB1D6" w14:textId="77777777">
            <w:pPr>
              <w:spacing w:after="0" w:line="240" w:lineRule="auto"/>
              <w:rPr>
                <w:rFonts w:ascii="Times New Roman" w:hAnsi="Times New Roman" w:eastAsia="MS Minngs" w:cs="Times New Roman"/>
                <w:b/>
                <w:bCs/>
                <w:sz w:val="24"/>
                <w:szCs w:val="24"/>
                <w:lang w:val="en-GB" w:eastAsia="en-GB"/>
              </w:rPr>
            </w:pPr>
          </w:p>
        </w:tc>
      </w:tr>
      <w:tr w:rsidRPr="004C2D93" w:rsidR="004C2D93" w:rsidTr="77D4052A" w14:paraId="75AED93B" w14:textId="77777777">
        <w:trPr>
          <w:cantSplit/>
          <w:trHeight w:val="1645"/>
        </w:trPr>
        <w:tc>
          <w:tcPr>
            <w:tcW w:w="10945" w:type="dxa"/>
            <w:gridSpan w:val="14"/>
            <w:tcBorders>
              <w:left w:val="thinThickLargeGap" w:color="auto" w:sz="24" w:space="0"/>
              <w:right w:val="thinThickLargeGap" w:color="auto" w:sz="24" w:space="0"/>
            </w:tcBorders>
            <w:tcMar/>
          </w:tcPr>
          <w:p w:rsidRPr="004C2D93" w:rsidR="004C2D93" w:rsidP="004C2D93" w:rsidRDefault="004C2D93" w14:paraId="25C79BC0" w14:textId="77777777">
            <w:pPr>
              <w:spacing w:after="0" w:line="240" w:lineRule="auto"/>
              <w:rPr>
                <w:rFonts w:ascii="Times New Roman" w:hAnsi="Times New Roman" w:eastAsia="MS Minngs" w:cs="Times New Roman"/>
                <w:b/>
                <w:bCs/>
                <w:sz w:val="24"/>
                <w:szCs w:val="24"/>
                <w:lang w:val="en-GB" w:eastAsia="en-GB"/>
              </w:rPr>
            </w:pPr>
            <w:r w:rsidRPr="004C2D93">
              <w:rPr>
                <w:rFonts w:ascii="Times New Roman" w:hAnsi="Times New Roman" w:eastAsia="MS Minngs" w:cs="Times New Roman"/>
                <w:b/>
                <w:bCs/>
                <w:sz w:val="24"/>
                <w:szCs w:val="24"/>
                <w:lang w:val="en-GB" w:eastAsia="en-GB"/>
              </w:rPr>
              <w:lastRenderedPageBreak/>
              <w:t>TUTOR COMMENTS:</w:t>
            </w:r>
          </w:p>
        </w:tc>
      </w:tr>
      <w:tr w:rsidRPr="004C2D93" w:rsidR="004C2D93" w:rsidTr="77D4052A" w14:paraId="2F5D189E" w14:textId="77777777">
        <w:trPr>
          <w:cantSplit/>
          <w:trHeight w:val="63"/>
        </w:trPr>
        <w:tc>
          <w:tcPr>
            <w:tcW w:w="2661" w:type="dxa"/>
            <w:gridSpan w:val="2"/>
            <w:tcBorders>
              <w:left w:val="thinThickLargeGap" w:color="auto" w:sz="24" w:space="0"/>
              <w:bottom w:val="thickThinLargeGap" w:color="auto" w:sz="24" w:space="0"/>
            </w:tcBorders>
            <w:tcMar/>
          </w:tcPr>
          <w:p w:rsidRPr="004C2D93" w:rsidR="004C2D93" w:rsidP="004C2D93" w:rsidRDefault="004C2D93" w14:paraId="4FD0AD62"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 xml:space="preserve"> Submission date:  20/03/2020</w:t>
            </w:r>
          </w:p>
          <w:p w:rsidRPr="004C2D93" w:rsidR="004C2D93" w:rsidP="004C2D93" w:rsidRDefault="004C2D93" w14:paraId="139879AC"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 xml:space="preserve">via </w:t>
            </w:r>
            <w:proofErr w:type="spellStart"/>
            <w:r w:rsidRPr="004C2D93">
              <w:rPr>
                <w:rFonts w:ascii="Times New Roman" w:hAnsi="Times New Roman" w:eastAsia="MS Minngs" w:cs="Times New Roman"/>
                <w:b/>
                <w:bCs/>
                <w:sz w:val="18"/>
                <w:szCs w:val="18"/>
                <w:lang w:val="en-GB" w:eastAsia="en-GB"/>
              </w:rPr>
              <w:t>Turnitin</w:t>
            </w:r>
            <w:proofErr w:type="spellEnd"/>
          </w:p>
        </w:tc>
        <w:tc>
          <w:tcPr>
            <w:tcW w:w="2337" w:type="dxa"/>
            <w:gridSpan w:val="4"/>
            <w:tcBorders>
              <w:bottom w:val="thickThinLargeGap" w:color="auto" w:sz="24" w:space="0"/>
            </w:tcBorders>
            <w:tcMar/>
          </w:tcPr>
          <w:p w:rsidRPr="004C2D93" w:rsidR="004C2D93" w:rsidP="004C2D93" w:rsidRDefault="004C2D93" w14:paraId="5B8072A1"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Return date:</w:t>
            </w:r>
          </w:p>
          <w:p w:rsidRPr="004C2D93" w:rsidR="004C2D93" w:rsidP="004C2D93" w:rsidRDefault="004C2D93" w14:paraId="69BA7EB3"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(at least within 4 weeks)</w:t>
            </w:r>
          </w:p>
        </w:tc>
        <w:tc>
          <w:tcPr>
            <w:tcW w:w="3600" w:type="dxa"/>
            <w:gridSpan w:val="5"/>
            <w:tcBorders>
              <w:bottom w:val="thickThinLargeGap" w:color="auto" w:sz="24" w:space="0"/>
            </w:tcBorders>
            <w:tcMar/>
          </w:tcPr>
          <w:p w:rsidRPr="004C2D93" w:rsidR="004C2D93" w:rsidP="004C2D93" w:rsidRDefault="004C2D93" w14:paraId="329B8EAA"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 xml:space="preserve">Tutor:  Alison </w:t>
            </w:r>
            <w:proofErr w:type="spellStart"/>
            <w:r w:rsidRPr="004C2D93">
              <w:rPr>
                <w:rFonts w:ascii="Times New Roman" w:hAnsi="Times New Roman" w:eastAsia="MS Minngs" w:cs="Times New Roman"/>
                <w:b/>
                <w:bCs/>
                <w:sz w:val="18"/>
                <w:szCs w:val="18"/>
                <w:lang w:val="en-GB" w:eastAsia="en-GB"/>
              </w:rPr>
              <w:t>Connaughton</w:t>
            </w:r>
            <w:proofErr w:type="spellEnd"/>
          </w:p>
        </w:tc>
        <w:tc>
          <w:tcPr>
            <w:tcW w:w="2347" w:type="dxa"/>
            <w:gridSpan w:val="3"/>
            <w:tcBorders>
              <w:bottom w:val="thickThinLargeGap" w:color="auto" w:sz="24" w:space="0"/>
              <w:right w:val="thinThickLargeGap" w:color="auto" w:sz="24" w:space="0"/>
            </w:tcBorders>
            <w:tcMar/>
          </w:tcPr>
          <w:p w:rsidRPr="004C2D93" w:rsidR="004C2D93" w:rsidP="004C2D93" w:rsidRDefault="004C2D93" w14:paraId="14BCF058" w14:textId="77777777">
            <w:pPr>
              <w:spacing w:after="0" w:line="240" w:lineRule="auto"/>
              <w:rPr>
                <w:rFonts w:ascii="Times New Roman" w:hAnsi="Times New Roman" w:eastAsia="MS Minngs" w:cs="Times New Roman"/>
                <w:b/>
                <w:bCs/>
                <w:sz w:val="18"/>
                <w:szCs w:val="18"/>
                <w:lang w:val="en-GB" w:eastAsia="en-GB"/>
              </w:rPr>
            </w:pPr>
            <w:r w:rsidRPr="004C2D93">
              <w:rPr>
                <w:rFonts w:ascii="Times New Roman" w:hAnsi="Times New Roman" w:eastAsia="MS Minngs" w:cs="Times New Roman"/>
                <w:b/>
                <w:bCs/>
                <w:sz w:val="18"/>
                <w:szCs w:val="18"/>
                <w:lang w:val="en-GB" w:eastAsia="en-GB"/>
              </w:rPr>
              <w:t xml:space="preserve">Mark: </w:t>
            </w:r>
          </w:p>
        </w:tc>
      </w:tr>
    </w:tbl>
    <w:p w:rsidRPr="004C2D93" w:rsidR="004C2D93" w:rsidP="004C2D93" w:rsidRDefault="004C2D93" w14:paraId="2186252A" w14:textId="77777777">
      <w:pPr>
        <w:spacing w:after="0" w:line="240" w:lineRule="auto"/>
        <w:rPr>
          <w:rFonts w:ascii="Times New Roman" w:hAnsi="Times New Roman" w:eastAsia="MS Minngs" w:cs="Times New Roman"/>
          <w:b/>
          <w:bCs/>
          <w:sz w:val="28"/>
          <w:szCs w:val="28"/>
          <w:u w:val="single"/>
          <w:lang w:val="en-GB" w:eastAsia="en-GB"/>
        </w:rPr>
      </w:pPr>
    </w:p>
    <w:p w:rsidR="77D4052A" w:rsidRDefault="77D4052A" w14:paraId="20D1BEFE" w14:textId="4F75E2E2">
      <w:r>
        <w:br w:type="page"/>
      </w:r>
    </w:p>
    <w:p w:rsidRPr="004C2D93" w:rsidR="004C2D93" w:rsidP="77D4052A" w:rsidRDefault="004C2D93" w14:paraId="5BD06626" w14:textId="77777777">
      <w:pPr>
        <w:spacing w:after="120" w:line="240" w:lineRule="auto"/>
        <w:rPr>
          <w:rFonts w:ascii="Times New Roman" w:hAnsi="Times New Roman" w:eastAsia="Times New Roman" w:cs="Times New Roman"/>
          <w:color w:val="auto"/>
          <w:sz w:val="28"/>
          <w:szCs w:val="28"/>
          <w:lang w:val="en-GB" w:eastAsia="en-GB"/>
        </w:rPr>
      </w:pPr>
      <w:r w:rsidRPr="77D4052A" w:rsidR="77D4052A">
        <w:rPr>
          <w:rFonts w:ascii="Times New Roman" w:hAnsi="Times New Roman" w:eastAsia="Times New Roman" w:cs="Times New Roman"/>
          <w:color w:val="auto"/>
          <w:sz w:val="28"/>
          <w:szCs w:val="28"/>
          <w:lang w:val="en-GB" w:eastAsia="en-GB"/>
        </w:rPr>
        <w:t xml:space="preserve">For an age-group of your choice (e.g. teenagers, age 65+), explain the potential </w:t>
      </w:r>
      <w:r w:rsidRPr="77D4052A" w:rsidR="77D4052A">
        <w:rPr>
          <w:rFonts w:ascii="Times New Roman" w:hAnsi="Times New Roman" w:eastAsia="Times New Roman" w:cs="Times New Roman"/>
          <w:b w:val="1"/>
          <w:bCs w:val="1"/>
          <w:i w:val="1"/>
          <w:iCs w:val="1"/>
          <w:color w:val="auto"/>
          <w:sz w:val="28"/>
          <w:szCs w:val="28"/>
          <w:lang w:val="en-GB" w:eastAsia="en-GB"/>
        </w:rPr>
        <w:t>psychological</w:t>
      </w:r>
      <w:r w:rsidRPr="77D4052A" w:rsidR="77D4052A">
        <w:rPr>
          <w:rFonts w:ascii="Times New Roman" w:hAnsi="Times New Roman" w:eastAsia="Times New Roman" w:cs="Times New Roman"/>
          <w:color w:val="auto"/>
          <w:sz w:val="28"/>
          <w:szCs w:val="28"/>
          <w:lang w:val="en-GB" w:eastAsia="en-GB"/>
        </w:rPr>
        <w:t xml:space="preserve"> benefits of physical activity that this population group may experience. </w:t>
      </w:r>
    </w:p>
    <w:p w:rsidRPr="004C2D93" w:rsidR="004C2D93" w:rsidP="77D4052A" w:rsidRDefault="004C2D93" w14:paraId="6EC3779B" w14:textId="777D04AB">
      <w:pPr>
        <w:spacing w:after="120" w:line="240" w:lineRule="auto"/>
        <w:rPr>
          <w:rFonts w:ascii="Times New Roman" w:hAnsi="Times New Roman" w:eastAsia="Times New Roman" w:cs="Times New Roman"/>
          <w:color w:val="auto"/>
          <w:sz w:val="28"/>
          <w:szCs w:val="28"/>
          <w:lang w:val="en-GB" w:eastAsia="en-GB"/>
        </w:rPr>
      </w:pPr>
      <w:r w:rsidRPr="77D4052A" w:rsidR="77D4052A">
        <w:rPr>
          <w:rFonts w:ascii="Times New Roman" w:hAnsi="Times New Roman" w:eastAsia="Times New Roman" w:cs="Times New Roman"/>
          <w:color w:val="auto"/>
          <w:sz w:val="28"/>
          <w:szCs w:val="28"/>
          <w:lang w:val="en-GB" w:eastAsia="en-GB"/>
        </w:rPr>
        <w:t>Identify and explain three different approaches or strategies that could be used to overcome barriers to exercise and increase participation and adherence levels for your chosen age-group.</w:t>
      </w:r>
    </w:p>
    <w:p w:rsidR="4054F5FF" w:rsidP="77D4052A" w:rsidRDefault="4EFDCB11" w14:paraId="753CDEF8" w14:textId="4B316F91">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Physical activity has many psychological benefits for children, 2 years – 20 years (</w:t>
      </w:r>
      <w:proofErr w:type="spellStart"/>
      <w:r w:rsidRPr="77D4052A" w:rsidR="77D4052A">
        <w:rPr>
          <w:rFonts w:ascii="Times New Roman" w:hAnsi="Times New Roman" w:eastAsia="Times New Roman" w:cs="Times New Roman"/>
          <w:color w:val="auto"/>
          <w:sz w:val="24"/>
          <w:szCs w:val="24"/>
        </w:rPr>
        <w:t>Gallahue</w:t>
      </w:r>
      <w:proofErr w:type="spellEnd"/>
      <w:r w:rsidRPr="77D4052A" w:rsidR="77D4052A">
        <w:rPr>
          <w:rFonts w:ascii="Times New Roman" w:hAnsi="Times New Roman" w:eastAsia="Times New Roman" w:cs="Times New Roman"/>
          <w:color w:val="auto"/>
          <w:sz w:val="24"/>
          <w:szCs w:val="24"/>
        </w:rPr>
        <w:t xml:space="preserve">, Ozmun &amp; Goodway, 2012). Benefits can help children within the classroom or in other aspects of their life (Bailey et al. 2009). However, children may be deprived of these benefits because of the barriers faced (Gordon-Larsen et al. 2004). This essay discusses barriers children may face and explains the strategies which can be used in order to overcome these. It is </w:t>
      </w:r>
      <w:proofErr w:type="spellStart"/>
      <w:r w:rsidRPr="77D4052A" w:rsidR="77D4052A">
        <w:rPr>
          <w:rFonts w:ascii="Times New Roman" w:hAnsi="Times New Roman" w:eastAsia="Times New Roman" w:cs="Times New Roman"/>
          <w:color w:val="auto"/>
          <w:sz w:val="24"/>
          <w:szCs w:val="24"/>
        </w:rPr>
        <w:t>recognised</w:t>
      </w:r>
      <w:proofErr w:type="spellEnd"/>
      <w:r w:rsidRPr="77D4052A" w:rsidR="77D4052A">
        <w:rPr>
          <w:rFonts w:ascii="Times New Roman" w:hAnsi="Times New Roman" w:eastAsia="Times New Roman" w:cs="Times New Roman"/>
          <w:color w:val="auto"/>
          <w:sz w:val="24"/>
          <w:szCs w:val="24"/>
        </w:rPr>
        <w:t xml:space="preserve"> that Physical Education, Physical Activity and Sport have similar meanings therefore studies using these terms will be used throughout the essay (AfPE, 2020). Ryan and Deci (2018) state the Self Determination Theory examines how social, behavioral and cultural conditions either enhance or hinder psychological capacities within not only physical activity but also a range of other aspects of their life.</w:t>
      </w:r>
    </w:p>
    <w:p w:rsidR="4054F5FF" w:rsidP="77D4052A" w:rsidRDefault="4EFDCB11" w14:paraId="3D1DD9E8" w14:textId="2184EFCC">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A psychological benefit of physical activity is development of domains of learning, these </w:t>
      </w:r>
      <w:proofErr w:type="gramStart"/>
      <w:r w:rsidRPr="77D4052A" w:rsidR="77D4052A">
        <w:rPr>
          <w:rFonts w:ascii="Times New Roman" w:hAnsi="Times New Roman" w:eastAsia="Times New Roman" w:cs="Times New Roman"/>
          <w:color w:val="auto"/>
          <w:sz w:val="24"/>
          <w:szCs w:val="24"/>
        </w:rPr>
        <w:t>include;</w:t>
      </w:r>
      <w:proofErr w:type="gramEnd"/>
      <w:r w:rsidRPr="77D4052A" w:rsidR="77D4052A">
        <w:rPr>
          <w:rFonts w:ascii="Times New Roman" w:hAnsi="Times New Roman" w:eastAsia="Times New Roman" w:cs="Times New Roman"/>
          <w:color w:val="auto"/>
          <w:sz w:val="24"/>
          <w:szCs w:val="24"/>
        </w:rPr>
        <w:t xml:space="preserve"> Cognitive, Social, Physical and Affective </w:t>
      </w:r>
      <w:r w:rsidRPr="77D4052A" w:rsidR="77D4052A">
        <w:rPr>
          <w:rFonts w:ascii="Times New Roman" w:hAnsi="Times New Roman" w:eastAsia="Times New Roman" w:cs="Times New Roman"/>
          <w:color w:val="auto"/>
          <w:sz w:val="24"/>
          <w:szCs w:val="24"/>
        </w:rPr>
        <w:t>(The National Curriculum for PE in Wales 2008). These domains holistically develop a child, the affective domain covers the psychological and well-being of the child (Bailey et al., 2009). Bailey et al. (2009) found that motivation, anxiety and confidence were all positively developed through being physically active, specifically being physically active within Physical Education. There is evidence to suggest having mixed gender classes within Schools will have a positive effect on the social domain (</w:t>
      </w:r>
      <w:proofErr w:type="spellStart"/>
      <w:r w:rsidRPr="77D4052A" w:rsidR="77D4052A">
        <w:rPr>
          <w:rFonts w:ascii="Times New Roman" w:hAnsi="Times New Roman" w:eastAsia="Times New Roman" w:cs="Times New Roman"/>
          <w:color w:val="auto"/>
          <w:sz w:val="24"/>
          <w:szCs w:val="24"/>
        </w:rPr>
        <w:t>Gallahue</w:t>
      </w:r>
      <w:proofErr w:type="spellEnd"/>
      <w:r w:rsidRPr="77D4052A" w:rsidR="77D4052A">
        <w:rPr>
          <w:rFonts w:ascii="Times New Roman" w:hAnsi="Times New Roman" w:eastAsia="Times New Roman" w:cs="Times New Roman"/>
          <w:color w:val="auto"/>
          <w:sz w:val="24"/>
          <w:szCs w:val="24"/>
        </w:rPr>
        <w:t xml:space="preserve"> 1996). However, </w:t>
      </w:r>
      <w:r w:rsidRPr="77D4052A" w:rsidR="77D4052A">
        <w:rPr>
          <w:rFonts w:ascii="Times New Roman" w:hAnsi="Times New Roman" w:eastAsia="Times New Roman" w:cs="Times New Roman"/>
          <w:color w:val="auto"/>
          <w:sz w:val="24"/>
          <w:szCs w:val="24"/>
        </w:rPr>
        <w:t xml:space="preserve">Constantinou, Manson and Silverman (2009) suggests this can have a negative effect on the girls affective domain, as they did a study on why there is a decrease of girls participating in physical active and one of the reasons the girls gave was that boys were too competitive. From this, depending on whether there are mixed classes within Physical Education it can enhance or hinder how capable not only the girls feel but also the boys (Deci &amp; Ryan, 2018). When teachers plan which learning outcomes to aim for within their lessons, they need to consider domains of learning </w:t>
      </w:r>
      <w:proofErr w:type="gramStart"/>
      <w:r w:rsidRPr="77D4052A" w:rsidR="77D4052A">
        <w:rPr>
          <w:rFonts w:ascii="Times New Roman" w:hAnsi="Times New Roman" w:eastAsia="Times New Roman" w:cs="Times New Roman"/>
          <w:color w:val="auto"/>
          <w:sz w:val="24"/>
          <w:szCs w:val="24"/>
        </w:rPr>
        <w:t>in order for</w:t>
      </w:r>
      <w:proofErr w:type="gramEnd"/>
      <w:r w:rsidRPr="77D4052A" w:rsidR="77D4052A">
        <w:rPr>
          <w:rFonts w:ascii="Times New Roman" w:hAnsi="Times New Roman" w:eastAsia="Times New Roman" w:cs="Times New Roman"/>
          <w:color w:val="auto"/>
          <w:sz w:val="24"/>
          <w:szCs w:val="24"/>
        </w:rPr>
        <w:t xml:space="preserve"> children to enjoy, develop and thrive whilst being physically active (The National Curriculum for PE in Wales 2008). </w:t>
      </w:r>
    </w:p>
    <w:p w:rsidR="4054F5FF" w:rsidP="77D4052A" w:rsidRDefault="4054F5FF" w14:paraId="081B4F60" w14:textId="5475A42A">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From this, another psychological benefit of children being physically active is the development of the cognitive domain (</w:t>
      </w:r>
      <w:r w:rsidRPr="77D4052A" w:rsidR="77D4052A">
        <w:rPr>
          <w:rFonts w:ascii="Times New Roman" w:hAnsi="Times New Roman" w:eastAsia="Times New Roman" w:cs="Times New Roman"/>
          <w:color w:val="auto"/>
          <w:sz w:val="24"/>
          <w:szCs w:val="24"/>
        </w:rPr>
        <w:t xml:space="preserve">Bailey et al. 2009). When the cognitive domain is developed, children can have an increase in concentration within the classroom, this allows children to achieve higher grades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Bailey et al. 2009). Although Bailey et al. (2009) did find some correlation between children being physically active and increased concentration within classroom L</w:t>
      </w:r>
      <w:r w:rsidRPr="77D4052A" w:rsidR="77D4052A">
        <w:rPr>
          <w:rFonts w:ascii="Times New Roman" w:hAnsi="Times New Roman" w:eastAsia="Times New Roman" w:cs="Times New Roman"/>
          <w:color w:val="auto"/>
          <w:sz w:val="24"/>
          <w:szCs w:val="24"/>
        </w:rPr>
        <w:t>inder (1999)</w:t>
      </w:r>
      <w:r w:rsidRPr="77D4052A" w:rsidR="77D4052A">
        <w:rPr>
          <w:rFonts w:ascii="Times New Roman" w:hAnsi="Times New Roman" w:eastAsia="Times New Roman" w:cs="Times New Roman"/>
          <w:color w:val="auto"/>
          <w:sz w:val="24"/>
          <w:szCs w:val="24"/>
        </w:rPr>
        <w:t xml:space="preserve"> suggests these benefits could be achieved by having a break from sedentary work. Lin</w:t>
      </w:r>
      <w:r w:rsidRPr="77D4052A" w:rsidR="77D4052A">
        <w:rPr>
          <w:rFonts w:ascii="Times New Roman" w:hAnsi="Times New Roman" w:eastAsia="Times New Roman" w:cs="Times New Roman"/>
          <w:color w:val="auto"/>
          <w:sz w:val="24"/>
          <w:szCs w:val="24"/>
        </w:rPr>
        <w:t>der (2002</w:t>
      </w:r>
      <w:r w:rsidRPr="77D4052A" w:rsidR="77D4052A">
        <w:rPr>
          <w:rFonts w:ascii="Times New Roman" w:hAnsi="Times New Roman" w:eastAsia="Times New Roman" w:cs="Times New Roman"/>
          <w:color w:val="auto"/>
          <w:sz w:val="24"/>
          <w:szCs w:val="24"/>
        </w:rPr>
        <w:t>) argues this and states, schools that are performing academically higher also have higher physical activity rates. Although there is evidence that suggests increased physical activity can’t directly be linked with increased concentration, (Linder, 1999) most of the evidence does link increased concentration with higher physical activity rates (Linder, 2002. Bailey et al., 2009 &amp; The National Curriculum for PE in Wales 2008).</w:t>
      </w:r>
    </w:p>
    <w:p w:rsidR="4054F5FF" w:rsidP="77D4052A" w:rsidRDefault="4054F5FF" w14:paraId="180D9541" w14:textId="2EAAE192">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There are many barriers which children may face preventing them becoming physically active (Gordon-Larsen et al. 2004). When conducting research Gordon-Larsen et al. (2004) found cost had an impact on whether children could or couldn’t participate in physical activities in their local areas. One parent within Gordon-Larsen et al. (2004) research suggested that their child couldn’t participate in these physical activities within their local area as they could not afford it. It is understandable how cultural conditions have an impact on how often a child participates in physical activity </w:t>
      </w:r>
      <w:proofErr w:type="gramStart"/>
      <w:r w:rsidRPr="77D4052A" w:rsidR="77D4052A">
        <w:rPr>
          <w:rFonts w:ascii="Times New Roman" w:hAnsi="Times New Roman" w:eastAsia="Times New Roman" w:cs="Times New Roman"/>
          <w:color w:val="auto"/>
          <w:sz w:val="24"/>
          <w:szCs w:val="24"/>
        </w:rPr>
        <w:t>and also</w:t>
      </w:r>
      <w:proofErr w:type="gramEnd"/>
      <w:r w:rsidRPr="77D4052A" w:rsidR="77D4052A">
        <w:rPr>
          <w:rFonts w:ascii="Times New Roman" w:hAnsi="Times New Roman" w:eastAsia="Times New Roman" w:cs="Times New Roman"/>
          <w:color w:val="auto"/>
          <w:sz w:val="24"/>
          <w:szCs w:val="24"/>
        </w:rPr>
        <w:t xml:space="preserve"> what activity they do, as some have little choice because they can’t afford it (Deci &amp; Ryan, 2018). Although it is important to discover these perceived barriers, physical activity doesn’t have to be expensive or even cost anything (Change4Life, 2020). Change4Life (2020) is a national ambition set out by the government to inspire families, schools and clubs to get children to be more active and eat healthier. </w:t>
      </w:r>
    </w:p>
    <w:p w:rsidR="4054F5FF" w:rsidP="77D4052A" w:rsidRDefault="2BBBA963" w14:paraId="1D80DF52" w14:textId="1523C38E">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Change4Life (2020) works with schools on various factors which can determine the quality of life children have, this includes the weight of children. Parents or careers will get a letter from the school to </w:t>
      </w:r>
      <w:r w:rsidRPr="77D4052A" w:rsidR="77D4052A">
        <w:rPr>
          <w:rFonts w:ascii="Times New Roman" w:hAnsi="Times New Roman" w:eastAsia="Times New Roman" w:cs="Times New Roman"/>
          <w:color w:val="auto"/>
          <w:sz w:val="24"/>
          <w:szCs w:val="24"/>
        </w:rPr>
        <w:t>tell</w:t>
      </w:r>
      <w:r w:rsidRPr="77D4052A" w:rsidR="77D4052A">
        <w:rPr>
          <w:rFonts w:ascii="Times New Roman" w:hAnsi="Times New Roman" w:eastAsia="Times New Roman" w:cs="Times New Roman"/>
          <w:color w:val="auto"/>
          <w:sz w:val="24"/>
          <w:szCs w:val="24"/>
        </w:rPr>
        <w:t xml:space="preserve"> them their child's weight and how they can encourage and help their child become a healthier weight by creating healthy meals and being more active (Change4Life 2020). However, Davis et al. (2018) implies that parents of children who are classed as overweight are blamed and shamed for this. Contradicting this, a slimmer child can still have a poor diet and be just as physically inactive (NHS, 2017). Parents who feel this shame may pass these feelings onto the child, this can damage their self-perception (Biddle &amp; Mutrie, 2008). This national ambition is a way to really encourage children to become more active and healthier through the activities on the website, which are designed around things children enjoy, such as Disney characters (Change4Life, 2020).</w:t>
      </w:r>
    </w:p>
    <w:p w:rsidR="2BBBA963" w:rsidP="77D4052A" w:rsidRDefault="2BBBA963" w14:paraId="1A8F90B2" w14:textId="00AD6C94">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Another barrier that may be stopping children participating in physical activity is lack of motivation through the feelings of competence and confidence (Biddle &amp; </w:t>
      </w:r>
      <w:r w:rsidRPr="77D4052A" w:rsidR="77D4052A">
        <w:rPr>
          <w:rFonts w:ascii="Times New Roman" w:hAnsi="Times New Roman" w:eastAsia="Times New Roman" w:cs="Times New Roman"/>
          <w:color w:val="auto"/>
          <w:sz w:val="24"/>
          <w:szCs w:val="24"/>
        </w:rPr>
        <w:t>Mutrie</w:t>
      </w:r>
      <w:r w:rsidRPr="77D4052A" w:rsidR="77D4052A">
        <w:rPr>
          <w:rFonts w:ascii="Times New Roman" w:hAnsi="Times New Roman" w:eastAsia="Times New Roman" w:cs="Times New Roman"/>
          <w:color w:val="auto"/>
          <w:sz w:val="24"/>
          <w:szCs w:val="24"/>
        </w:rPr>
        <w:t>, 2008). This can generally be seen within Physical Education lessons in School, more specifically Secondary School girls</w:t>
      </w:r>
      <w:r w:rsidRPr="77D4052A" w:rsidR="77D4052A">
        <w:rPr>
          <w:rFonts w:ascii="Times New Roman" w:hAnsi="Times New Roman" w:eastAsia="Times New Roman" w:cs="Times New Roman"/>
          <w:color w:val="auto"/>
          <w:sz w:val="24"/>
          <w:szCs w:val="24"/>
        </w:rPr>
        <w:t xml:space="preserve"> (</w:t>
      </w:r>
      <w:r w:rsidRPr="77D4052A" w:rsidR="77D4052A">
        <w:rPr>
          <w:rFonts w:ascii="Times New Roman" w:hAnsi="Times New Roman" w:eastAsia="Times New Roman" w:cs="Times New Roman"/>
          <w:color w:val="auto"/>
          <w:sz w:val="24"/>
          <w:szCs w:val="24"/>
        </w:rPr>
        <w:t>Antala</w:t>
      </w:r>
      <w:r w:rsidRPr="77D4052A" w:rsidR="77D4052A">
        <w:rPr>
          <w:rFonts w:ascii="Times New Roman" w:hAnsi="Times New Roman" w:eastAsia="Times New Roman" w:cs="Times New Roman"/>
          <w:color w:val="auto"/>
          <w:sz w:val="24"/>
          <w:szCs w:val="24"/>
        </w:rPr>
        <w:t xml:space="preserve">, Simone, &amp; </w:t>
      </w:r>
      <w:r w:rsidRPr="77D4052A" w:rsidR="77D4052A">
        <w:rPr>
          <w:rFonts w:ascii="Times New Roman" w:hAnsi="Times New Roman" w:eastAsia="Times New Roman" w:cs="Times New Roman"/>
          <w:color w:val="auto"/>
          <w:sz w:val="24"/>
          <w:szCs w:val="24"/>
        </w:rPr>
        <w:t>Czakova</w:t>
      </w:r>
      <w:r w:rsidRPr="77D4052A" w:rsidR="77D4052A">
        <w:rPr>
          <w:rFonts w:ascii="Times New Roman" w:hAnsi="Times New Roman" w:eastAsia="Times New Roman" w:cs="Times New Roman"/>
          <w:color w:val="auto"/>
          <w:sz w:val="24"/>
          <w:szCs w:val="24"/>
        </w:rPr>
        <w:t xml:space="preserve">, 2014). </w:t>
      </w:r>
      <w:r w:rsidRPr="77D4052A" w:rsidR="77D4052A">
        <w:rPr>
          <w:rFonts w:ascii="Times New Roman" w:hAnsi="Times New Roman" w:eastAsia="Times New Roman" w:cs="Times New Roman"/>
          <w:color w:val="auto"/>
          <w:sz w:val="24"/>
          <w:szCs w:val="24"/>
        </w:rPr>
        <w:t xml:space="preserve">Within a study carried out by </w:t>
      </w:r>
      <w:r w:rsidRPr="77D4052A" w:rsidR="77D4052A">
        <w:rPr>
          <w:rFonts w:ascii="Times New Roman" w:hAnsi="Times New Roman" w:eastAsia="Times New Roman" w:cs="Times New Roman"/>
          <w:color w:val="auto"/>
          <w:sz w:val="24"/>
          <w:szCs w:val="24"/>
        </w:rPr>
        <w:t>Antala</w:t>
      </w:r>
      <w:r w:rsidRPr="77D4052A" w:rsidR="77D4052A">
        <w:rPr>
          <w:rFonts w:ascii="Times New Roman" w:hAnsi="Times New Roman" w:eastAsia="Times New Roman" w:cs="Times New Roman"/>
          <w:color w:val="auto"/>
          <w:sz w:val="24"/>
          <w:szCs w:val="24"/>
        </w:rPr>
        <w:t xml:space="preserve">, Simone, &amp; </w:t>
      </w:r>
      <w:r w:rsidRPr="77D4052A" w:rsidR="77D4052A">
        <w:rPr>
          <w:rFonts w:ascii="Times New Roman" w:hAnsi="Times New Roman" w:eastAsia="Times New Roman" w:cs="Times New Roman"/>
          <w:color w:val="auto"/>
          <w:sz w:val="24"/>
          <w:szCs w:val="24"/>
        </w:rPr>
        <w:t>Czakova</w:t>
      </w:r>
      <w:r w:rsidRPr="77D4052A" w:rsidR="77D4052A">
        <w:rPr>
          <w:rFonts w:ascii="Times New Roman" w:hAnsi="Times New Roman" w:eastAsia="Times New Roman" w:cs="Times New Roman"/>
          <w:color w:val="auto"/>
          <w:sz w:val="24"/>
          <w:szCs w:val="24"/>
        </w:rPr>
        <w:t xml:space="preserve"> (2014) </w:t>
      </w:r>
      <w:r w:rsidRPr="77D4052A" w:rsidR="77D4052A">
        <w:rPr>
          <w:rFonts w:ascii="Times New Roman" w:hAnsi="Times New Roman" w:eastAsia="Times New Roman" w:cs="Times New Roman"/>
          <w:color w:val="auto"/>
          <w:sz w:val="24"/>
          <w:szCs w:val="24"/>
        </w:rPr>
        <w:t>they found that 46.5% of boys enjoyed Physical Education and only 17.6% of girls felt this way. However, it is suggested that girls prefer Physical Activity when it is less competitive, within Physical Education this can be overcome through the areas of learning such as creative activities and health, fitness and well-being</w:t>
      </w:r>
      <w:r w:rsidRPr="77D4052A" w:rsidR="77D4052A">
        <w:rPr>
          <w:rFonts w:ascii="Times New Roman" w:hAnsi="Times New Roman" w:eastAsia="Times New Roman" w:cs="Times New Roman"/>
          <w:color w:val="auto"/>
          <w:sz w:val="24"/>
          <w:szCs w:val="24"/>
        </w:rPr>
        <w:t xml:space="preserve"> (</w:t>
      </w:r>
      <w:r w:rsidRPr="77D4052A" w:rsidR="77D4052A">
        <w:rPr>
          <w:rFonts w:ascii="Times New Roman" w:hAnsi="Times New Roman" w:eastAsia="Times New Roman" w:cs="Times New Roman"/>
          <w:color w:val="auto"/>
          <w:sz w:val="24"/>
          <w:szCs w:val="24"/>
        </w:rPr>
        <w:t xml:space="preserve">The National Curriculum for PE in Wales 2008). </w:t>
      </w:r>
    </w:p>
    <w:p w:rsidR="1CCE1C6E" w:rsidP="77D4052A" w:rsidRDefault="1CCE1C6E" w14:paraId="427534C7" w14:textId="4E560623">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An approach that can conquer this barrier is using models within Physical Education lessons (Metzler, 2011). The teacher decides which models are used within their lesson (Metzler, 2011). A model is generally used over a term and there are multiple models for the different areas of learning within The National Curriculum for PE in Wales (2008). These </w:t>
      </w:r>
      <w:proofErr w:type="gramStart"/>
      <w:r w:rsidRPr="77D4052A" w:rsidR="77D4052A">
        <w:rPr>
          <w:rFonts w:ascii="Times New Roman" w:hAnsi="Times New Roman" w:eastAsia="Times New Roman" w:cs="Times New Roman"/>
          <w:color w:val="auto"/>
          <w:sz w:val="24"/>
          <w:szCs w:val="24"/>
        </w:rPr>
        <w:t>include;</w:t>
      </w:r>
      <w:proofErr w:type="gramEnd"/>
      <w:r w:rsidRPr="77D4052A" w:rsidR="77D4052A">
        <w:rPr>
          <w:rFonts w:ascii="Times New Roman" w:hAnsi="Times New Roman" w:eastAsia="Times New Roman" w:cs="Times New Roman"/>
          <w:color w:val="auto"/>
          <w:sz w:val="24"/>
          <w:szCs w:val="24"/>
        </w:rPr>
        <w:t xml:space="preserve"> Health, Fitness and Well-being, Competitive Activities, Adventurous Activities and Creative Activities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The National Curriculum for PE in Wales 2008). Models allow teachers to decide which activities are best for their class, even the weaker pupils, to enhance cultural, social and behavioral conditions to allow pupils to become enriched Physical Education students (Ryan &amp; Deci, 2018).</w:t>
      </w:r>
    </w:p>
    <w:p w:rsidR="1CCE1C6E" w:rsidP="77D4052A" w:rsidRDefault="1CCE1C6E" w14:paraId="3771BEA6" w14:textId="19CEA5FD">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 </w:t>
      </w:r>
      <w:r w:rsidRPr="77D4052A" w:rsidR="77D4052A">
        <w:rPr>
          <w:rFonts w:ascii="Times New Roman" w:hAnsi="Times New Roman" w:eastAsia="Times New Roman" w:cs="Times New Roman"/>
          <w:color w:val="auto"/>
          <w:sz w:val="24"/>
          <w:szCs w:val="24"/>
        </w:rPr>
        <w:t>A model which covers all aspects of this barrier is the Sport Education Mo</w:t>
      </w:r>
      <w:r w:rsidRPr="77D4052A" w:rsidR="77D4052A">
        <w:rPr>
          <w:rFonts w:ascii="Times New Roman" w:hAnsi="Times New Roman" w:eastAsia="Times New Roman" w:cs="Times New Roman"/>
          <w:color w:val="auto"/>
          <w:sz w:val="24"/>
          <w:szCs w:val="24"/>
        </w:rPr>
        <w:t>del (</w:t>
      </w:r>
      <w:r w:rsidRPr="77D4052A" w:rsidR="77D4052A">
        <w:rPr>
          <w:rFonts w:ascii="Times New Roman" w:hAnsi="Times New Roman" w:eastAsia="Times New Roman" w:cs="Times New Roman"/>
          <w:color w:val="auto"/>
          <w:sz w:val="24"/>
          <w:szCs w:val="24"/>
        </w:rPr>
        <w:t xml:space="preserve">Siedentop, Hastie, &amp; Van Der Mars, 2011). This specific model allows the more able pupils to compete against similar abilities, this can increase the confidence of the pupils as they know there is a chance they can win, which motivates them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 xml:space="preserve">Siedentop, Hastie, &amp; Van Der Mars, 2011). As pupils develop throughout the model their physical competence increases as they have been practicing with similar people throughout the term, this can give them a better perception of themselves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 xml:space="preserve">Siedentop, Hastie, &amp; Van Der Mars, 2011). Throughout this model pupils are put into teams, the teams are where the competition element comes in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 xml:space="preserve">Siedentop, Hastie, &amp; Van Der Mars, 2011). Even if a pupil is the weakest in the class, they can still earn points for their team for effort and for participating, allowing weaker pupils the chance to win the ‘league’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Siedentop, Hastie, &amp; Van Der Mars, 2011). When pupils get a positive experience of being active, they are more likely to continue this activity, or try a new one, in their community as their confidence and competence has increased (</w:t>
      </w:r>
      <w:r w:rsidRPr="77D4052A" w:rsidR="77D4052A">
        <w:rPr>
          <w:rFonts w:ascii="Times New Roman" w:hAnsi="Times New Roman" w:eastAsia="Times New Roman" w:cs="Times New Roman"/>
          <w:color w:val="auto"/>
          <w:sz w:val="24"/>
          <w:szCs w:val="24"/>
        </w:rPr>
        <w:t xml:space="preserve">Murdoch, &amp; Whitehead, 2013. &amp; </w:t>
      </w:r>
      <w:r w:rsidRPr="77D4052A" w:rsidR="77D4052A">
        <w:rPr>
          <w:rFonts w:ascii="Times New Roman" w:hAnsi="Times New Roman" w:eastAsia="Times New Roman" w:cs="Times New Roman"/>
          <w:color w:val="auto"/>
          <w:sz w:val="24"/>
          <w:szCs w:val="24"/>
        </w:rPr>
        <w:t xml:space="preserve">Siedentop, Hastie, &amp; Van Der Mars, 2011). </w:t>
      </w:r>
    </w:p>
    <w:p w:rsidR="1CCE1C6E" w:rsidP="77D4052A" w:rsidRDefault="1CCE1C6E" w14:paraId="70BF1C1D" w14:textId="7CAEF97C">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Technology is said to have had a massive part in the decrease of children being physically active through the years (Public Health England, 2013). The recommended amount of physically active minutes in the UK is sixty minutes of moderate to vigorous exercise (NHS, 2019). However, less than 30% of children are getting this amount of physical activity </w:t>
      </w:r>
      <w:r w:rsidRPr="77D4052A" w:rsidR="77D4052A">
        <w:rPr>
          <w:rFonts w:ascii="Times New Roman" w:hAnsi="Times New Roman" w:eastAsia="Times New Roman" w:cs="Times New Roman"/>
          <w:color w:val="auto"/>
          <w:sz w:val="24"/>
          <w:szCs w:val="24"/>
        </w:rPr>
        <w:t xml:space="preserve">(Public Health England, 2013).  Although technology may have a negative effect on the amount of physical activity children get </w:t>
      </w:r>
      <w:r w:rsidRPr="77D4052A" w:rsidR="77D4052A">
        <w:rPr>
          <w:rFonts w:ascii="Times New Roman" w:hAnsi="Times New Roman" w:eastAsia="Times New Roman" w:cs="Times New Roman"/>
          <w:color w:val="auto"/>
          <w:sz w:val="24"/>
          <w:szCs w:val="24"/>
        </w:rPr>
        <w:t xml:space="preserve">Gordon-Larsen et al. (2004) conducted some research asking parents why they thought children weren't as physically active and technology wasn’t mentioned as much as other barriers talked about within this study. </w:t>
      </w:r>
    </w:p>
    <w:p w:rsidR="1CCE1C6E" w:rsidP="77D4052A" w:rsidRDefault="4EFDCB11" w14:paraId="428EE520" w14:textId="33FA14FB">
      <w:pPr>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An award-winning campaign which can overcome this barrier is ‘The Eat Them </w:t>
      </w:r>
      <w:proofErr w:type="gramStart"/>
      <w:r w:rsidRPr="77D4052A" w:rsidR="77D4052A">
        <w:rPr>
          <w:rFonts w:ascii="Times New Roman" w:hAnsi="Times New Roman" w:eastAsia="Times New Roman" w:cs="Times New Roman"/>
          <w:color w:val="auto"/>
          <w:sz w:val="24"/>
          <w:szCs w:val="24"/>
        </w:rPr>
        <w:t>To</w:t>
      </w:r>
      <w:proofErr w:type="gramEnd"/>
      <w:r w:rsidRPr="77D4052A" w:rsidR="77D4052A">
        <w:rPr>
          <w:rFonts w:ascii="Times New Roman" w:hAnsi="Times New Roman" w:eastAsia="Times New Roman" w:cs="Times New Roman"/>
          <w:color w:val="auto"/>
          <w:sz w:val="24"/>
          <w:szCs w:val="24"/>
        </w:rPr>
        <w:t xml:space="preserve"> Defeat Them’ (</w:t>
      </w:r>
      <w:proofErr w:type="spellStart"/>
      <w:r w:rsidRPr="77D4052A" w:rsidR="77D4052A">
        <w:rPr>
          <w:rFonts w:ascii="Times New Roman" w:hAnsi="Times New Roman" w:eastAsia="Times New Roman" w:cs="Times New Roman"/>
          <w:color w:val="auto"/>
          <w:sz w:val="24"/>
          <w:szCs w:val="24"/>
        </w:rPr>
        <w:t>VegPower</w:t>
      </w:r>
      <w:proofErr w:type="spellEnd"/>
      <w:r w:rsidRPr="77D4052A" w:rsidR="77D4052A">
        <w:rPr>
          <w:rFonts w:ascii="Times New Roman" w:hAnsi="Times New Roman" w:eastAsia="Times New Roman" w:cs="Times New Roman"/>
          <w:color w:val="auto"/>
          <w:sz w:val="24"/>
          <w:szCs w:val="24"/>
        </w:rPr>
        <w:t>, 2020). This campaign isn't directly linked to being more active, but it does encourage children to eat more vegetables, and a healthy diet means children are likely to be more physically active (NHS, 2018).  This campaign promotes eating healthier via adverts on TV and social media apps, allowing children to see these regularly (</w:t>
      </w:r>
      <w:proofErr w:type="spellStart"/>
      <w:r w:rsidRPr="77D4052A" w:rsidR="77D4052A">
        <w:rPr>
          <w:rFonts w:ascii="Times New Roman" w:hAnsi="Times New Roman" w:eastAsia="Times New Roman" w:cs="Times New Roman"/>
          <w:color w:val="auto"/>
          <w:sz w:val="24"/>
          <w:szCs w:val="24"/>
        </w:rPr>
        <w:t>VegPower</w:t>
      </w:r>
      <w:proofErr w:type="spellEnd"/>
      <w:r w:rsidRPr="77D4052A" w:rsidR="77D4052A">
        <w:rPr>
          <w:rFonts w:ascii="Times New Roman" w:hAnsi="Times New Roman" w:eastAsia="Times New Roman" w:cs="Times New Roman"/>
          <w:color w:val="auto"/>
          <w:sz w:val="24"/>
          <w:szCs w:val="24"/>
        </w:rPr>
        <w:t>, 2020). From a trial of this campaign in 2019, children who saw the adverts were twice as likely to eat vegetables and have a positive attitude to a healthy lifestyle, including being more active (</w:t>
      </w:r>
      <w:proofErr w:type="spellStart"/>
      <w:r w:rsidRPr="77D4052A" w:rsidR="77D4052A">
        <w:rPr>
          <w:rFonts w:ascii="Times New Roman" w:hAnsi="Times New Roman" w:eastAsia="Times New Roman" w:cs="Times New Roman"/>
          <w:color w:val="auto"/>
          <w:sz w:val="24"/>
          <w:szCs w:val="24"/>
        </w:rPr>
        <w:t>VegPower</w:t>
      </w:r>
      <w:proofErr w:type="spellEnd"/>
      <w:r w:rsidRPr="77D4052A" w:rsidR="77D4052A">
        <w:rPr>
          <w:rFonts w:ascii="Times New Roman" w:hAnsi="Times New Roman" w:eastAsia="Times New Roman" w:cs="Times New Roman"/>
          <w:color w:val="auto"/>
          <w:sz w:val="24"/>
          <w:szCs w:val="24"/>
        </w:rPr>
        <w:t>, 2020).</w:t>
      </w:r>
    </w:p>
    <w:p w:rsidR="4EFDCB11" w:rsidP="77D4052A" w:rsidRDefault="4EFDCB11" w14:paraId="06BDF81C" w14:textId="6157D377">
      <w:pPr>
        <w:pStyle w:val="Normal"/>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To conclude, although there are many psychological benefits and other benefits of being active there will always be barriers to overcome, the same can be said for any age group (Gordon-Larsen et al. 2004). Benefits of physical activity can include increased concentration in classes and an increase in confidence. The only way to achieve the benefits of physical activity is to overcome the barriers (Gordon-Larsen et al. 2004). These strategies are accessible to everyone and include home and school life, so if the family don’t understand the importance of physical activity hopefully the school will be as they have a duty to </w:t>
      </w:r>
      <w:r w:rsidRPr="77D4052A" w:rsidR="77D4052A">
        <w:rPr>
          <w:rFonts w:ascii="Times New Roman" w:hAnsi="Times New Roman" w:eastAsia="Times New Roman" w:cs="Times New Roman"/>
          <w:color w:val="auto"/>
          <w:sz w:val="24"/>
          <w:szCs w:val="24"/>
        </w:rPr>
        <w:t>(</w:t>
      </w:r>
      <w:r w:rsidRPr="77D4052A" w:rsidR="77D4052A">
        <w:rPr>
          <w:rFonts w:ascii="Times New Roman" w:hAnsi="Times New Roman" w:eastAsia="Times New Roman" w:cs="Times New Roman"/>
          <w:color w:val="auto"/>
          <w:sz w:val="24"/>
          <w:szCs w:val="24"/>
        </w:rPr>
        <w:t>The National Curriculum for PE in Wales 2008 &amp; Change4Life, 2020). There are many ways to enhance the cultural, behavioral and social conditions when participating in physical activity especially within Physical Education and when teachers consider these conditions they can decide what is best to teach depending on where they teach and the pupils (Ryan &amp; Deci, 2018).</w:t>
      </w:r>
      <w:bookmarkStart w:name="_GoBack" w:id="0"/>
      <w:bookmarkEnd w:id="0"/>
    </w:p>
    <w:p w:rsidR="4EFDCB11" w:rsidP="77D4052A" w:rsidRDefault="4EFDCB11" w14:paraId="371523F6" w14:textId="1DE41ED3">
      <w:pPr>
        <w:rPr>
          <w:rFonts w:ascii="Times New Roman" w:hAnsi="Times New Roman" w:eastAsia="Times New Roman" w:cs="Times New Roman"/>
          <w:color w:val="auto" w:themeColor="text1"/>
          <w:sz w:val="24"/>
          <w:szCs w:val="24"/>
        </w:rPr>
      </w:pPr>
    </w:p>
    <w:p w:rsidR="1CCE1C6E" w:rsidP="77D4052A" w:rsidRDefault="1CCE1C6E" w14:paraId="17D5B908" w14:textId="51FB70B1">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Word Count: 1,623</w:t>
      </w:r>
    </w:p>
    <w:p w:rsidR="1CCE1C6E" w:rsidP="1CCE1C6E" w:rsidRDefault="1CCE1C6E" w14:paraId="30425F56" w14:textId="0E5FF699">
      <w:pPr/>
      <w:r>
        <w:br w:type="page"/>
      </w:r>
    </w:p>
    <w:p w:rsidR="1CCE1C6E" w:rsidP="1CCE1C6E" w:rsidRDefault="1CCE1C6E" w14:paraId="780145A3" w14:textId="04EE88DC">
      <w:pPr/>
    </w:p>
    <w:p w:rsidR="2BBBA963" w:rsidP="77D4052A" w:rsidRDefault="2BBBA963" w14:paraId="71C5E80B" w14:textId="69BB5AA6">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8"/>
          <w:szCs w:val="28"/>
        </w:rPr>
        <w:t>References</w:t>
      </w:r>
    </w:p>
    <w:p w:rsidR="2BBBA963" w:rsidP="77D4052A" w:rsidRDefault="1CCE1C6E" w14:paraId="168B74D5" w14:textId="4119EDCB">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Antala</w:t>
      </w:r>
      <w:r w:rsidRPr="77D4052A" w:rsidR="77D4052A">
        <w:rPr>
          <w:rFonts w:ascii="Times New Roman" w:hAnsi="Times New Roman" w:eastAsia="Times New Roman" w:cs="Times New Roman"/>
          <w:color w:val="auto"/>
          <w:sz w:val="24"/>
          <w:szCs w:val="24"/>
        </w:rPr>
        <w:t xml:space="preserve">, Simone, &amp; </w:t>
      </w:r>
      <w:r w:rsidRPr="77D4052A" w:rsidR="77D4052A">
        <w:rPr>
          <w:rFonts w:ascii="Times New Roman" w:hAnsi="Times New Roman" w:eastAsia="Times New Roman" w:cs="Times New Roman"/>
          <w:color w:val="auto"/>
          <w:sz w:val="24"/>
          <w:szCs w:val="24"/>
        </w:rPr>
        <w:t>Czakova</w:t>
      </w:r>
      <w:r w:rsidRPr="77D4052A" w:rsidR="77D4052A">
        <w:rPr>
          <w:rFonts w:ascii="Times New Roman" w:hAnsi="Times New Roman" w:eastAsia="Times New Roman" w:cs="Times New Roman"/>
          <w:color w:val="auto"/>
          <w:sz w:val="24"/>
          <w:szCs w:val="24"/>
        </w:rPr>
        <w:t xml:space="preserve">, (2014) Secondary School Students' Opinions on the Selected Problems at PE Lessons. </w:t>
      </w:r>
      <w:r w:rsidRPr="77D4052A" w:rsidR="77D4052A">
        <w:rPr>
          <w:rFonts w:ascii="Times New Roman" w:hAnsi="Times New Roman" w:eastAsia="Times New Roman" w:cs="Times New Roman"/>
          <w:i w:val="1"/>
          <w:iCs w:val="1"/>
          <w:color w:val="auto"/>
          <w:sz w:val="24"/>
          <w:szCs w:val="24"/>
        </w:rPr>
        <w:t xml:space="preserve">Sport Science Review, </w:t>
      </w:r>
      <w:r w:rsidRPr="77D4052A" w:rsidR="77D4052A">
        <w:rPr>
          <w:rFonts w:ascii="Times New Roman" w:hAnsi="Times New Roman" w:eastAsia="Times New Roman" w:cs="Times New Roman"/>
          <w:b w:val="1"/>
          <w:bCs w:val="1"/>
          <w:color w:val="auto"/>
          <w:sz w:val="24"/>
          <w:szCs w:val="24"/>
        </w:rPr>
        <w:t>23</w:t>
      </w:r>
      <w:r w:rsidRPr="77D4052A" w:rsidR="77D4052A">
        <w:rPr>
          <w:rFonts w:ascii="Times New Roman" w:hAnsi="Times New Roman" w:eastAsia="Times New Roman" w:cs="Times New Roman"/>
          <w:color w:val="auto"/>
          <w:sz w:val="24"/>
          <w:szCs w:val="24"/>
        </w:rPr>
        <w:t>(1-2), pp. 39-58.</w:t>
      </w:r>
    </w:p>
    <w:p w:rsidR="77D4052A" w:rsidP="77D4052A" w:rsidRDefault="77D4052A" w14:paraId="5FE91A2D" w14:textId="699A401B">
      <w:pPr>
        <w:pStyle w:val="Normal"/>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Association of Physical Education, 2020. Available at: </w:t>
      </w:r>
      <w:hyperlink r:id="Ra48bf698cea64c79">
        <w:r w:rsidRPr="77D4052A" w:rsidR="77D4052A">
          <w:rPr>
            <w:rStyle w:val="Hyperlink"/>
            <w:rFonts w:ascii="Times New Roman" w:hAnsi="Times New Roman" w:eastAsia="Times New Roman" w:cs="Times New Roman"/>
            <w:color w:val="auto"/>
            <w:sz w:val="24"/>
            <w:szCs w:val="24"/>
          </w:rPr>
          <w:t>https://www.afpe.org.uk/</w:t>
        </w:r>
      </w:hyperlink>
      <w:r w:rsidRPr="77D4052A" w:rsidR="77D4052A">
        <w:rPr>
          <w:rFonts w:ascii="Times New Roman" w:hAnsi="Times New Roman" w:eastAsia="Times New Roman" w:cs="Times New Roman"/>
          <w:color w:val="auto"/>
          <w:sz w:val="24"/>
          <w:szCs w:val="24"/>
        </w:rPr>
        <w:t xml:space="preserve"> (Accessed on 09/02/2020).</w:t>
      </w:r>
    </w:p>
    <w:p w:rsidR="4054F5FF" w:rsidP="77D4052A" w:rsidRDefault="4054F5FF" w14:paraId="0517C685" w14:textId="25E4A41C">
      <w:pPr>
        <w:spacing w:beforeAutospacing="on"/>
        <w:rPr>
          <w:rFonts w:ascii="Times New Roman" w:hAnsi="Times New Roman" w:eastAsia="Times New Roman" w:cs="Times New Roman"/>
          <w:color w:val="auto" w:themeColor="text1" w:themeTint="FF" w:themeShade="FF"/>
          <w:sz w:val="24"/>
          <w:szCs w:val="24"/>
        </w:rPr>
      </w:pPr>
      <w:r w:rsidRPr="77D4052A" w:rsidR="77D4052A">
        <w:rPr>
          <w:rFonts w:ascii="Times New Roman" w:hAnsi="Times New Roman" w:eastAsia="Times New Roman" w:cs="Times New Roman"/>
          <w:color w:val="auto"/>
          <w:sz w:val="24"/>
          <w:szCs w:val="24"/>
        </w:rPr>
        <w:t xml:space="preserve">Bailey, R. et al. (2009) ‘The educational benefits claimed for physical education and school sport: an academic review’, </w:t>
      </w:r>
      <w:r w:rsidRPr="77D4052A" w:rsidR="77D4052A">
        <w:rPr>
          <w:rFonts w:ascii="Times New Roman" w:hAnsi="Times New Roman" w:eastAsia="Times New Roman" w:cs="Times New Roman"/>
          <w:i w:val="1"/>
          <w:iCs w:val="1"/>
          <w:color w:val="auto"/>
          <w:sz w:val="24"/>
          <w:szCs w:val="24"/>
        </w:rPr>
        <w:t xml:space="preserve">Research Papers in Education. </w:t>
      </w:r>
      <w:r w:rsidRPr="77D4052A" w:rsidR="77D4052A">
        <w:rPr>
          <w:rFonts w:ascii="Times New Roman" w:hAnsi="Times New Roman" w:eastAsia="Times New Roman" w:cs="Times New Roman"/>
          <w:color w:val="auto"/>
          <w:sz w:val="24"/>
          <w:szCs w:val="24"/>
        </w:rPr>
        <w:t>24 (1), pp. 1-27.</w:t>
      </w:r>
    </w:p>
    <w:p w:rsidR="4054F5FF" w:rsidP="77D4052A" w:rsidRDefault="4054F5FF" w14:paraId="7619C46E" w14:textId="10E9FAAF">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Change4Life., 2020 Available at: </w:t>
      </w:r>
      <w:hyperlink w:anchor="make-a-change-today" r:id="R925345c69bf14959">
        <w:r w:rsidRPr="77D4052A" w:rsidR="77D4052A">
          <w:rPr>
            <w:rStyle w:val="Hyperlink"/>
            <w:rFonts w:ascii="Times New Roman" w:hAnsi="Times New Roman" w:eastAsia="Times New Roman" w:cs="Times New Roman"/>
            <w:color w:val="auto"/>
            <w:sz w:val="24"/>
            <w:szCs w:val="24"/>
          </w:rPr>
          <w:t>https://www.nhs.uk/change4life/your-childs-weight/home#make-a-change-today</w:t>
        </w:r>
      </w:hyperlink>
      <w:r w:rsidRPr="77D4052A" w:rsidR="77D4052A">
        <w:rPr>
          <w:rFonts w:ascii="Times New Roman" w:hAnsi="Times New Roman" w:eastAsia="Times New Roman" w:cs="Times New Roman"/>
          <w:color w:val="auto"/>
          <w:sz w:val="24"/>
          <w:szCs w:val="24"/>
        </w:rPr>
        <w:t xml:space="preserve"> (Accessed on 09/02/2020).</w:t>
      </w:r>
      <w:r w:rsidRPr="77D4052A" w:rsidR="77D4052A">
        <w:rPr>
          <w:rFonts w:ascii="Times New Roman" w:hAnsi="Times New Roman" w:eastAsia="Times New Roman" w:cs="Times New Roman"/>
          <w:color w:val="auto"/>
          <w:sz w:val="24"/>
          <w:szCs w:val="24"/>
        </w:rPr>
        <w:t xml:space="preserve"> </w:t>
      </w:r>
    </w:p>
    <w:p w:rsidR="4054F5FF" w:rsidP="77D4052A" w:rsidRDefault="4054F5FF" w14:paraId="2C539B3B" w14:textId="4920FA9F">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Davis, J. et al. (2018). Distribution and disavowal: Managing the parental stigma of Children's weight and weight loss. Social Science &amp; Medicine, 219, pp.61–69.</w:t>
      </w:r>
    </w:p>
    <w:p w:rsidR="4054F5FF" w:rsidP="77D4052A" w:rsidRDefault="4054F5FF" w14:paraId="26A4F528" w14:textId="68BAE75E">
      <w:pPr>
        <w:pStyle w:val="Normal"/>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Eat Them </w:t>
      </w:r>
      <w:proofErr w:type="gramStart"/>
      <w:r w:rsidRPr="77D4052A" w:rsidR="77D4052A">
        <w:rPr>
          <w:rFonts w:ascii="Times New Roman" w:hAnsi="Times New Roman" w:eastAsia="Times New Roman" w:cs="Times New Roman"/>
          <w:color w:val="auto"/>
          <w:sz w:val="24"/>
          <w:szCs w:val="24"/>
        </w:rPr>
        <w:t>To</w:t>
      </w:r>
      <w:proofErr w:type="gramEnd"/>
      <w:r w:rsidRPr="77D4052A" w:rsidR="77D4052A">
        <w:rPr>
          <w:rFonts w:ascii="Times New Roman" w:hAnsi="Times New Roman" w:eastAsia="Times New Roman" w:cs="Times New Roman"/>
          <w:color w:val="auto"/>
          <w:sz w:val="24"/>
          <w:szCs w:val="24"/>
        </w:rPr>
        <w:t xml:space="preserve"> Defeat Them, 2020. Available at: </w:t>
      </w:r>
      <w:hyperlink r:id="R507ebfbd7dfd4fc3">
        <w:r w:rsidRPr="77D4052A" w:rsidR="77D4052A">
          <w:rPr>
            <w:rStyle w:val="Hyperlink"/>
            <w:rFonts w:ascii="Times New Roman" w:hAnsi="Times New Roman" w:eastAsia="Times New Roman" w:cs="Times New Roman"/>
            <w:color w:val="auto"/>
            <w:sz w:val="24"/>
            <w:szCs w:val="24"/>
          </w:rPr>
          <w:t>https://eatthemtodefeatthem.com/</w:t>
        </w:r>
      </w:hyperlink>
      <w:r w:rsidRPr="77D4052A" w:rsidR="77D4052A">
        <w:rPr>
          <w:rFonts w:ascii="Times New Roman" w:hAnsi="Times New Roman" w:eastAsia="Times New Roman" w:cs="Times New Roman"/>
          <w:color w:val="auto"/>
          <w:sz w:val="24"/>
          <w:szCs w:val="24"/>
        </w:rPr>
        <w:t xml:space="preserve"> (Accessed on 19/02/2020).</w:t>
      </w:r>
    </w:p>
    <w:p w:rsidR="4054F5FF" w:rsidP="77D4052A" w:rsidRDefault="4054F5FF" w14:paraId="1A58B62E" w14:textId="439A79A3">
      <w:pPr>
        <w:pStyle w:val="Normal"/>
        <w:spacing w:beforeAutospacing="on"/>
        <w:rPr>
          <w:rFonts w:ascii="Times New Roman" w:hAnsi="Times New Roman" w:eastAsia="Times New Roman" w:cs="Times New Roman"/>
          <w:color w:val="auto"/>
          <w:sz w:val="24"/>
          <w:szCs w:val="24"/>
        </w:rPr>
      </w:pPr>
      <w:proofErr w:type="spellStart"/>
      <w:r w:rsidRPr="77D4052A" w:rsidR="77D4052A">
        <w:rPr>
          <w:rFonts w:ascii="Times New Roman" w:hAnsi="Times New Roman" w:eastAsia="Times New Roman" w:cs="Times New Roman"/>
          <w:color w:val="auto"/>
          <w:sz w:val="24"/>
          <w:szCs w:val="24"/>
        </w:rPr>
        <w:t>Gallahue</w:t>
      </w:r>
      <w:proofErr w:type="spellEnd"/>
      <w:r w:rsidRPr="77D4052A" w:rsidR="77D4052A">
        <w:rPr>
          <w:rFonts w:ascii="Times New Roman" w:hAnsi="Times New Roman" w:eastAsia="Times New Roman" w:cs="Times New Roman"/>
          <w:color w:val="auto"/>
          <w:sz w:val="24"/>
          <w:szCs w:val="24"/>
        </w:rPr>
        <w:t>, D., Ozmun, J. &amp; Goodway, J. (2012)</w:t>
      </w:r>
      <w:r w:rsidRPr="77D4052A" w:rsidR="77D4052A">
        <w:rPr>
          <w:rFonts w:ascii="Times New Roman" w:hAnsi="Times New Roman" w:eastAsia="Times New Roman" w:cs="Times New Roman"/>
          <w:i w:val="1"/>
          <w:iCs w:val="1"/>
          <w:color w:val="auto"/>
          <w:sz w:val="24"/>
          <w:szCs w:val="24"/>
        </w:rPr>
        <w:t xml:space="preserve"> Understanding Motor Development</w:t>
      </w:r>
      <w:r w:rsidRPr="77D4052A" w:rsidR="77D4052A">
        <w:rPr>
          <w:rFonts w:ascii="Times New Roman" w:hAnsi="Times New Roman" w:eastAsia="Times New Roman" w:cs="Times New Roman"/>
          <w:color w:val="auto"/>
          <w:sz w:val="24"/>
          <w:szCs w:val="24"/>
        </w:rPr>
        <w:t xml:space="preserve"> (7</w:t>
      </w:r>
      <w:r w:rsidRPr="77D4052A" w:rsidR="77D4052A">
        <w:rPr>
          <w:rFonts w:ascii="Times New Roman" w:hAnsi="Times New Roman" w:eastAsia="Times New Roman" w:cs="Times New Roman"/>
          <w:color w:val="auto"/>
          <w:sz w:val="24"/>
          <w:szCs w:val="24"/>
          <w:vertAlign w:val="superscript"/>
        </w:rPr>
        <w:t xml:space="preserve">th ed.) </w:t>
      </w:r>
      <w:r w:rsidRPr="77D4052A" w:rsidR="77D4052A">
        <w:rPr>
          <w:rFonts w:ascii="Times New Roman" w:hAnsi="Times New Roman" w:eastAsia="Times New Roman" w:cs="Times New Roman"/>
          <w:color w:val="auto"/>
          <w:sz w:val="24"/>
          <w:szCs w:val="24"/>
        </w:rPr>
        <w:t xml:space="preserve">New York: McGrawHill. </w:t>
      </w:r>
    </w:p>
    <w:p w:rsidR="4054F5FF" w:rsidP="77D4052A" w:rsidRDefault="4054F5FF" w14:paraId="66E26144" w14:textId="73B78455">
      <w:pPr>
        <w:pStyle w:val="Normal"/>
        <w:spacing w:beforeAutospacing="on"/>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Gordon-Larsen, P. et al. (2004). Barriers to physical activity. American Journal of Preventive Medicine, 27(3), pp.218–223. </w:t>
      </w:r>
    </w:p>
    <w:p w:rsidR="4054F5FF" w:rsidP="77D4052A" w:rsidRDefault="4054F5FF" w14:paraId="2ED07D84" w14:textId="7E3B722C">
      <w:pPr>
        <w:pStyle w:val="Normal"/>
        <w:rPr>
          <w:rFonts w:ascii="Times New Roman" w:hAnsi="Times New Roman" w:eastAsia="Times New Roman" w:cs="Times New Roman"/>
          <w:b w:val="1"/>
          <w:bCs w:val="1"/>
          <w:i w:val="0"/>
          <w:iCs w:val="0"/>
          <w:noProof w:val="0"/>
          <w:color w:val="auto"/>
          <w:sz w:val="24"/>
          <w:szCs w:val="24"/>
          <w:lang w:val="en-US"/>
        </w:rPr>
      </w:pPr>
      <w:r w:rsidRPr="77D4052A" w:rsidR="77D4052A">
        <w:rPr>
          <w:rFonts w:ascii="Times New Roman" w:hAnsi="Times New Roman" w:eastAsia="Times New Roman" w:cs="Times New Roman"/>
          <w:b w:val="0"/>
          <w:bCs w:val="0"/>
          <w:i w:val="0"/>
          <w:iCs w:val="0"/>
          <w:noProof w:val="0"/>
          <w:color w:val="auto"/>
          <w:sz w:val="24"/>
          <w:szCs w:val="24"/>
          <w:lang w:val="en-US"/>
        </w:rPr>
        <w:t xml:space="preserve">Linder, K. J. (2002). The Physical Activity Participation–Academic Performance Relationship Revisited: Perceived and Actual Performance and the Effect of Banding, </w:t>
      </w:r>
      <w:r w:rsidRPr="77D4052A" w:rsidR="77D4052A">
        <w:rPr>
          <w:rFonts w:ascii="Times New Roman" w:hAnsi="Times New Roman" w:eastAsia="Times New Roman" w:cs="Times New Roman"/>
          <w:b w:val="0"/>
          <w:bCs w:val="0"/>
          <w:i w:val="1"/>
          <w:iCs w:val="1"/>
          <w:noProof w:val="0"/>
          <w:color w:val="auto"/>
          <w:sz w:val="24"/>
          <w:szCs w:val="24"/>
          <w:lang w:val="en-US"/>
        </w:rPr>
        <w:t>Pediatric Exercise Science</w:t>
      </w:r>
      <w:r w:rsidRPr="77D4052A" w:rsidR="77D4052A">
        <w:rPr>
          <w:rFonts w:ascii="Times New Roman" w:hAnsi="Times New Roman" w:eastAsia="Times New Roman" w:cs="Times New Roman"/>
          <w:b w:val="0"/>
          <w:bCs w:val="0"/>
          <w:i w:val="0"/>
          <w:iCs w:val="0"/>
          <w:noProof w:val="0"/>
          <w:color w:val="auto"/>
          <w:sz w:val="24"/>
          <w:szCs w:val="24"/>
          <w:lang w:val="en-US"/>
        </w:rPr>
        <w:t xml:space="preserve">, </w:t>
      </w:r>
      <w:r w:rsidRPr="77D4052A" w:rsidR="77D4052A">
        <w:rPr>
          <w:rFonts w:ascii="Times New Roman" w:hAnsi="Times New Roman" w:eastAsia="Times New Roman" w:cs="Times New Roman"/>
          <w:b w:val="0"/>
          <w:bCs w:val="0"/>
          <w:i w:val="1"/>
          <w:iCs w:val="1"/>
          <w:noProof w:val="0"/>
          <w:color w:val="auto"/>
          <w:sz w:val="24"/>
          <w:szCs w:val="24"/>
          <w:lang w:val="en-US"/>
        </w:rPr>
        <w:t>14</w:t>
      </w:r>
      <w:r w:rsidRPr="77D4052A" w:rsidR="77D4052A">
        <w:rPr>
          <w:rFonts w:ascii="Times New Roman" w:hAnsi="Times New Roman" w:eastAsia="Times New Roman" w:cs="Times New Roman"/>
          <w:b w:val="0"/>
          <w:bCs w:val="0"/>
          <w:i w:val="0"/>
          <w:iCs w:val="0"/>
          <w:noProof w:val="0"/>
          <w:color w:val="auto"/>
          <w:sz w:val="24"/>
          <w:szCs w:val="24"/>
          <w:lang w:val="en-US"/>
        </w:rPr>
        <w:t>(2), 155-169</w:t>
      </w:r>
      <w:r w:rsidRPr="77D4052A" w:rsidR="77D4052A">
        <w:rPr>
          <w:rFonts w:ascii="Times New Roman" w:hAnsi="Times New Roman" w:eastAsia="Times New Roman" w:cs="Times New Roman"/>
          <w:b w:val="1"/>
          <w:bCs w:val="1"/>
          <w:i w:val="0"/>
          <w:iCs w:val="0"/>
          <w:noProof w:val="0"/>
          <w:color w:val="auto"/>
          <w:sz w:val="24"/>
          <w:szCs w:val="24"/>
          <w:lang w:val="en-US"/>
        </w:rPr>
        <w:t>.</w:t>
      </w:r>
    </w:p>
    <w:p w:rsidR="4054F5FF" w:rsidP="77D4052A" w:rsidRDefault="4054F5FF" w14:paraId="7DED29C4" w14:textId="0D443E43">
      <w:pPr>
        <w:pStyle w:val="Normal"/>
        <w:rPr>
          <w:rFonts w:ascii="Times New Roman" w:hAnsi="Times New Roman" w:eastAsia="Times New Roman" w:cs="Times New Roman"/>
          <w:b w:val="0"/>
          <w:bCs w:val="0"/>
          <w:i w:val="0"/>
          <w:iCs w:val="0"/>
          <w:noProof w:val="0"/>
          <w:color w:val="auto"/>
          <w:sz w:val="24"/>
          <w:szCs w:val="24"/>
          <w:lang w:val="en-US"/>
        </w:rPr>
      </w:pPr>
      <w:r w:rsidRPr="77D4052A" w:rsidR="77D4052A">
        <w:rPr>
          <w:rFonts w:ascii="Times New Roman" w:hAnsi="Times New Roman" w:eastAsia="Times New Roman" w:cs="Times New Roman"/>
          <w:b w:val="0"/>
          <w:bCs w:val="0"/>
          <w:i w:val="0"/>
          <w:iCs w:val="0"/>
          <w:noProof w:val="0"/>
          <w:color w:val="auto"/>
          <w:sz w:val="24"/>
          <w:szCs w:val="24"/>
          <w:lang w:val="en-US"/>
        </w:rPr>
        <w:t xml:space="preserve">Linder, K. J. (1999). Sport Participation and Perceived Academic Performance of School Children and Youth. </w:t>
      </w:r>
      <w:r w:rsidRPr="77D4052A" w:rsidR="77D4052A">
        <w:rPr>
          <w:rFonts w:ascii="Times New Roman" w:hAnsi="Times New Roman" w:eastAsia="Times New Roman" w:cs="Times New Roman"/>
          <w:b w:val="0"/>
          <w:bCs w:val="0"/>
          <w:i w:val="1"/>
          <w:iCs w:val="1"/>
          <w:noProof w:val="0"/>
          <w:color w:val="auto"/>
          <w:sz w:val="24"/>
          <w:szCs w:val="24"/>
          <w:lang w:val="en-US"/>
        </w:rPr>
        <w:t>Pediatric Exercise Science, 11,</w:t>
      </w:r>
      <w:r w:rsidRPr="77D4052A" w:rsidR="77D4052A">
        <w:rPr>
          <w:rFonts w:ascii="Times New Roman" w:hAnsi="Times New Roman" w:eastAsia="Times New Roman" w:cs="Times New Roman"/>
          <w:b w:val="0"/>
          <w:bCs w:val="0"/>
          <w:i w:val="0"/>
          <w:iCs w:val="0"/>
          <w:noProof w:val="0"/>
          <w:color w:val="auto"/>
          <w:sz w:val="24"/>
          <w:szCs w:val="24"/>
          <w:lang w:val="en-US"/>
        </w:rPr>
        <w:t xml:space="preserve"> 129-144</w:t>
      </w:r>
    </w:p>
    <w:p w:rsidR="4054F5FF" w:rsidP="77D4052A" w:rsidRDefault="4054F5FF" w14:paraId="7120C217" w14:textId="54BDA5B9">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Metzler, M. (2011) </w:t>
      </w:r>
      <w:r w:rsidRPr="77D4052A" w:rsidR="77D4052A">
        <w:rPr>
          <w:rFonts w:ascii="Times New Roman" w:hAnsi="Times New Roman" w:eastAsia="Times New Roman" w:cs="Times New Roman"/>
          <w:i w:val="1"/>
          <w:iCs w:val="1"/>
          <w:color w:val="auto"/>
          <w:sz w:val="24"/>
          <w:szCs w:val="24"/>
        </w:rPr>
        <w:t xml:space="preserve">Instructional Models </w:t>
      </w:r>
      <w:proofErr w:type="gramStart"/>
      <w:r w:rsidRPr="77D4052A" w:rsidR="77D4052A">
        <w:rPr>
          <w:rFonts w:ascii="Times New Roman" w:hAnsi="Times New Roman" w:eastAsia="Times New Roman" w:cs="Times New Roman"/>
          <w:i w:val="1"/>
          <w:iCs w:val="1"/>
          <w:color w:val="auto"/>
          <w:sz w:val="24"/>
          <w:szCs w:val="24"/>
        </w:rPr>
        <w:t>For</w:t>
      </w:r>
      <w:proofErr w:type="gramEnd"/>
      <w:r w:rsidRPr="77D4052A" w:rsidR="77D4052A">
        <w:rPr>
          <w:rFonts w:ascii="Times New Roman" w:hAnsi="Times New Roman" w:eastAsia="Times New Roman" w:cs="Times New Roman"/>
          <w:i w:val="1"/>
          <w:iCs w:val="1"/>
          <w:color w:val="auto"/>
          <w:sz w:val="24"/>
          <w:szCs w:val="24"/>
        </w:rPr>
        <w:t xml:space="preserve"> Physical Education</w:t>
      </w:r>
      <w:r w:rsidRPr="77D4052A" w:rsidR="77D4052A">
        <w:rPr>
          <w:rFonts w:ascii="Times New Roman" w:hAnsi="Times New Roman" w:eastAsia="Times New Roman" w:cs="Times New Roman"/>
          <w:color w:val="auto"/>
          <w:sz w:val="24"/>
          <w:szCs w:val="24"/>
        </w:rPr>
        <w:t xml:space="preserve">. 3rd Edition. Arizona: Holcomb Hathaway. </w:t>
      </w:r>
    </w:p>
    <w:p w:rsidR="4054F5FF" w:rsidP="77D4052A" w:rsidRDefault="4054F5FF" w14:paraId="2D6F481F" w14:textId="7785DA10">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Murdoch, E. &amp; Whitehead, M. ‘What should pupils learn in Physical Education?’, in Capel, S. &amp; Whitehead, M. (2013) </w:t>
      </w:r>
      <w:r w:rsidRPr="77D4052A" w:rsidR="77D4052A">
        <w:rPr>
          <w:rFonts w:ascii="Times New Roman" w:hAnsi="Times New Roman" w:eastAsia="Times New Roman" w:cs="Times New Roman"/>
          <w:i w:val="1"/>
          <w:iCs w:val="1"/>
          <w:color w:val="auto"/>
          <w:sz w:val="24"/>
          <w:szCs w:val="24"/>
        </w:rPr>
        <w:t>Debates in Physical Education.</w:t>
      </w:r>
      <w:r w:rsidRPr="77D4052A" w:rsidR="77D4052A">
        <w:rPr>
          <w:rFonts w:ascii="Times New Roman" w:hAnsi="Times New Roman" w:eastAsia="Times New Roman" w:cs="Times New Roman"/>
          <w:color w:val="auto"/>
          <w:sz w:val="24"/>
          <w:szCs w:val="24"/>
        </w:rPr>
        <w:t xml:space="preserve"> Oxon: Routledge.</w:t>
      </w:r>
    </w:p>
    <w:p w:rsidR="1CCE1C6E" w:rsidP="77D4052A" w:rsidRDefault="1CCE1C6E" w14:paraId="4ADC10E7" w14:textId="16FFA719">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National Health Service, 2019. Available at: </w:t>
      </w:r>
      <w:hyperlink r:id="Re842bf7d40fd431b">
        <w:r w:rsidRPr="77D4052A" w:rsidR="77D4052A">
          <w:rPr>
            <w:rStyle w:val="Hyperlink"/>
            <w:rFonts w:ascii="Times New Roman" w:hAnsi="Times New Roman" w:eastAsia="Times New Roman" w:cs="Times New Roman"/>
            <w:color w:val="auto"/>
            <w:sz w:val="24"/>
            <w:szCs w:val="24"/>
          </w:rPr>
          <w:t>https://www.nhs.uk/live-well/exercise/physical-activity-guidelines-children-and-young-people/</w:t>
        </w:r>
      </w:hyperlink>
      <w:r w:rsidRPr="77D4052A" w:rsidR="77D4052A">
        <w:rPr>
          <w:rFonts w:ascii="Times New Roman" w:hAnsi="Times New Roman" w:eastAsia="Times New Roman" w:cs="Times New Roman"/>
          <w:color w:val="auto"/>
          <w:sz w:val="24"/>
          <w:szCs w:val="24"/>
        </w:rPr>
        <w:t xml:space="preserve"> (Accessed on 19/02/2020).</w:t>
      </w:r>
    </w:p>
    <w:p w:rsidR="4054F5FF" w:rsidP="77D4052A" w:rsidRDefault="4054F5FF" w14:paraId="3C4E31EA" w14:textId="501A4FDB">
      <w:pPr>
        <w:pStyle w:val="Normal"/>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National Health Service, 2018. Available at: https://www.nhs.uk/live-well/healthy-weight/healthy-weight-children-advice-for-parents/ (Accessed on 19/02/2020).</w:t>
      </w:r>
      <w:r w:rsidRPr="77D4052A" w:rsidR="77D4052A">
        <w:rPr>
          <w:rFonts w:ascii="Times New Roman" w:hAnsi="Times New Roman" w:eastAsia="Times New Roman" w:cs="Times New Roman"/>
          <w:color w:val="auto"/>
          <w:sz w:val="24"/>
          <w:szCs w:val="24"/>
        </w:rPr>
        <w:t xml:space="preserve"> </w:t>
      </w:r>
    </w:p>
    <w:p w:rsidR="4054F5FF" w:rsidP="77D4052A" w:rsidRDefault="4054F5FF" w14:paraId="26BB7064" w14:textId="777AA6AE">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National Health Service, 2017. Available at: </w:t>
      </w:r>
      <w:hyperlink r:id="Re96a41d17efd4c91">
        <w:r w:rsidRPr="77D4052A" w:rsidR="77D4052A">
          <w:rPr>
            <w:rStyle w:val="Hyperlink"/>
            <w:rFonts w:ascii="Times New Roman" w:hAnsi="Times New Roman" w:eastAsia="Times New Roman" w:cs="Times New Roman"/>
            <w:color w:val="auto"/>
            <w:sz w:val="24"/>
            <w:szCs w:val="24"/>
          </w:rPr>
          <w:t>https://www.nhs.uk/live-well/healthy-weight/national-child-measurement-programme/</w:t>
        </w:r>
      </w:hyperlink>
      <w:r w:rsidRPr="77D4052A" w:rsidR="77D4052A">
        <w:rPr>
          <w:rFonts w:ascii="Times New Roman" w:hAnsi="Times New Roman" w:eastAsia="Times New Roman" w:cs="Times New Roman"/>
          <w:color w:val="auto"/>
          <w:sz w:val="24"/>
          <w:szCs w:val="24"/>
        </w:rPr>
        <w:t xml:space="preserve"> (Accessed on 19/02/2020).</w:t>
      </w:r>
    </w:p>
    <w:p w:rsidR="7984B110" w:rsidP="77D4052A" w:rsidRDefault="7984B110" w14:paraId="01C91D73" w14:textId="418CFA26">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Public Health England, 2013. Available at: </w:t>
      </w:r>
      <w:hyperlink r:id="R222a14ce0d0240bc">
        <w:r w:rsidRPr="77D4052A" w:rsidR="77D4052A">
          <w:rPr>
            <w:rStyle w:val="Hyperlink"/>
            <w:rFonts w:ascii="Times New Roman" w:hAnsi="Times New Roman" w:eastAsia="Times New Roman" w:cs="Times New Roman"/>
            <w:color w:val="auto"/>
            <w:sz w:val="24"/>
            <w:szCs w:val="24"/>
          </w:rPr>
          <w:t>https://www.gov.uk/government/news/sedentary-lifestyles-and-too-much-screen-time-affect-childrens-wellbeing</w:t>
        </w:r>
      </w:hyperlink>
      <w:r w:rsidRPr="77D4052A" w:rsidR="77D4052A">
        <w:rPr>
          <w:rFonts w:ascii="Times New Roman" w:hAnsi="Times New Roman" w:eastAsia="Times New Roman" w:cs="Times New Roman"/>
          <w:color w:val="auto"/>
          <w:sz w:val="24"/>
          <w:szCs w:val="24"/>
        </w:rPr>
        <w:t xml:space="preserve"> (Accessed on 19/02/2020).</w:t>
      </w:r>
    </w:p>
    <w:p w:rsidR="7984B110" w:rsidP="77D4052A" w:rsidRDefault="7984B110" w14:paraId="2BBE01F9" w14:textId="6C42DD49">
      <w:pPr>
        <w:pStyle w:val="Normal"/>
        <w:rPr>
          <w:rFonts w:ascii="Times New Roman" w:hAnsi="Times New Roman" w:eastAsia="Times New Roman" w:cs="Times New Roman"/>
          <w:b w:val="0"/>
          <w:bCs w:val="0"/>
          <w:i w:val="0"/>
          <w:iCs w:val="0"/>
          <w:noProof w:val="0"/>
          <w:color w:val="auto"/>
          <w:sz w:val="24"/>
          <w:szCs w:val="24"/>
          <w:lang w:val="en-US"/>
        </w:rPr>
      </w:pPr>
      <w:r w:rsidRPr="77D4052A" w:rsidR="77D4052A">
        <w:rPr>
          <w:rFonts w:ascii="Times New Roman" w:hAnsi="Times New Roman" w:eastAsia="Times New Roman" w:cs="Times New Roman"/>
          <w:b w:val="0"/>
          <w:bCs w:val="0"/>
          <w:i w:val="0"/>
          <w:iCs w:val="0"/>
          <w:noProof w:val="0"/>
          <w:color w:val="auto"/>
          <w:sz w:val="24"/>
          <w:szCs w:val="24"/>
          <w:lang w:val="en-US"/>
        </w:rPr>
        <w:t>Ryan, R. &amp; Deci, E. (2018) Self Determination Theory. New York: The Guilford Press.</w:t>
      </w:r>
    </w:p>
    <w:p w:rsidR="7984B110" w:rsidP="77D4052A" w:rsidRDefault="7984B110" w14:paraId="5429A532" w14:textId="3DFF3203">
      <w:pPr>
        <w:rPr>
          <w:rFonts w:ascii="Times New Roman" w:hAnsi="Times New Roman" w:eastAsia="Times New Roman" w:cs="Times New Roman"/>
          <w:color w:val="auto"/>
          <w:sz w:val="24"/>
          <w:szCs w:val="24"/>
        </w:rPr>
      </w:pPr>
      <w:r w:rsidRPr="77D4052A" w:rsidR="77D4052A">
        <w:rPr>
          <w:rFonts w:ascii="Times New Roman" w:hAnsi="Times New Roman" w:eastAsia="Times New Roman" w:cs="Times New Roman"/>
          <w:color w:val="auto"/>
          <w:sz w:val="24"/>
          <w:szCs w:val="24"/>
        </w:rPr>
        <w:t xml:space="preserve">Siedentop, D., Hastie, P. &amp; Van Der Mars, H. (2011) </w:t>
      </w:r>
      <w:r w:rsidRPr="77D4052A" w:rsidR="77D4052A">
        <w:rPr>
          <w:rFonts w:ascii="Times New Roman" w:hAnsi="Times New Roman" w:eastAsia="Times New Roman" w:cs="Times New Roman"/>
          <w:i w:val="1"/>
          <w:iCs w:val="1"/>
          <w:color w:val="auto"/>
          <w:sz w:val="24"/>
          <w:szCs w:val="24"/>
        </w:rPr>
        <w:t xml:space="preserve">Complete Guide to Sport Education. </w:t>
      </w:r>
      <w:r w:rsidRPr="77D4052A" w:rsidR="77D4052A">
        <w:rPr>
          <w:rFonts w:ascii="Times New Roman" w:hAnsi="Times New Roman" w:eastAsia="Times New Roman" w:cs="Times New Roman"/>
          <w:color w:val="auto"/>
          <w:sz w:val="24"/>
          <w:szCs w:val="24"/>
        </w:rPr>
        <w:t>2nd Edition. Leeds: Human Kinetics.</w:t>
      </w:r>
    </w:p>
    <w:p w:rsidR="4054F5FF" w:rsidP="77D4052A" w:rsidRDefault="4054F5FF" w14:paraId="53071549" w14:textId="77714811">
      <w:pPr>
        <w:spacing w:beforeAutospacing="on"/>
        <w:rPr>
          <w:rFonts w:ascii="Times New Roman" w:hAnsi="Times New Roman" w:eastAsia="Times New Roman" w:cs="Times New Roman"/>
          <w:color w:val="auto" w:themeColor="text1"/>
          <w:sz w:val="24"/>
          <w:szCs w:val="24"/>
        </w:rPr>
      </w:pPr>
      <w:r w:rsidRPr="77D4052A" w:rsidR="77D4052A">
        <w:rPr>
          <w:rFonts w:ascii="Times New Roman" w:hAnsi="Times New Roman" w:eastAsia="Times New Roman" w:cs="Times New Roman"/>
          <w:color w:val="auto"/>
          <w:sz w:val="24"/>
          <w:szCs w:val="24"/>
        </w:rPr>
        <w:t xml:space="preserve">Welsh Assembly Government (2008) </w:t>
      </w:r>
      <w:r w:rsidRPr="77D4052A" w:rsidR="77D4052A">
        <w:rPr>
          <w:rFonts w:ascii="Times New Roman" w:hAnsi="Times New Roman" w:eastAsia="Times New Roman" w:cs="Times New Roman"/>
          <w:i w:val="1"/>
          <w:iCs w:val="1"/>
          <w:color w:val="auto"/>
          <w:sz w:val="24"/>
          <w:szCs w:val="24"/>
        </w:rPr>
        <w:t xml:space="preserve">National Curriculum for PE in Wales. </w:t>
      </w:r>
      <w:r w:rsidRPr="77D4052A" w:rsidR="77D4052A">
        <w:rPr>
          <w:rFonts w:ascii="Times New Roman" w:hAnsi="Times New Roman" w:eastAsia="Times New Roman" w:cs="Times New Roman"/>
          <w:color w:val="auto"/>
          <w:sz w:val="24"/>
          <w:szCs w:val="24"/>
        </w:rPr>
        <w:t xml:space="preserve">Available at: </w:t>
      </w:r>
      <w:hyperlink r:id="R55b3c6438c6045ff">
        <w:r w:rsidRPr="77D4052A" w:rsidR="77D4052A">
          <w:rPr>
            <w:rStyle w:val="Hyperlink"/>
            <w:rFonts w:ascii="Times New Roman" w:hAnsi="Times New Roman" w:eastAsia="Times New Roman" w:cs="Times New Roman"/>
            <w:color w:val="auto"/>
            <w:sz w:val="24"/>
            <w:szCs w:val="24"/>
          </w:rPr>
          <w:t>https://hwb.gov.wales/storage/7b01cf26-9974-4c3d-bb1f-ee79e111b448/physical-education-inthe-national-curriculum.pdf</w:t>
        </w:r>
      </w:hyperlink>
      <w:r w:rsidRPr="77D4052A" w:rsidR="77D4052A">
        <w:rPr>
          <w:rFonts w:ascii="Times New Roman" w:hAnsi="Times New Roman" w:eastAsia="Times New Roman" w:cs="Times New Roman"/>
          <w:color w:val="auto"/>
          <w:sz w:val="24"/>
          <w:szCs w:val="24"/>
        </w:rPr>
        <w:t xml:space="preserve"> (Accessed 17 November 2019).</w:t>
      </w:r>
    </w:p>
    <w:p w:rsidR="4054F5FF" w:rsidP="7984B110" w:rsidRDefault="4054F5FF" w14:paraId="01C4FE9C" w14:textId="2FDAF540">
      <w:pPr>
        <w:rPr>
          <w:rStyle w:val="FootnoteReference"/>
          <w:rFonts w:ascii="Times New Roman" w:hAnsi="Times New Roman" w:eastAsia="Times New Roman" w:cs="Times New Roman"/>
          <w:sz w:val="24"/>
          <w:szCs w:val="24"/>
        </w:rPr>
      </w:pPr>
    </w:p>
    <w:sectPr w:rsidR="4054F5FF">
      <w:pgSz w:w="12240" w:h="15840" w:orient="portrait"/>
      <w:pgMar w:top="1440" w:right="1440" w:bottom="1440" w:left="1440" w:header="720" w:footer="720" w:gutter="0"/>
      <w:cols w:space="720"/>
      <w:docGrid w:linePitch="360"/>
      <w:headerReference w:type="default" r:id="Ra99d992481d04746"/>
      <w:footerReference w:type="default" r:id="R679fbd38ad6b42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DF5" w:rsidP="004C2D93" w:rsidRDefault="001B7DF5" w14:paraId="450C8C58" w14:textId="77777777">
      <w:pPr>
        <w:spacing w:after="0" w:line="240" w:lineRule="auto"/>
      </w:pPr>
      <w:r>
        <w:separator/>
      </w:r>
    </w:p>
  </w:endnote>
  <w:endnote w:type="continuationSeparator" w:id="0">
    <w:p w:rsidR="001B7DF5" w:rsidP="004C2D93" w:rsidRDefault="001B7DF5" w14:paraId="412CB0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D4052A" w:rsidTr="77D4052A" w14:paraId="1867F703">
      <w:tc>
        <w:tcPr>
          <w:tcW w:w="3120" w:type="dxa"/>
          <w:tcMar/>
        </w:tcPr>
        <w:p w:rsidR="77D4052A" w:rsidP="77D4052A" w:rsidRDefault="77D4052A" w14:paraId="480739F1" w14:textId="2FA22112">
          <w:pPr>
            <w:pStyle w:val="Header"/>
            <w:bidi w:val="0"/>
            <w:ind w:left="-115"/>
            <w:jc w:val="left"/>
          </w:pPr>
        </w:p>
      </w:tc>
      <w:tc>
        <w:tcPr>
          <w:tcW w:w="3120" w:type="dxa"/>
          <w:tcMar/>
        </w:tcPr>
        <w:p w:rsidR="77D4052A" w:rsidP="77D4052A" w:rsidRDefault="77D4052A" w14:paraId="56C4D619" w14:textId="23783D8F">
          <w:pPr>
            <w:pStyle w:val="Header"/>
            <w:bidi w:val="0"/>
            <w:jc w:val="center"/>
          </w:pPr>
        </w:p>
      </w:tc>
      <w:tc>
        <w:tcPr>
          <w:tcW w:w="3120" w:type="dxa"/>
          <w:tcMar/>
        </w:tcPr>
        <w:p w:rsidR="77D4052A" w:rsidP="77D4052A" w:rsidRDefault="77D4052A" w14:paraId="1714BD72" w14:textId="651D23B0">
          <w:pPr>
            <w:pStyle w:val="Header"/>
            <w:bidi w:val="0"/>
            <w:ind w:right="-115"/>
            <w:jc w:val="right"/>
          </w:pPr>
          <w:r>
            <w:fldChar w:fldCharType="begin"/>
          </w:r>
          <w:r>
            <w:instrText xml:space="preserve">PAGE</w:instrText>
          </w:r>
          <w:r>
            <w:fldChar w:fldCharType="separate"/>
          </w:r>
          <w:r>
            <w:fldChar w:fldCharType="end"/>
          </w:r>
        </w:p>
      </w:tc>
    </w:tr>
  </w:tbl>
  <w:p w:rsidR="77D4052A" w:rsidP="77D4052A" w:rsidRDefault="77D4052A" w14:paraId="0F37F79B" w14:textId="547948C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DF5" w:rsidP="004C2D93" w:rsidRDefault="001B7DF5" w14:paraId="7B41690D" w14:textId="77777777">
      <w:pPr>
        <w:spacing w:after="0" w:line="240" w:lineRule="auto"/>
      </w:pPr>
      <w:r>
        <w:separator/>
      </w:r>
    </w:p>
  </w:footnote>
  <w:footnote w:type="continuationSeparator" w:id="0">
    <w:p w:rsidR="001B7DF5" w:rsidP="004C2D93" w:rsidRDefault="001B7DF5" w14:paraId="0C45D50F"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D4052A" w:rsidTr="77D4052A" w14:paraId="254BC04A">
      <w:tc>
        <w:tcPr>
          <w:tcW w:w="3120" w:type="dxa"/>
          <w:tcMar/>
        </w:tcPr>
        <w:p w:rsidR="77D4052A" w:rsidP="77D4052A" w:rsidRDefault="77D4052A" w14:paraId="37EE5B02" w14:textId="7D919E97">
          <w:pPr>
            <w:pStyle w:val="Header"/>
            <w:bidi w:val="0"/>
            <w:ind w:left="-115"/>
            <w:jc w:val="left"/>
          </w:pPr>
        </w:p>
      </w:tc>
      <w:tc>
        <w:tcPr>
          <w:tcW w:w="3120" w:type="dxa"/>
          <w:tcMar/>
        </w:tcPr>
        <w:p w:rsidR="77D4052A" w:rsidP="77D4052A" w:rsidRDefault="77D4052A" w14:paraId="0BBF4584" w14:textId="4AF3EFD5">
          <w:pPr>
            <w:pStyle w:val="Header"/>
            <w:bidi w:val="0"/>
            <w:jc w:val="center"/>
          </w:pPr>
        </w:p>
      </w:tc>
      <w:tc>
        <w:tcPr>
          <w:tcW w:w="3120" w:type="dxa"/>
          <w:tcMar/>
        </w:tcPr>
        <w:p w:rsidR="77D4052A" w:rsidP="77D4052A" w:rsidRDefault="77D4052A" w14:paraId="4B893AA9" w14:textId="3E513533">
          <w:pPr>
            <w:pStyle w:val="Header"/>
            <w:bidi w:val="0"/>
            <w:ind w:right="-115"/>
            <w:jc w:val="right"/>
          </w:pPr>
        </w:p>
      </w:tc>
    </w:tr>
  </w:tbl>
  <w:p w:rsidR="77D4052A" w:rsidP="77D4052A" w:rsidRDefault="77D4052A" w14:paraId="0A09CD11" w14:textId="451D36EB">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EE7D7A"/>
    <w:rsid w:val="001B7DF5"/>
    <w:rsid w:val="004C2D93"/>
    <w:rsid w:val="00703797"/>
    <w:rsid w:val="00DA515E"/>
    <w:rsid w:val="0AEE7D7A"/>
    <w:rsid w:val="1CCE1C6E"/>
    <w:rsid w:val="2BBBA963"/>
    <w:rsid w:val="4054F5FF"/>
    <w:rsid w:val="4EFDCB11"/>
    <w:rsid w:val="5F0A87F5"/>
    <w:rsid w:val="7236D768"/>
    <w:rsid w:val="77D4052A"/>
    <w:rsid w:val="7984B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E7D7A"/>
  <w15:chartTrackingRefBased/>
  <w15:docId w15:val="{47548D13-F521-4F05-BCB4-A0D3CDDC9A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BodyText">
    <w:name w:val="Body Text"/>
    <w:basedOn w:val="Normal"/>
    <w:link w:val="BodyTextChar"/>
    <w:rsid w:val="004C2D93"/>
    <w:pPr>
      <w:spacing w:after="120" w:line="240" w:lineRule="auto"/>
    </w:pPr>
    <w:rPr>
      <w:rFonts w:ascii="Times New Roman" w:hAnsi="Times New Roman" w:eastAsia="Times New Roman" w:cs="Times New Roman"/>
      <w:sz w:val="24"/>
      <w:szCs w:val="20"/>
      <w:lang w:val="en-GB" w:eastAsia="en-GB"/>
    </w:rPr>
  </w:style>
  <w:style w:type="character" w:styleId="BodyTextChar" w:customStyle="1">
    <w:name w:val="Body Text Char"/>
    <w:basedOn w:val="DefaultParagraphFont"/>
    <w:link w:val="BodyText"/>
    <w:rsid w:val="004C2D93"/>
    <w:rPr>
      <w:rFonts w:ascii="Times New Roman" w:hAnsi="Times New Roman" w:eastAsia="Times New Roman" w:cs="Times New Roman"/>
      <w:sz w:val="24"/>
      <w:szCs w:val="20"/>
      <w:lang w:val="en-GB" w:eastAsia="en-GB"/>
    </w:rPr>
  </w:style>
  <w:style w:type="paragraph" w:styleId="Title">
    <w:name w:val="Title"/>
    <w:basedOn w:val="Normal"/>
    <w:link w:val="TitleChar"/>
    <w:uiPriority w:val="10"/>
    <w:qFormat/>
    <w:rsid w:val="004C2D93"/>
    <w:pPr>
      <w:spacing w:after="0" w:line="240" w:lineRule="auto"/>
      <w:jc w:val="center"/>
    </w:pPr>
    <w:rPr>
      <w:rFonts w:ascii="Times New Roman" w:hAnsi="Times New Roman" w:eastAsia="MS Minngs" w:cs="Times New Roman"/>
      <w:b/>
      <w:bCs/>
      <w:sz w:val="28"/>
      <w:szCs w:val="28"/>
      <w:lang w:val="en-GB" w:eastAsia="en-GB"/>
    </w:rPr>
  </w:style>
  <w:style w:type="character" w:styleId="TitleChar" w:customStyle="1">
    <w:name w:val="Title Char"/>
    <w:basedOn w:val="DefaultParagraphFont"/>
    <w:link w:val="Title"/>
    <w:uiPriority w:val="10"/>
    <w:rsid w:val="004C2D93"/>
    <w:rPr>
      <w:rFonts w:ascii="Times New Roman" w:hAnsi="Times New Roman" w:eastAsia="MS Minngs" w:cs="Times New Roman"/>
      <w:b/>
      <w:bCs/>
      <w:sz w:val="28"/>
      <w:szCs w:val="28"/>
      <w:lang w:val="en-GB" w:eastAsia="en-GB"/>
    </w:rPr>
  </w:style>
  <w:style w:type="paragraph" w:styleId="Subtitle">
    <w:name w:val="Subtitle"/>
    <w:basedOn w:val="Normal"/>
    <w:link w:val="SubtitleChar"/>
    <w:qFormat/>
    <w:rsid w:val="004C2D93"/>
    <w:pPr>
      <w:spacing w:after="0" w:line="240" w:lineRule="auto"/>
      <w:jc w:val="center"/>
    </w:pPr>
    <w:rPr>
      <w:rFonts w:ascii="Times New Roman" w:hAnsi="Times New Roman" w:eastAsia="MS Minngs" w:cs="Times New Roman"/>
      <w:sz w:val="32"/>
      <w:szCs w:val="32"/>
      <w:u w:val="single"/>
      <w:lang w:val="en-GB" w:eastAsia="en-GB"/>
    </w:rPr>
  </w:style>
  <w:style w:type="character" w:styleId="SubtitleChar" w:customStyle="1">
    <w:name w:val="Subtitle Char"/>
    <w:basedOn w:val="DefaultParagraphFont"/>
    <w:link w:val="Subtitle"/>
    <w:rsid w:val="004C2D93"/>
    <w:rPr>
      <w:rFonts w:ascii="Times New Roman" w:hAnsi="Times New Roman" w:eastAsia="MS Minngs" w:cs="Times New Roman"/>
      <w:sz w:val="32"/>
      <w:szCs w:val="32"/>
      <w:u w:val="single"/>
      <w:lang w:val="en-GB" w:eastAsia="en-GB"/>
    </w:rPr>
  </w:style>
  <w:style w:type="paragraph" w:styleId="Header">
    <w:name w:val="header"/>
    <w:basedOn w:val="Normal"/>
    <w:link w:val="HeaderChar"/>
    <w:uiPriority w:val="99"/>
    <w:unhideWhenUsed/>
    <w:rsid w:val="004C2D9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C2D93"/>
  </w:style>
  <w:style w:type="paragraph" w:styleId="Footer">
    <w:name w:val="footer"/>
    <w:basedOn w:val="Normal"/>
    <w:link w:val="FooterChar"/>
    <w:uiPriority w:val="99"/>
    <w:unhideWhenUsed/>
    <w:rsid w:val="004C2D9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C2D93"/>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11"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yperlink" Target="https://www.afpe.org.uk/" TargetMode="External" Id="Ra48bf698cea64c79" /><Relationship Type="http://schemas.openxmlformats.org/officeDocument/2006/relationships/hyperlink" Target="https://www.nhs.uk/change4life/your-childs-weight/home" TargetMode="External" Id="R925345c69bf14959" /><Relationship Type="http://schemas.openxmlformats.org/officeDocument/2006/relationships/hyperlink" Target="https://eatthemtodefeatthem.com/" TargetMode="External" Id="R507ebfbd7dfd4fc3" /><Relationship Type="http://schemas.openxmlformats.org/officeDocument/2006/relationships/hyperlink" Target="https://www.nhs.uk/live-well/exercise/physical-activity-guidelines-children-and-young-people/" TargetMode="External" Id="Re842bf7d40fd431b" /><Relationship Type="http://schemas.openxmlformats.org/officeDocument/2006/relationships/hyperlink" Target="https://www.nhs.uk/live-well/healthy-weight/national-child-measurement-programme/" TargetMode="External" Id="Re96a41d17efd4c91" /><Relationship Type="http://schemas.openxmlformats.org/officeDocument/2006/relationships/hyperlink" Target="https://www.gov.uk/government/news/sedentary-lifestyles-and-too-much-screen-time-affect-childrens-wellbeing" TargetMode="External" Id="R222a14ce0d0240bc" /><Relationship Type="http://schemas.openxmlformats.org/officeDocument/2006/relationships/hyperlink" Target="https://hwb.gov.wales/storage/7b01cf26-9974-4c3d-bb1f-ee79e111b448/physical-education-inthe-national-curriculum.pdf" TargetMode="External" Id="R55b3c6438c6045ff" /><Relationship Type="http://schemas.openxmlformats.org/officeDocument/2006/relationships/header" Target="/word/header.xml" Id="Ra99d992481d04746" /><Relationship Type="http://schemas.openxmlformats.org/officeDocument/2006/relationships/footer" Target="/word/footer.xml" Id="R679fbd38ad6b42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Rustage (1901872)</dc:creator>
  <keywords/>
  <dc:description/>
  <lastModifiedBy>Lauren Rustage (1901872)</lastModifiedBy>
  <revision>7</revision>
  <dcterms:created xsi:type="dcterms:W3CDTF">2020-02-19T09:27:00.0000000Z</dcterms:created>
  <dcterms:modified xsi:type="dcterms:W3CDTF">2020-03-14T15:58:33.6260193Z</dcterms:modified>
</coreProperties>
</file>