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90F51" w14:textId="548C8445" w:rsidR="00B72693" w:rsidRDefault="00B72693">
      <w:pPr>
        <w:rPr>
          <w:b/>
          <w:bCs/>
          <w:sz w:val="36"/>
          <w:szCs w:val="36"/>
        </w:rPr>
      </w:pPr>
      <w:bookmarkStart w:id="0" w:name="_Hlk42877344"/>
      <w:r>
        <w:rPr>
          <w:b/>
          <w:bCs/>
          <w:sz w:val="36"/>
          <w:szCs w:val="36"/>
        </w:rPr>
        <w:t>“At the beginning of the Christian era, Judaism was divided into many different groups.”</w:t>
      </w:r>
    </w:p>
    <w:bookmarkEnd w:id="0"/>
    <w:p w14:paraId="2DBB3D2E" w14:textId="6D0ADC72" w:rsidR="00B72693" w:rsidRDefault="00B72693">
      <w:pPr>
        <w:rPr>
          <w:b/>
          <w:bCs/>
          <w:sz w:val="36"/>
          <w:szCs w:val="36"/>
        </w:rPr>
      </w:pPr>
      <w:r>
        <w:rPr>
          <w:b/>
          <w:bCs/>
          <w:sz w:val="36"/>
          <w:szCs w:val="36"/>
        </w:rPr>
        <w:t xml:space="preserve">Evaluate this statement with references and examples to the Pharisees, Sadducees, Essenes and the Zealots. </w:t>
      </w:r>
    </w:p>
    <w:p w14:paraId="7C7D73BB" w14:textId="62CC59A8" w:rsidR="00B72693" w:rsidRPr="005A345B" w:rsidRDefault="00B72693">
      <w:pPr>
        <w:rPr>
          <w:b/>
          <w:bCs/>
          <w:sz w:val="28"/>
          <w:szCs w:val="28"/>
        </w:rPr>
      </w:pPr>
    </w:p>
    <w:p w14:paraId="10FB9C91" w14:textId="195C1E42" w:rsidR="00B72693" w:rsidRPr="005A345B" w:rsidRDefault="00B72693">
      <w:pPr>
        <w:rPr>
          <w:sz w:val="28"/>
          <w:szCs w:val="28"/>
        </w:rPr>
      </w:pPr>
      <w:r w:rsidRPr="005A345B">
        <w:rPr>
          <w:sz w:val="28"/>
          <w:szCs w:val="28"/>
        </w:rPr>
        <w:t>To evaluate the truth of</w:t>
      </w:r>
      <w:r w:rsidR="006F5D56" w:rsidRPr="005A345B">
        <w:rPr>
          <w:sz w:val="28"/>
          <w:szCs w:val="28"/>
        </w:rPr>
        <w:t xml:space="preserve"> </w:t>
      </w:r>
      <w:r w:rsidR="006F5D56" w:rsidRPr="005A345B">
        <w:rPr>
          <w:sz w:val="28"/>
          <w:szCs w:val="28"/>
        </w:rPr>
        <w:t>“At the beginning of the Christian era, Judaism was divided into many different groups”</w:t>
      </w:r>
      <w:r w:rsidRPr="005A345B">
        <w:rPr>
          <w:sz w:val="28"/>
          <w:szCs w:val="28"/>
        </w:rPr>
        <w:t xml:space="preserve">, </w:t>
      </w:r>
      <w:r w:rsidR="006F5D56" w:rsidRPr="005A345B">
        <w:rPr>
          <w:sz w:val="28"/>
          <w:szCs w:val="28"/>
        </w:rPr>
        <w:t xml:space="preserve">this work includes a discussion of </w:t>
      </w:r>
      <w:r w:rsidRPr="005A345B">
        <w:rPr>
          <w:sz w:val="28"/>
          <w:szCs w:val="28"/>
        </w:rPr>
        <w:t>each of the 4 main groups</w:t>
      </w:r>
      <w:r w:rsidR="006F5D56" w:rsidRPr="005A345B">
        <w:rPr>
          <w:sz w:val="28"/>
          <w:szCs w:val="28"/>
        </w:rPr>
        <w:t xml:space="preserve"> that made up Judaism</w:t>
      </w:r>
      <w:r w:rsidRPr="005A345B">
        <w:rPr>
          <w:sz w:val="28"/>
          <w:szCs w:val="28"/>
        </w:rPr>
        <w:t xml:space="preserve"> during the beginning of the Christian era </w:t>
      </w:r>
      <w:r w:rsidR="00C431AB" w:rsidRPr="005A345B">
        <w:rPr>
          <w:sz w:val="28"/>
          <w:szCs w:val="28"/>
        </w:rPr>
        <w:t>or 1</w:t>
      </w:r>
      <w:r w:rsidR="00C431AB" w:rsidRPr="005A345B">
        <w:rPr>
          <w:sz w:val="28"/>
          <w:szCs w:val="28"/>
          <w:vertAlign w:val="superscript"/>
        </w:rPr>
        <w:t>st</w:t>
      </w:r>
      <w:r w:rsidR="00C431AB" w:rsidRPr="005A345B">
        <w:rPr>
          <w:sz w:val="28"/>
          <w:szCs w:val="28"/>
        </w:rPr>
        <w:t xml:space="preserve"> Century CE</w:t>
      </w:r>
      <w:r w:rsidRPr="005A345B">
        <w:rPr>
          <w:sz w:val="28"/>
          <w:szCs w:val="28"/>
        </w:rPr>
        <w:t xml:space="preserve">. </w:t>
      </w:r>
      <w:r w:rsidR="006F5D56" w:rsidRPr="005A345B">
        <w:rPr>
          <w:sz w:val="28"/>
          <w:szCs w:val="28"/>
        </w:rPr>
        <w:t xml:space="preserve">Within this </w:t>
      </w:r>
      <w:r w:rsidR="00933A6B">
        <w:rPr>
          <w:sz w:val="28"/>
          <w:szCs w:val="28"/>
        </w:rPr>
        <w:t>ov</w:t>
      </w:r>
      <w:r w:rsidR="006F5D56" w:rsidRPr="005A345B">
        <w:rPr>
          <w:sz w:val="28"/>
          <w:szCs w:val="28"/>
        </w:rPr>
        <w:t xml:space="preserve">erview, will be </w:t>
      </w:r>
      <w:r w:rsidRPr="005A345B">
        <w:rPr>
          <w:sz w:val="28"/>
          <w:szCs w:val="28"/>
        </w:rPr>
        <w:t>why it is thought that th</w:t>
      </w:r>
      <w:r w:rsidR="006F5D56" w:rsidRPr="005A345B">
        <w:rPr>
          <w:sz w:val="28"/>
          <w:szCs w:val="28"/>
        </w:rPr>
        <w:t>ese</w:t>
      </w:r>
      <w:r w:rsidRPr="005A345B">
        <w:rPr>
          <w:sz w:val="28"/>
          <w:szCs w:val="28"/>
        </w:rPr>
        <w:t xml:space="preserve"> differing groups developed within Judaism </w:t>
      </w:r>
      <w:r w:rsidR="00933A6B">
        <w:rPr>
          <w:sz w:val="28"/>
          <w:szCs w:val="28"/>
        </w:rPr>
        <w:t xml:space="preserve">at this time </w:t>
      </w:r>
      <w:r w:rsidRPr="005A345B">
        <w:rPr>
          <w:sz w:val="28"/>
          <w:szCs w:val="28"/>
        </w:rPr>
        <w:t xml:space="preserve">and how we can </w:t>
      </w:r>
      <w:r w:rsidR="00933A6B">
        <w:rPr>
          <w:sz w:val="28"/>
          <w:szCs w:val="28"/>
        </w:rPr>
        <w:t>view</w:t>
      </w:r>
      <w:r w:rsidRPr="005A345B">
        <w:rPr>
          <w:sz w:val="28"/>
          <w:szCs w:val="28"/>
        </w:rPr>
        <w:t xml:space="preserve"> them in a variety of sources. </w:t>
      </w:r>
      <w:r w:rsidR="006F5D56" w:rsidRPr="005A345B">
        <w:rPr>
          <w:sz w:val="28"/>
          <w:szCs w:val="28"/>
        </w:rPr>
        <w:t>The effect outside influences from a historiographical perspective have had on the development of Judaism</w:t>
      </w:r>
      <w:r w:rsidR="00933A6B">
        <w:rPr>
          <w:sz w:val="28"/>
          <w:szCs w:val="28"/>
        </w:rPr>
        <w:t>,</w:t>
      </w:r>
      <w:r w:rsidR="006F5D56" w:rsidRPr="005A345B">
        <w:rPr>
          <w:sz w:val="28"/>
          <w:szCs w:val="28"/>
        </w:rPr>
        <w:t xml:space="preserve"> especially because of where the Jewish people lived had on the differing directions, they took their religious practices. </w:t>
      </w:r>
    </w:p>
    <w:p w14:paraId="5DA036D7" w14:textId="7175705F" w:rsidR="006B3E9D" w:rsidRDefault="006B3E9D" w:rsidP="006B3E9D">
      <w:pPr>
        <w:rPr>
          <w:sz w:val="28"/>
          <w:szCs w:val="28"/>
        </w:rPr>
      </w:pPr>
      <w:r>
        <w:rPr>
          <w:sz w:val="28"/>
          <w:szCs w:val="28"/>
        </w:rPr>
        <w:t>To develop an understanding if Judaism was divided into groups intitle</w:t>
      </w:r>
      <w:r w:rsidR="00933A6B">
        <w:rPr>
          <w:sz w:val="28"/>
          <w:szCs w:val="28"/>
        </w:rPr>
        <w:t>d as</w:t>
      </w:r>
      <w:r>
        <w:rPr>
          <w:sz w:val="28"/>
          <w:szCs w:val="28"/>
        </w:rPr>
        <w:t xml:space="preserve"> ‘sects’ </w:t>
      </w:r>
      <w:r w:rsidR="00933A6B">
        <w:rPr>
          <w:sz w:val="28"/>
          <w:szCs w:val="28"/>
        </w:rPr>
        <w:t xml:space="preserve">it is advantageous to </w:t>
      </w:r>
      <w:r>
        <w:rPr>
          <w:sz w:val="28"/>
          <w:szCs w:val="28"/>
        </w:rPr>
        <w:t xml:space="preserve">use Josephus as the main window into each </w:t>
      </w:r>
      <w:r w:rsidR="00933A6B">
        <w:rPr>
          <w:sz w:val="28"/>
          <w:szCs w:val="28"/>
        </w:rPr>
        <w:t xml:space="preserve">sects </w:t>
      </w:r>
      <w:proofErr w:type="spellStart"/>
      <w:r w:rsidR="00933A6B">
        <w:rPr>
          <w:sz w:val="28"/>
          <w:szCs w:val="28"/>
        </w:rPr>
        <w:t>doctorine</w:t>
      </w:r>
      <w:proofErr w:type="spellEnd"/>
      <w:r>
        <w:rPr>
          <w:sz w:val="28"/>
          <w:szCs w:val="28"/>
        </w:rPr>
        <w:t>. This is because he writes:</w:t>
      </w:r>
    </w:p>
    <w:p w14:paraId="6664B14B" w14:textId="77777777" w:rsidR="006B3E9D" w:rsidRPr="006B3E9D" w:rsidRDefault="006B3E9D" w:rsidP="006B3E9D">
      <w:pPr>
        <w:ind w:left="720"/>
        <w:rPr>
          <w:sz w:val="28"/>
          <w:szCs w:val="28"/>
        </w:rPr>
      </w:pPr>
      <w:r w:rsidRPr="006B3E9D">
        <w:rPr>
          <w:sz w:val="28"/>
          <w:szCs w:val="28"/>
        </w:rPr>
        <w:t xml:space="preserve">"At about the age of sixteen I determined to gain personal experience of the several sects into which our nation is divided. These, as I have frequently mentioned, are three in number—the first that of the Pharisees, the second that of the Sadducees, and the third that of the Essenes." </w:t>
      </w:r>
      <w:r>
        <w:rPr>
          <w:sz w:val="28"/>
          <w:szCs w:val="28"/>
        </w:rPr>
        <w:t>(</w:t>
      </w:r>
      <w:r w:rsidRPr="006B3E9D">
        <w:rPr>
          <w:sz w:val="28"/>
          <w:szCs w:val="28"/>
        </w:rPr>
        <w:t>A.D 53–4).</w:t>
      </w:r>
    </w:p>
    <w:p w14:paraId="3FF26642" w14:textId="34EEBC40" w:rsidR="006B3E9D" w:rsidRPr="006043F6" w:rsidRDefault="006043F6" w:rsidP="006043F6">
      <w:pPr>
        <w:pStyle w:val="ListParagraph"/>
        <w:numPr>
          <w:ilvl w:val="0"/>
          <w:numId w:val="7"/>
        </w:numPr>
        <w:rPr>
          <w:sz w:val="28"/>
          <w:szCs w:val="28"/>
        </w:rPr>
      </w:pPr>
      <w:r>
        <w:rPr>
          <w:sz w:val="28"/>
          <w:szCs w:val="28"/>
        </w:rPr>
        <w:t>(</w:t>
      </w:r>
      <w:r w:rsidR="006B3E9D" w:rsidRPr="006043F6">
        <w:rPr>
          <w:sz w:val="28"/>
          <w:szCs w:val="28"/>
        </w:rPr>
        <w:t>LCL 186: 4-5</w:t>
      </w:r>
      <w:r w:rsidRPr="006043F6">
        <w:rPr>
          <w:sz w:val="28"/>
          <w:szCs w:val="28"/>
        </w:rPr>
        <w:t>)</w:t>
      </w:r>
    </w:p>
    <w:p w14:paraId="5149CDEA" w14:textId="03B9291A" w:rsidR="006B3E9D" w:rsidRPr="005A345B" w:rsidRDefault="006B3E9D" w:rsidP="006B3E9D">
      <w:pPr>
        <w:rPr>
          <w:sz w:val="28"/>
          <w:szCs w:val="28"/>
        </w:rPr>
      </w:pPr>
      <w:r>
        <w:rPr>
          <w:sz w:val="28"/>
          <w:szCs w:val="28"/>
        </w:rPr>
        <w:t>Due to him at the very least attempting to gain experience in each of these sects, he can give us a basic outline of what the groups religious practices cons</w:t>
      </w:r>
      <w:r w:rsidR="00933A6B">
        <w:rPr>
          <w:sz w:val="28"/>
          <w:szCs w:val="28"/>
        </w:rPr>
        <w:t>ist</w:t>
      </w:r>
      <w:r>
        <w:rPr>
          <w:sz w:val="28"/>
          <w:szCs w:val="28"/>
        </w:rPr>
        <w:t xml:space="preserve">ed of. Doing this creates a level playing field to aid the evaluation of the initial statement, we known that Josephus is at least aware of three major philosophical groups within Judaism. </w:t>
      </w:r>
      <w:r w:rsidR="00933A6B">
        <w:rPr>
          <w:sz w:val="28"/>
          <w:szCs w:val="28"/>
        </w:rPr>
        <w:t>It has to be mentioned that Josephus writes with a Roman perspective and did eventually join the Pharisees sect.</w:t>
      </w:r>
    </w:p>
    <w:p w14:paraId="3ED7BA9D" w14:textId="40D30A2B" w:rsidR="00D70B22" w:rsidRPr="005A345B" w:rsidRDefault="001D7EE5">
      <w:pPr>
        <w:rPr>
          <w:sz w:val="28"/>
          <w:szCs w:val="28"/>
        </w:rPr>
      </w:pPr>
      <w:r w:rsidRPr="005A345B">
        <w:rPr>
          <w:sz w:val="28"/>
          <w:szCs w:val="28"/>
        </w:rPr>
        <w:t xml:space="preserve">There are 4 groups that can be seen in contemporary scholarship, which are the Pharisees, Sadducees, Essenes and the Zealots. </w:t>
      </w:r>
      <w:r w:rsidR="00B72693" w:rsidRPr="005A345B">
        <w:rPr>
          <w:sz w:val="28"/>
          <w:szCs w:val="28"/>
        </w:rPr>
        <w:t xml:space="preserve">Other than these 4 groups </w:t>
      </w:r>
      <w:r w:rsidR="008C7E4C" w:rsidRPr="005A345B">
        <w:rPr>
          <w:sz w:val="28"/>
          <w:szCs w:val="28"/>
        </w:rPr>
        <w:t xml:space="preserve">this work </w:t>
      </w:r>
      <w:r w:rsidR="00B72693" w:rsidRPr="005A345B">
        <w:rPr>
          <w:sz w:val="28"/>
          <w:szCs w:val="28"/>
        </w:rPr>
        <w:t xml:space="preserve">will </w:t>
      </w:r>
      <w:r w:rsidR="006F5D56" w:rsidRPr="005A345B">
        <w:rPr>
          <w:sz w:val="28"/>
          <w:szCs w:val="28"/>
        </w:rPr>
        <w:t xml:space="preserve">briefly </w:t>
      </w:r>
      <w:r w:rsidR="00B72693" w:rsidRPr="005A345B">
        <w:rPr>
          <w:sz w:val="28"/>
          <w:szCs w:val="28"/>
        </w:rPr>
        <w:t>discuss the different movements that appeared during this period, specifically th</w:t>
      </w:r>
      <w:r w:rsidR="00A54CD3" w:rsidRPr="005A345B">
        <w:rPr>
          <w:sz w:val="28"/>
          <w:szCs w:val="28"/>
        </w:rPr>
        <w:t>e Jesus Movement.</w:t>
      </w:r>
      <w:r w:rsidRPr="005A345B">
        <w:rPr>
          <w:sz w:val="28"/>
          <w:szCs w:val="28"/>
        </w:rPr>
        <w:t xml:space="preserve"> Each sect of Judaism has their </w:t>
      </w:r>
      <w:r w:rsidRPr="005A345B">
        <w:rPr>
          <w:sz w:val="28"/>
          <w:szCs w:val="28"/>
        </w:rPr>
        <w:lastRenderedPageBreak/>
        <w:t>own specific beliefs</w:t>
      </w:r>
      <w:r w:rsidR="00933A6B">
        <w:rPr>
          <w:sz w:val="28"/>
          <w:szCs w:val="28"/>
        </w:rPr>
        <w:t>, doctrines</w:t>
      </w:r>
      <w:r w:rsidRPr="005A345B">
        <w:rPr>
          <w:sz w:val="28"/>
          <w:szCs w:val="28"/>
        </w:rPr>
        <w:t xml:space="preserve"> and </w:t>
      </w:r>
      <w:r w:rsidR="00933A6B">
        <w:rPr>
          <w:sz w:val="28"/>
          <w:szCs w:val="28"/>
        </w:rPr>
        <w:t xml:space="preserve">power </w:t>
      </w:r>
      <w:r w:rsidRPr="005A345B">
        <w:rPr>
          <w:sz w:val="28"/>
          <w:szCs w:val="28"/>
        </w:rPr>
        <w:t xml:space="preserve">structures with appealed to different Jews. </w:t>
      </w:r>
    </w:p>
    <w:p w14:paraId="7E3D062A" w14:textId="33486021" w:rsidR="006B3E9D" w:rsidRPr="005A345B" w:rsidRDefault="002E77AD" w:rsidP="006B3E9D">
      <w:pPr>
        <w:rPr>
          <w:sz w:val="28"/>
          <w:szCs w:val="28"/>
        </w:rPr>
      </w:pPr>
      <w:r w:rsidRPr="005A345B">
        <w:rPr>
          <w:sz w:val="28"/>
          <w:szCs w:val="28"/>
        </w:rPr>
        <w:t xml:space="preserve">The fact Judaism was splintering </w:t>
      </w:r>
      <w:r w:rsidR="00933A6B">
        <w:rPr>
          <w:sz w:val="28"/>
          <w:szCs w:val="28"/>
        </w:rPr>
        <w:t>during the 1st century CE</w:t>
      </w:r>
      <w:r w:rsidRPr="005A345B">
        <w:rPr>
          <w:sz w:val="28"/>
          <w:szCs w:val="28"/>
        </w:rPr>
        <w:t xml:space="preserve"> was caused by many political and economic factors. The most important to the evaluation is the influence of the Greeks, </w:t>
      </w:r>
      <w:r w:rsidR="00510AA6" w:rsidRPr="005A345B">
        <w:rPr>
          <w:sz w:val="28"/>
          <w:szCs w:val="28"/>
        </w:rPr>
        <w:t>Romans,</w:t>
      </w:r>
      <w:r w:rsidRPr="005A345B">
        <w:rPr>
          <w:sz w:val="28"/>
          <w:szCs w:val="28"/>
        </w:rPr>
        <w:t xml:space="preserve"> and the regions overseers in the </w:t>
      </w:r>
      <w:r w:rsidR="00753C34" w:rsidRPr="005A345B">
        <w:rPr>
          <w:sz w:val="28"/>
          <w:szCs w:val="28"/>
        </w:rPr>
        <w:t xml:space="preserve">end of the </w:t>
      </w:r>
      <w:r w:rsidRPr="005A345B">
        <w:rPr>
          <w:sz w:val="28"/>
          <w:szCs w:val="28"/>
        </w:rPr>
        <w:t>previous century</w:t>
      </w:r>
      <w:r w:rsidR="00753C34" w:rsidRPr="005A345B">
        <w:rPr>
          <w:rStyle w:val="FootnoteReference"/>
          <w:sz w:val="28"/>
          <w:szCs w:val="28"/>
        </w:rPr>
        <w:footnoteReference w:id="1"/>
      </w:r>
      <w:r w:rsidRPr="005A345B">
        <w:rPr>
          <w:sz w:val="28"/>
          <w:szCs w:val="28"/>
        </w:rPr>
        <w:t xml:space="preserve">. </w:t>
      </w:r>
      <w:r w:rsidR="00753C34" w:rsidRPr="005A345B">
        <w:rPr>
          <w:sz w:val="28"/>
          <w:szCs w:val="28"/>
        </w:rPr>
        <w:t>The mismanagement of Judea by those placed in power by the Romans that led in numerous massacres and many accounts of misappropriated funds from incredibly high taxes</w:t>
      </w:r>
      <w:r w:rsidR="00753C34" w:rsidRPr="005A345B">
        <w:rPr>
          <w:rStyle w:val="FootnoteReference"/>
          <w:sz w:val="28"/>
          <w:szCs w:val="28"/>
        </w:rPr>
        <w:footnoteReference w:id="2"/>
      </w:r>
      <w:r w:rsidR="00753C34" w:rsidRPr="005A345B">
        <w:rPr>
          <w:sz w:val="28"/>
          <w:szCs w:val="28"/>
        </w:rPr>
        <w:t>.</w:t>
      </w:r>
      <w:r w:rsidR="00510AA6" w:rsidRPr="005A345B">
        <w:rPr>
          <w:sz w:val="28"/>
          <w:szCs w:val="28"/>
        </w:rPr>
        <w:t xml:space="preserve"> The economic struggle people of Judea faced was a factor that led to divisions within Judaism with the creation of the Zealot sect. </w:t>
      </w:r>
    </w:p>
    <w:p w14:paraId="7218C273" w14:textId="553930A3" w:rsidR="00B72693" w:rsidRPr="005A345B" w:rsidRDefault="00B72693">
      <w:pPr>
        <w:rPr>
          <w:b/>
          <w:bCs/>
          <w:sz w:val="28"/>
          <w:szCs w:val="28"/>
        </w:rPr>
      </w:pPr>
      <w:r w:rsidRPr="005A345B">
        <w:rPr>
          <w:b/>
          <w:bCs/>
          <w:sz w:val="28"/>
          <w:szCs w:val="28"/>
        </w:rPr>
        <w:t>The Pharisees</w:t>
      </w:r>
    </w:p>
    <w:p w14:paraId="2C778B70" w14:textId="77777777" w:rsidR="005A2F62" w:rsidRPr="005A345B" w:rsidRDefault="00B72693">
      <w:pPr>
        <w:rPr>
          <w:sz w:val="28"/>
          <w:szCs w:val="28"/>
        </w:rPr>
      </w:pPr>
      <w:r w:rsidRPr="005A345B">
        <w:rPr>
          <w:sz w:val="28"/>
          <w:szCs w:val="28"/>
        </w:rPr>
        <w:t>The Pharisees are this most</w:t>
      </w:r>
      <w:r w:rsidR="00BE667D" w:rsidRPr="005A345B">
        <w:rPr>
          <w:sz w:val="28"/>
          <w:szCs w:val="28"/>
        </w:rPr>
        <w:t xml:space="preserve"> general of the groups, which developed under when Judaism divided into different areas. This makes up a large part of modern Jewish thought because it developed to include rab</w:t>
      </w:r>
      <w:r w:rsidR="00856D7B" w:rsidRPr="005A345B">
        <w:rPr>
          <w:sz w:val="28"/>
          <w:szCs w:val="28"/>
        </w:rPr>
        <w:t>b</w:t>
      </w:r>
      <w:r w:rsidR="00BE667D" w:rsidRPr="005A345B">
        <w:rPr>
          <w:sz w:val="28"/>
          <w:szCs w:val="28"/>
        </w:rPr>
        <w:t xml:space="preserve">is in turn wrote what is the Hebrew bible or </w:t>
      </w:r>
      <w:r w:rsidR="005A2F62" w:rsidRPr="005A345B">
        <w:rPr>
          <w:sz w:val="28"/>
          <w:szCs w:val="28"/>
        </w:rPr>
        <w:t>Torah</w:t>
      </w:r>
      <w:r w:rsidR="00BE667D" w:rsidRPr="005A345B">
        <w:rPr>
          <w:sz w:val="28"/>
          <w:szCs w:val="28"/>
        </w:rPr>
        <w:t>. They put forward most of the beliefs that are still practiced today.</w:t>
      </w:r>
    </w:p>
    <w:p w14:paraId="0E0BD10F" w14:textId="19B8F687" w:rsidR="00B72693" w:rsidRPr="005A345B" w:rsidRDefault="005A2F62">
      <w:pPr>
        <w:rPr>
          <w:sz w:val="28"/>
          <w:szCs w:val="28"/>
        </w:rPr>
      </w:pPr>
      <w:r w:rsidRPr="005A345B">
        <w:rPr>
          <w:sz w:val="28"/>
          <w:szCs w:val="28"/>
        </w:rPr>
        <w:t xml:space="preserve">The most key </w:t>
      </w:r>
      <w:r w:rsidR="00933A6B">
        <w:rPr>
          <w:sz w:val="28"/>
          <w:szCs w:val="28"/>
        </w:rPr>
        <w:t>aspect</w:t>
      </w:r>
      <w:r w:rsidRPr="005A345B">
        <w:rPr>
          <w:sz w:val="28"/>
          <w:szCs w:val="28"/>
        </w:rPr>
        <w:t xml:space="preserve"> of the Pharisees sect is the that they interpret the laws of Judaism. They believe in the more supernatural aspects of following the Jewish faith when compared to the Sadducees</w:t>
      </w:r>
      <w:r w:rsidRPr="005A345B">
        <w:rPr>
          <w:rStyle w:val="FootnoteReference"/>
          <w:sz w:val="28"/>
          <w:szCs w:val="28"/>
        </w:rPr>
        <w:footnoteReference w:id="3"/>
      </w:r>
      <w:r w:rsidRPr="005A345B">
        <w:rPr>
          <w:sz w:val="28"/>
          <w:szCs w:val="28"/>
        </w:rPr>
        <w:t>. The oral traditions are what make up the backbone of the Pharisees, specifically those given to Moses</w:t>
      </w:r>
      <w:r w:rsidRPr="005A345B">
        <w:rPr>
          <w:rStyle w:val="FootnoteReference"/>
          <w:sz w:val="28"/>
          <w:szCs w:val="28"/>
        </w:rPr>
        <w:footnoteReference w:id="4"/>
      </w:r>
      <w:r w:rsidRPr="005A345B">
        <w:rPr>
          <w:sz w:val="28"/>
          <w:szCs w:val="28"/>
        </w:rPr>
        <w:t xml:space="preserve">. They then interpreted these laws through schools of thought such as Hillel and </w:t>
      </w:r>
      <w:proofErr w:type="spellStart"/>
      <w:r w:rsidRPr="005A345B">
        <w:rPr>
          <w:sz w:val="28"/>
          <w:szCs w:val="28"/>
        </w:rPr>
        <w:t>Shammai</w:t>
      </w:r>
      <w:proofErr w:type="spellEnd"/>
      <w:r w:rsidRPr="005A345B">
        <w:rPr>
          <w:rStyle w:val="FootnoteReference"/>
          <w:sz w:val="28"/>
          <w:szCs w:val="28"/>
        </w:rPr>
        <w:footnoteReference w:id="5"/>
      </w:r>
      <w:r w:rsidRPr="005A345B">
        <w:rPr>
          <w:sz w:val="28"/>
          <w:szCs w:val="28"/>
        </w:rPr>
        <w:t>, before teaching others. The act of teaching others is why they later become Rabbis, because ‘Rabbis’ means teacher. Jesus is also given this title</w:t>
      </w:r>
      <w:r w:rsidRPr="005A345B">
        <w:rPr>
          <w:rStyle w:val="FootnoteReference"/>
          <w:sz w:val="28"/>
          <w:szCs w:val="28"/>
        </w:rPr>
        <w:footnoteReference w:id="6"/>
      </w:r>
      <w:r w:rsidRPr="005A345B">
        <w:rPr>
          <w:sz w:val="28"/>
          <w:szCs w:val="28"/>
        </w:rPr>
        <w:t>.</w:t>
      </w:r>
      <w:r w:rsidR="003F037A" w:rsidRPr="005A345B">
        <w:rPr>
          <w:sz w:val="28"/>
          <w:szCs w:val="28"/>
        </w:rPr>
        <w:t xml:space="preserve"> This view of the Pharisees as pious teachers allows this group large moral influence on the people of Judea</w:t>
      </w:r>
      <w:r w:rsidR="003F037A" w:rsidRPr="005A345B">
        <w:rPr>
          <w:rStyle w:val="FootnoteReference"/>
          <w:sz w:val="28"/>
          <w:szCs w:val="28"/>
        </w:rPr>
        <w:footnoteReference w:id="7"/>
      </w:r>
      <w:r w:rsidR="003F037A" w:rsidRPr="005A345B">
        <w:rPr>
          <w:sz w:val="28"/>
          <w:szCs w:val="28"/>
        </w:rPr>
        <w:t xml:space="preserve">. </w:t>
      </w:r>
    </w:p>
    <w:p w14:paraId="0BA75888" w14:textId="77777777" w:rsidR="00933A6B" w:rsidRPr="005A345B" w:rsidRDefault="00933A6B" w:rsidP="00933A6B">
      <w:pPr>
        <w:rPr>
          <w:sz w:val="28"/>
          <w:szCs w:val="28"/>
        </w:rPr>
      </w:pPr>
      <w:r w:rsidRPr="005A345B">
        <w:rPr>
          <w:sz w:val="28"/>
          <w:szCs w:val="28"/>
        </w:rPr>
        <w:t xml:space="preserve">Josephus </w:t>
      </w:r>
      <w:r>
        <w:rPr>
          <w:sz w:val="28"/>
          <w:szCs w:val="28"/>
        </w:rPr>
        <w:t>describes the sect as</w:t>
      </w:r>
      <w:r w:rsidRPr="005A345B">
        <w:rPr>
          <w:sz w:val="28"/>
          <w:szCs w:val="28"/>
        </w:rPr>
        <w:t>:</w:t>
      </w:r>
    </w:p>
    <w:p w14:paraId="2DFC1700" w14:textId="77777777" w:rsidR="00933A6B" w:rsidRPr="005A345B" w:rsidRDefault="00933A6B" w:rsidP="00933A6B">
      <w:pPr>
        <w:ind w:left="720"/>
        <w:rPr>
          <w:sz w:val="28"/>
          <w:szCs w:val="28"/>
        </w:rPr>
      </w:pPr>
      <w:r>
        <w:rPr>
          <w:sz w:val="28"/>
          <w:szCs w:val="28"/>
        </w:rPr>
        <w:t>“</w:t>
      </w:r>
      <w:r w:rsidRPr="005A345B">
        <w:rPr>
          <w:sz w:val="28"/>
          <w:szCs w:val="28"/>
        </w:rPr>
        <w:t xml:space="preserve">The Pharisees simplify their standard of living, making no concession to luxury. They follow the guidance of that which their doctrine has selected and transmitted as good, attaching the chief importance to the observance of those commandments which it has seen fit to dictate to </w:t>
      </w:r>
      <w:r w:rsidRPr="005A345B">
        <w:rPr>
          <w:sz w:val="28"/>
          <w:szCs w:val="28"/>
        </w:rPr>
        <w:lastRenderedPageBreak/>
        <w:t>them. They show respect and deference to their elders, nor do they rashly presume to contradict their proposals. Though they postulate that everything is brought about by fate, still they do not deprive the human will of the pursuit of what is in man’s power, since it was God’s good pleasure that there should be a fusion and that the will of man with his virtue and vice should be admitted to the council-chamber of fate. They believe that souls have power to survive death and that there are rewards and punishments under the earth for those who have led lives of virtue or vice: eternal imprisonment is the lot of evil souls, while the good souls receive an easy passage to a new life. Because of these views they are, as a matter of fact, extremely influential among the townsfolk; and all prayers and sacred rites of divine worship are performed according to their exposition. This is the great tribute that the inhabitants of the cities, by practising the highest ideals both in their way of living and in their discourse, have paid to the excellence of the Pharisees.</w:t>
      </w:r>
      <w:r>
        <w:rPr>
          <w:sz w:val="28"/>
          <w:szCs w:val="28"/>
        </w:rPr>
        <w:t>”</w:t>
      </w:r>
    </w:p>
    <w:p w14:paraId="3B0B1A51" w14:textId="77777777" w:rsidR="00933A6B" w:rsidRPr="006043F6" w:rsidRDefault="00933A6B" w:rsidP="00933A6B">
      <w:pPr>
        <w:pStyle w:val="ListParagraph"/>
        <w:numPr>
          <w:ilvl w:val="0"/>
          <w:numId w:val="6"/>
        </w:numPr>
        <w:rPr>
          <w:sz w:val="28"/>
          <w:szCs w:val="28"/>
        </w:rPr>
      </w:pPr>
      <w:r>
        <w:rPr>
          <w:sz w:val="28"/>
          <w:szCs w:val="28"/>
        </w:rPr>
        <w:t>(</w:t>
      </w:r>
      <w:r w:rsidRPr="006043F6">
        <w:rPr>
          <w:sz w:val="28"/>
          <w:szCs w:val="28"/>
        </w:rPr>
        <w:t>LCL 433: 10-13)</w:t>
      </w:r>
    </w:p>
    <w:p w14:paraId="45CF6DCB" w14:textId="36FE017F" w:rsidR="00A67447" w:rsidRPr="005A345B" w:rsidRDefault="005A2F62">
      <w:pPr>
        <w:rPr>
          <w:sz w:val="28"/>
          <w:szCs w:val="28"/>
        </w:rPr>
      </w:pPr>
      <w:r w:rsidRPr="005A345B">
        <w:rPr>
          <w:sz w:val="28"/>
          <w:szCs w:val="28"/>
        </w:rPr>
        <w:t>One of the major reasons the Pharisees survived the destruction of the second Temple unlike the Sadducees is the fact that they believe holiness and sanctification were possible outside of the Temple</w:t>
      </w:r>
      <w:r w:rsidR="003F037A" w:rsidRPr="005A345B">
        <w:rPr>
          <w:sz w:val="28"/>
          <w:szCs w:val="28"/>
        </w:rPr>
        <w:t xml:space="preserve"> if the person followed the Law, especially those about a persons purity. </w:t>
      </w:r>
      <w:r w:rsidR="00A67447">
        <w:rPr>
          <w:sz w:val="28"/>
          <w:szCs w:val="28"/>
        </w:rPr>
        <w:t>As Josephus describes their beliefs in the afterlife and that fates are what made them so approachable as teacher to those people of Judea living in towns. The fact Josephus comments on the excellence and influence of this sect can be explained by him bragging about his own view because this is his sect.</w:t>
      </w:r>
    </w:p>
    <w:p w14:paraId="59582B76" w14:textId="23BCC455" w:rsidR="00A54CD3" w:rsidRPr="005A345B" w:rsidRDefault="00A54CD3">
      <w:pPr>
        <w:rPr>
          <w:b/>
          <w:bCs/>
          <w:sz w:val="28"/>
          <w:szCs w:val="28"/>
        </w:rPr>
      </w:pPr>
      <w:r w:rsidRPr="005A345B">
        <w:rPr>
          <w:b/>
          <w:bCs/>
          <w:sz w:val="28"/>
          <w:szCs w:val="28"/>
        </w:rPr>
        <w:t>The Sadducees</w:t>
      </w:r>
    </w:p>
    <w:p w14:paraId="1BC4B418" w14:textId="0E774D0D" w:rsidR="00A54CD3" w:rsidRDefault="008201CA">
      <w:pPr>
        <w:rPr>
          <w:sz w:val="28"/>
          <w:szCs w:val="28"/>
        </w:rPr>
      </w:pPr>
      <w:r w:rsidRPr="005A345B">
        <w:rPr>
          <w:sz w:val="28"/>
          <w:szCs w:val="28"/>
        </w:rPr>
        <w:t xml:space="preserve">The Sadducees were the </w:t>
      </w:r>
      <w:r w:rsidR="00A67447">
        <w:rPr>
          <w:sz w:val="28"/>
          <w:szCs w:val="28"/>
        </w:rPr>
        <w:t>p</w:t>
      </w:r>
      <w:r w:rsidRPr="005A345B">
        <w:rPr>
          <w:sz w:val="28"/>
          <w:szCs w:val="28"/>
        </w:rPr>
        <w:t>riestly caste, they made up the upper class of Judea</w:t>
      </w:r>
      <w:r w:rsidRPr="005A345B">
        <w:rPr>
          <w:rStyle w:val="FootnoteReference"/>
          <w:sz w:val="28"/>
          <w:szCs w:val="28"/>
        </w:rPr>
        <w:footnoteReference w:id="8"/>
      </w:r>
      <w:r w:rsidRPr="005A345B">
        <w:rPr>
          <w:sz w:val="28"/>
          <w:szCs w:val="28"/>
        </w:rPr>
        <w:t xml:space="preserve">. </w:t>
      </w:r>
      <w:r w:rsidR="00A67447">
        <w:rPr>
          <w:sz w:val="28"/>
          <w:szCs w:val="28"/>
        </w:rPr>
        <w:t xml:space="preserve">The power within the sect is hereditary with the most </w:t>
      </w:r>
      <w:r w:rsidR="00727CF0">
        <w:rPr>
          <w:sz w:val="28"/>
          <w:szCs w:val="28"/>
        </w:rPr>
        <w:t>fervent</w:t>
      </w:r>
      <w:r w:rsidR="00A67447">
        <w:rPr>
          <w:sz w:val="28"/>
          <w:szCs w:val="28"/>
        </w:rPr>
        <w:t xml:space="preserve"> claim being that they began </w:t>
      </w:r>
      <w:r w:rsidR="00EA3054">
        <w:rPr>
          <w:sz w:val="28"/>
          <w:szCs w:val="28"/>
        </w:rPr>
        <w:t xml:space="preserve">with </w:t>
      </w:r>
      <w:proofErr w:type="spellStart"/>
      <w:r w:rsidR="00EA3054">
        <w:rPr>
          <w:sz w:val="28"/>
          <w:szCs w:val="28"/>
        </w:rPr>
        <w:t>Zodok</w:t>
      </w:r>
      <w:proofErr w:type="spellEnd"/>
      <w:r w:rsidR="00EA3054">
        <w:rPr>
          <w:sz w:val="28"/>
          <w:szCs w:val="28"/>
        </w:rPr>
        <w:t xml:space="preserve"> the high priest to King David</w:t>
      </w:r>
      <w:r w:rsidR="00EA3054">
        <w:rPr>
          <w:rStyle w:val="FootnoteReference"/>
          <w:sz w:val="28"/>
          <w:szCs w:val="28"/>
        </w:rPr>
        <w:footnoteReference w:id="9"/>
      </w:r>
      <w:r w:rsidR="00EA3054">
        <w:rPr>
          <w:sz w:val="28"/>
          <w:szCs w:val="28"/>
        </w:rPr>
        <w:t>.</w:t>
      </w:r>
      <w:r w:rsidR="00B3158D" w:rsidRPr="005A345B">
        <w:rPr>
          <w:sz w:val="28"/>
          <w:szCs w:val="28"/>
        </w:rPr>
        <w:t>This sect was extremely Hellenized, with a legacy of Hasm</w:t>
      </w:r>
      <w:r w:rsidR="00390107">
        <w:rPr>
          <w:sz w:val="28"/>
          <w:szCs w:val="28"/>
        </w:rPr>
        <w:t>o</w:t>
      </w:r>
      <w:r w:rsidR="00B3158D" w:rsidRPr="005A345B">
        <w:rPr>
          <w:sz w:val="28"/>
          <w:szCs w:val="28"/>
        </w:rPr>
        <w:t>n</w:t>
      </w:r>
      <w:r w:rsidR="00390107">
        <w:rPr>
          <w:sz w:val="28"/>
          <w:szCs w:val="28"/>
        </w:rPr>
        <w:t>ean</w:t>
      </w:r>
      <w:r w:rsidR="00B3158D" w:rsidRPr="005A345B">
        <w:rPr>
          <w:sz w:val="28"/>
          <w:szCs w:val="28"/>
        </w:rPr>
        <w:t xml:space="preserve"> thought. Their religious practise was built around the holiness and sanctity of the Temple, when the second Temple was destroyed the Sadducees also fell</w:t>
      </w:r>
      <w:r w:rsidR="00B3158D" w:rsidRPr="005A345B">
        <w:rPr>
          <w:rStyle w:val="FootnoteReference"/>
          <w:sz w:val="28"/>
          <w:szCs w:val="28"/>
        </w:rPr>
        <w:footnoteReference w:id="10"/>
      </w:r>
      <w:r w:rsidR="00B3158D" w:rsidRPr="005A345B">
        <w:rPr>
          <w:sz w:val="28"/>
          <w:szCs w:val="28"/>
        </w:rPr>
        <w:t xml:space="preserve">. The structure of the Sadducees practices was revisionary with no belief in their being a Messiah, </w:t>
      </w:r>
      <w:r w:rsidR="00EA3054" w:rsidRPr="005A345B">
        <w:rPr>
          <w:sz w:val="28"/>
          <w:szCs w:val="28"/>
        </w:rPr>
        <w:t>angels,</w:t>
      </w:r>
      <w:r w:rsidR="00B3158D" w:rsidRPr="005A345B">
        <w:rPr>
          <w:sz w:val="28"/>
          <w:szCs w:val="28"/>
        </w:rPr>
        <w:t xml:space="preserve"> or </w:t>
      </w:r>
      <w:r w:rsidR="00B3158D" w:rsidRPr="005A345B">
        <w:rPr>
          <w:sz w:val="28"/>
          <w:szCs w:val="28"/>
        </w:rPr>
        <w:lastRenderedPageBreak/>
        <w:t>resurrection</w:t>
      </w:r>
      <w:r w:rsidR="00B3158D" w:rsidRPr="005A345B">
        <w:rPr>
          <w:rStyle w:val="FootnoteReference"/>
          <w:sz w:val="28"/>
          <w:szCs w:val="28"/>
        </w:rPr>
        <w:footnoteReference w:id="11"/>
      </w:r>
      <w:r w:rsidR="00B3158D" w:rsidRPr="005A345B">
        <w:rPr>
          <w:sz w:val="28"/>
          <w:szCs w:val="28"/>
        </w:rPr>
        <w:t>. These beliefs put the Sadducees in conflict with many of the other Jewish sects, the clearest example of this conflict is their competing with the Pharisees in the council that oversees the temple</w:t>
      </w:r>
      <w:r w:rsidR="00B3158D" w:rsidRPr="005A345B">
        <w:rPr>
          <w:rStyle w:val="FootnoteReference"/>
          <w:sz w:val="28"/>
          <w:szCs w:val="28"/>
        </w:rPr>
        <w:footnoteReference w:id="12"/>
      </w:r>
      <w:r w:rsidR="00B3158D" w:rsidRPr="005A345B">
        <w:rPr>
          <w:sz w:val="28"/>
          <w:szCs w:val="28"/>
        </w:rPr>
        <w:t xml:space="preserve">. </w:t>
      </w:r>
    </w:p>
    <w:p w14:paraId="183E018B" w14:textId="062B076B" w:rsidR="006043F6" w:rsidRPr="006043F6" w:rsidRDefault="005A345B" w:rsidP="006043F6">
      <w:pPr>
        <w:ind w:left="720"/>
        <w:rPr>
          <w:sz w:val="28"/>
          <w:szCs w:val="28"/>
        </w:rPr>
      </w:pPr>
      <w:r>
        <w:rPr>
          <w:sz w:val="28"/>
          <w:szCs w:val="28"/>
        </w:rPr>
        <w:t>“</w:t>
      </w:r>
      <w:r w:rsidRPr="005A345B">
        <w:rPr>
          <w:sz w:val="28"/>
          <w:szCs w:val="28"/>
        </w:rPr>
        <w:t>The Sadducees hold that the soul perishes along with the body. They own no observance of any sort apart from the laws; in fact, they reckon it a virtue, to dispute with the teachers of the path of wisdom that they pursue. There are but few men to whom this doctrine has been made known, but these are men of the highest standing. They accomplish practically nothing, however. For whenever they assume some office, though they submit unwillingly and perforce, yet submit they do to the formulas of the Pharisees, since otherwise the masses would not tolerate them.</w:t>
      </w:r>
      <w:r>
        <w:rPr>
          <w:sz w:val="28"/>
          <w:szCs w:val="28"/>
        </w:rPr>
        <w:t>”</w:t>
      </w:r>
    </w:p>
    <w:p w14:paraId="6F963596" w14:textId="1DCDFFF3" w:rsidR="005A345B" w:rsidRPr="006043F6" w:rsidRDefault="006043F6" w:rsidP="006043F6">
      <w:pPr>
        <w:pStyle w:val="ListParagraph"/>
        <w:numPr>
          <w:ilvl w:val="0"/>
          <w:numId w:val="5"/>
        </w:numPr>
        <w:rPr>
          <w:sz w:val="28"/>
          <w:szCs w:val="28"/>
        </w:rPr>
      </w:pPr>
      <w:r>
        <w:rPr>
          <w:sz w:val="28"/>
          <w:szCs w:val="28"/>
        </w:rPr>
        <w:t>(</w:t>
      </w:r>
      <w:r w:rsidR="005A345B" w:rsidRPr="006043F6">
        <w:rPr>
          <w:sz w:val="28"/>
          <w:szCs w:val="28"/>
        </w:rPr>
        <w:t>LCL 433: 12-15</w:t>
      </w:r>
      <w:r w:rsidRPr="006043F6">
        <w:rPr>
          <w:sz w:val="28"/>
          <w:szCs w:val="28"/>
        </w:rPr>
        <w:t>)</w:t>
      </w:r>
    </w:p>
    <w:p w14:paraId="2D38A45D" w14:textId="28785815" w:rsidR="00A54CD3" w:rsidRPr="005A345B" w:rsidRDefault="00A67447">
      <w:pPr>
        <w:rPr>
          <w:sz w:val="28"/>
          <w:szCs w:val="28"/>
        </w:rPr>
      </w:pPr>
      <w:r>
        <w:rPr>
          <w:sz w:val="28"/>
          <w:szCs w:val="28"/>
        </w:rPr>
        <w:t>In this quote Josephus gives examples of both the lack of resurrection belief and the conflict between the Pharisees and Sadducees. He does this by stating that if the Sadducees did</w:t>
      </w:r>
      <w:r w:rsidR="00B06DC1">
        <w:rPr>
          <w:sz w:val="28"/>
          <w:szCs w:val="28"/>
        </w:rPr>
        <w:t xml:space="preserve"> no</w:t>
      </w:r>
      <w:r>
        <w:rPr>
          <w:sz w:val="28"/>
          <w:szCs w:val="28"/>
        </w:rPr>
        <w:t xml:space="preserve">t accept the ritual and standing of the Pharisees that the populous who practice Judaism would not stand for them holding the Temple. </w:t>
      </w:r>
    </w:p>
    <w:p w14:paraId="1ACFC57C" w14:textId="02694B90" w:rsidR="00A54CD3" w:rsidRPr="005A345B" w:rsidRDefault="00A54CD3">
      <w:pPr>
        <w:rPr>
          <w:b/>
          <w:bCs/>
          <w:sz w:val="28"/>
          <w:szCs w:val="28"/>
        </w:rPr>
      </w:pPr>
      <w:r w:rsidRPr="005A345B">
        <w:rPr>
          <w:b/>
          <w:bCs/>
          <w:sz w:val="28"/>
          <w:szCs w:val="28"/>
        </w:rPr>
        <w:t>The Essenes</w:t>
      </w:r>
    </w:p>
    <w:p w14:paraId="1C848A8A" w14:textId="59EC11FC" w:rsidR="00A54CD3" w:rsidRDefault="00A54CD3">
      <w:pPr>
        <w:rPr>
          <w:sz w:val="28"/>
          <w:szCs w:val="28"/>
        </w:rPr>
      </w:pPr>
      <w:r w:rsidRPr="005A345B">
        <w:rPr>
          <w:sz w:val="28"/>
          <w:szCs w:val="28"/>
        </w:rPr>
        <w:t>This group has many primary sources because they are thought to have written a large portion of the Dead Sea Scrolls</w:t>
      </w:r>
      <w:r w:rsidR="00DA17B9" w:rsidRPr="005A345B">
        <w:rPr>
          <w:sz w:val="28"/>
          <w:szCs w:val="28"/>
        </w:rPr>
        <w:t>, however before their discovery the Essenes were mentioned by three contemporary sources</w:t>
      </w:r>
      <w:r w:rsidRPr="005A345B">
        <w:rPr>
          <w:sz w:val="28"/>
          <w:szCs w:val="28"/>
        </w:rPr>
        <w:t xml:space="preserve">. </w:t>
      </w:r>
      <w:r w:rsidR="00DA17B9" w:rsidRPr="005A345B">
        <w:rPr>
          <w:sz w:val="28"/>
          <w:szCs w:val="28"/>
        </w:rPr>
        <w:t xml:space="preserve">These sources were Josephus, </w:t>
      </w:r>
      <w:r w:rsidR="00B06DC1" w:rsidRPr="005A345B">
        <w:rPr>
          <w:sz w:val="28"/>
          <w:szCs w:val="28"/>
        </w:rPr>
        <w:t>Alexandrian</w:t>
      </w:r>
      <w:r w:rsidR="00DA17B9" w:rsidRPr="005A345B">
        <w:rPr>
          <w:sz w:val="28"/>
          <w:szCs w:val="28"/>
        </w:rPr>
        <w:t xml:space="preserve"> </w:t>
      </w:r>
      <w:r w:rsidR="00B06DC1">
        <w:rPr>
          <w:sz w:val="28"/>
          <w:szCs w:val="28"/>
        </w:rPr>
        <w:t xml:space="preserve">philosopher </w:t>
      </w:r>
      <w:r w:rsidR="00DA17B9" w:rsidRPr="005A345B">
        <w:rPr>
          <w:sz w:val="28"/>
          <w:szCs w:val="28"/>
        </w:rPr>
        <w:t>Philo and Pliny the Elder, all are from a more Hellenized perspective with both Josephus and Pliny the elder being Roman scholarship</w:t>
      </w:r>
      <w:r w:rsidR="00DA17B9" w:rsidRPr="005A345B">
        <w:rPr>
          <w:rStyle w:val="FootnoteReference"/>
          <w:sz w:val="28"/>
          <w:szCs w:val="28"/>
        </w:rPr>
        <w:footnoteReference w:id="13"/>
      </w:r>
      <w:r w:rsidR="00DA17B9" w:rsidRPr="005A345B">
        <w:rPr>
          <w:sz w:val="28"/>
          <w:szCs w:val="28"/>
        </w:rPr>
        <w:t>. The Essenes are no</w:t>
      </w:r>
      <w:r w:rsidR="00EA3054">
        <w:rPr>
          <w:sz w:val="28"/>
          <w:szCs w:val="28"/>
        </w:rPr>
        <w:t>t</w:t>
      </w:r>
      <w:r w:rsidR="00DA17B9" w:rsidRPr="005A345B">
        <w:rPr>
          <w:sz w:val="28"/>
          <w:szCs w:val="28"/>
        </w:rPr>
        <w:t xml:space="preserve"> mentioned in the New Testament or Hebrew Bible, but this is understandable because they are a more withdrawn sect that believes that the</w:t>
      </w:r>
      <w:r w:rsidR="00EA3054">
        <w:rPr>
          <w:sz w:val="28"/>
          <w:szCs w:val="28"/>
        </w:rPr>
        <w:t xml:space="preserve"> mainstream</w:t>
      </w:r>
      <w:r w:rsidR="00DA17B9" w:rsidRPr="005A345B">
        <w:rPr>
          <w:sz w:val="28"/>
          <w:szCs w:val="28"/>
        </w:rPr>
        <w:t xml:space="preserve"> sects such as the Pharisees and Sadducees were corrupt</w:t>
      </w:r>
      <w:r w:rsidR="00DA17B9" w:rsidRPr="005A345B">
        <w:rPr>
          <w:rStyle w:val="FootnoteReference"/>
          <w:sz w:val="28"/>
          <w:szCs w:val="28"/>
        </w:rPr>
        <w:footnoteReference w:id="14"/>
      </w:r>
      <w:r w:rsidR="00DA17B9" w:rsidRPr="005A345B">
        <w:rPr>
          <w:sz w:val="28"/>
          <w:szCs w:val="28"/>
        </w:rPr>
        <w:t xml:space="preserve">. </w:t>
      </w:r>
    </w:p>
    <w:p w14:paraId="05B357A6" w14:textId="18AA068D" w:rsidR="005A345B" w:rsidRPr="005A345B" w:rsidRDefault="005A345B" w:rsidP="006B3E9D">
      <w:pPr>
        <w:ind w:left="720"/>
        <w:rPr>
          <w:sz w:val="28"/>
          <w:szCs w:val="28"/>
        </w:rPr>
      </w:pPr>
      <w:r>
        <w:rPr>
          <w:sz w:val="28"/>
          <w:szCs w:val="28"/>
        </w:rPr>
        <w:t>“</w:t>
      </w:r>
      <w:r w:rsidRPr="005A345B">
        <w:rPr>
          <w:sz w:val="28"/>
          <w:szCs w:val="28"/>
        </w:rPr>
        <w:t>The doctrine of the Essenes is wont to leave everything in the hands of God. They regard the soul as immortal and believe that they ought to strive especially to draw near to righteousness. They</w:t>
      </w:r>
      <w:r>
        <w:rPr>
          <w:sz w:val="28"/>
          <w:szCs w:val="28"/>
        </w:rPr>
        <w:t xml:space="preserve"> </w:t>
      </w:r>
      <w:r w:rsidRPr="005A345B">
        <w:rPr>
          <w:sz w:val="28"/>
          <w:szCs w:val="28"/>
        </w:rPr>
        <w:t xml:space="preserve">send votive offerings to the temple, but perform their sacrifices employing a </w:t>
      </w:r>
      <w:r w:rsidRPr="005A345B">
        <w:rPr>
          <w:sz w:val="28"/>
          <w:szCs w:val="28"/>
        </w:rPr>
        <w:lastRenderedPageBreak/>
        <w:t xml:space="preserve">different ritual of purification. For this </w:t>
      </w:r>
      <w:r w:rsidR="00E20848" w:rsidRPr="005A345B">
        <w:rPr>
          <w:sz w:val="28"/>
          <w:szCs w:val="28"/>
        </w:rPr>
        <w:t>reason,</w:t>
      </w:r>
      <w:r w:rsidRPr="005A345B">
        <w:rPr>
          <w:sz w:val="28"/>
          <w:szCs w:val="28"/>
        </w:rPr>
        <w:t xml:space="preserve"> they are barred from those precincts of the temple that are frequented by all the people and perform their rites by themselves. Otherwise they are of the highest character, devoting themselves solely to agricultural labour. They deserve admiration in contrast to all others who claim their share of virtue because such qualities as theirs were never found before among any Greek or barbarian people, nay, not even briefly, but have been among them in constant practice and never interrupted since they adopted them from of old. Moreover, they hold their possessions in common,</w:t>
      </w:r>
      <w:r>
        <w:rPr>
          <w:sz w:val="28"/>
          <w:szCs w:val="28"/>
        </w:rPr>
        <w:t xml:space="preserve"> </w:t>
      </w:r>
      <w:r w:rsidRPr="005A345B">
        <w:rPr>
          <w:sz w:val="28"/>
          <w:szCs w:val="28"/>
        </w:rPr>
        <w:t>and the wealthy man receives no more enjoyment from his property than the man who possesses nothing. The men who practise this way of life number more than four thousand. They neither bring wives into the community nor do they own slaves, since they believe that the latter practice contributes to injustice and that the former opens the way to a source of dissension. Instead they live by themselves and perform menial tasks for one another. They elect by show of hands good men to receive their revenues and the produce of the earth and priests to prepare bread and other food. Their</w:t>
      </w:r>
      <w:r>
        <w:rPr>
          <w:sz w:val="28"/>
          <w:szCs w:val="28"/>
        </w:rPr>
        <w:t xml:space="preserve"> </w:t>
      </w:r>
      <w:r w:rsidRPr="005A345B">
        <w:rPr>
          <w:sz w:val="28"/>
          <w:szCs w:val="28"/>
        </w:rPr>
        <w:t xml:space="preserve">manner of life does not differ at all from that of the so-called </w:t>
      </w:r>
      <w:proofErr w:type="spellStart"/>
      <w:r w:rsidRPr="005A345B">
        <w:rPr>
          <w:sz w:val="28"/>
          <w:szCs w:val="28"/>
        </w:rPr>
        <w:t>Ctistae</w:t>
      </w:r>
      <w:proofErr w:type="spellEnd"/>
      <w:r w:rsidRPr="005A345B">
        <w:rPr>
          <w:sz w:val="28"/>
          <w:szCs w:val="28"/>
        </w:rPr>
        <w:t xml:space="preserve"> among the Dacians, but is as close to it as could be.</w:t>
      </w:r>
      <w:r>
        <w:rPr>
          <w:sz w:val="28"/>
          <w:szCs w:val="28"/>
        </w:rPr>
        <w:t>”</w:t>
      </w:r>
    </w:p>
    <w:p w14:paraId="1EFA3B87" w14:textId="1347AE38" w:rsidR="005A345B" w:rsidRPr="005A345B" w:rsidRDefault="005A345B" w:rsidP="006B3E9D">
      <w:pPr>
        <w:ind w:left="720"/>
        <w:rPr>
          <w:sz w:val="28"/>
          <w:szCs w:val="28"/>
        </w:rPr>
      </w:pPr>
      <w:r w:rsidRPr="005A345B">
        <w:rPr>
          <w:sz w:val="28"/>
          <w:szCs w:val="28"/>
        </w:rPr>
        <w:t xml:space="preserve">- </w:t>
      </w:r>
      <w:r w:rsidR="006043F6">
        <w:rPr>
          <w:sz w:val="28"/>
          <w:szCs w:val="28"/>
        </w:rPr>
        <w:t xml:space="preserve"> (</w:t>
      </w:r>
      <w:r w:rsidRPr="005A345B">
        <w:rPr>
          <w:sz w:val="28"/>
          <w:szCs w:val="28"/>
        </w:rPr>
        <w:t>LCL 433: 14-21</w:t>
      </w:r>
      <w:r w:rsidR="006043F6">
        <w:rPr>
          <w:sz w:val="28"/>
          <w:szCs w:val="28"/>
        </w:rPr>
        <w:t>)</w:t>
      </w:r>
    </w:p>
    <w:p w14:paraId="753D4DBA" w14:textId="7F8299CE" w:rsidR="00DA17B9" w:rsidRPr="005A345B" w:rsidRDefault="00DA17B9">
      <w:pPr>
        <w:rPr>
          <w:sz w:val="28"/>
          <w:szCs w:val="28"/>
        </w:rPr>
      </w:pPr>
      <w:r w:rsidRPr="005A345B">
        <w:rPr>
          <w:sz w:val="28"/>
          <w:szCs w:val="28"/>
        </w:rPr>
        <w:t>There are eight codes that are required for a person to adhere to when they become a part of the Essene sect, according to the contemporary sources</w:t>
      </w:r>
      <w:r w:rsidRPr="005A345B">
        <w:rPr>
          <w:rStyle w:val="FootnoteReference"/>
          <w:sz w:val="28"/>
          <w:szCs w:val="28"/>
        </w:rPr>
        <w:footnoteReference w:id="15"/>
      </w:r>
      <w:r w:rsidRPr="005A345B">
        <w:rPr>
          <w:sz w:val="28"/>
          <w:szCs w:val="28"/>
        </w:rPr>
        <w:t xml:space="preserve">. Modern scholarship </w:t>
      </w:r>
      <w:r w:rsidR="007F587D" w:rsidRPr="005A345B">
        <w:rPr>
          <w:sz w:val="28"/>
          <w:szCs w:val="28"/>
        </w:rPr>
        <w:t>has debated these requirements</w:t>
      </w:r>
      <w:r w:rsidR="007F587D" w:rsidRPr="005A345B">
        <w:rPr>
          <w:rStyle w:val="FootnoteReference"/>
          <w:sz w:val="28"/>
          <w:szCs w:val="28"/>
        </w:rPr>
        <w:footnoteReference w:id="16"/>
      </w:r>
      <w:r w:rsidR="007F587D" w:rsidRPr="005A345B">
        <w:rPr>
          <w:sz w:val="28"/>
          <w:szCs w:val="28"/>
        </w:rPr>
        <w:t xml:space="preserve"> such as celibacy and found them unlikely to be truth because the Dead Sea scrolls talk about women and childbirth rules. The first requirement for new Essenes is that before they can become fully join the </w:t>
      </w:r>
      <w:r w:rsidR="0032436F" w:rsidRPr="005A345B">
        <w:rPr>
          <w:sz w:val="28"/>
          <w:szCs w:val="28"/>
        </w:rPr>
        <w:t>sect,</w:t>
      </w:r>
      <w:r w:rsidR="007F587D" w:rsidRPr="005A345B">
        <w:rPr>
          <w:sz w:val="28"/>
          <w:szCs w:val="28"/>
        </w:rPr>
        <w:t xml:space="preserve"> they must spend a year as an initiate, as part of this they would need to swear multiple oaths. The most important of these oaths were to obey those in authority over the sect</w:t>
      </w:r>
      <w:r w:rsidR="0032436F" w:rsidRPr="005A345B">
        <w:rPr>
          <w:sz w:val="28"/>
          <w:szCs w:val="28"/>
        </w:rPr>
        <w:t xml:space="preserve"> and</w:t>
      </w:r>
      <w:r w:rsidR="007F587D" w:rsidRPr="005A345B">
        <w:rPr>
          <w:sz w:val="28"/>
          <w:szCs w:val="28"/>
        </w:rPr>
        <w:t xml:space="preserve"> to love those who are just but hate all who are unjust</w:t>
      </w:r>
      <w:r w:rsidR="0032436F" w:rsidRPr="005A345B">
        <w:rPr>
          <w:sz w:val="28"/>
          <w:szCs w:val="28"/>
        </w:rPr>
        <w:t>. As a part of the Essence they would guard their teachings and completely reject slavery (</w:t>
      </w:r>
      <w:r w:rsidR="00EA3054">
        <w:rPr>
          <w:sz w:val="28"/>
          <w:szCs w:val="28"/>
        </w:rPr>
        <w:t>LCL 433: 18-19</w:t>
      </w:r>
      <w:r w:rsidR="0032436F" w:rsidRPr="005A345B">
        <w:rPr>
          <w:sz w:val="28"/>
          <w:szCs w:val="28"/>
        </w:rPr>
        <w:t xml:space="preserve">). All property was shared as a community for the Essenes </w:t>
      </w:r>
      <w:r w:rsidR="00EA3054" w:rsidRPr="005A345B">
        <w:rPr>
          <w:sz w:val="28"/>
          <w:szCs w:val="28"/>
        </w:rPr>
        <w:t>(</w:t>
      </w:r>
      <w:r w:rsidR="00EA3054">
        <w:rPr>
          <w:sz w:val="28"/>
          <w:szCs w:val="28"/>
        </w:rPr>
        <w:t>LCL 433: 18-19</w:t>
      </w:r>
      <w:r w:rsidR="00EA3054" w:rsidRPr="005A345B">
        <w:rPr>
          <w:sz w:val="28"/>
          <w:szCs w:val="28"/>
        </w:rPr>
        <w:t>)</w:t>
      </w:r>
      <w:r w:rsidR="00EA3054">
        <w:rPr>
          <w:sz w:val="28"/>
          <w:szCs w:val="28"/>
        </w:rPr>
        <w:t xml:space="preserve"> </w:t>
      </w:r>
      <w:r w:rsidR="0032436F" w:rsidRPr="005A345B">
        <w:rPr>
          <w:sz w:val="28"/>
          <w:szCs w:val="28"/>
        </w:rPr>
        <w:t>w</w:t>
      </w:r>
      <w:r w:rsidR="00EA3054">
        <w:rPr>
          <w:sz w:val="28"/>
          <w:szCs w:val="28"/>
        </w:rPr>
        <w:t>h</w:t>
      </w:r>
      <w:r w:rsidR="0032436F" w:rsidRPr="005A345B">
        <w:rPr>
          <w:sz w:val="28"/>
          <w:szCs w:val="28"/>
        </w:rPr>
        <w:t>i</w:t>
      </w:r>
      <w:r w:rsidR="00EA3054">
        <w:rPr>
          <w:sz w:val="28"/>
          <w:szCs w:val="28"/>
        </w:rPr>
        <w:t>c</w:t>
      </w:r>
      <w:r w:rsidR="0032436F" w:rsidRPr="005A345B">
        <w:rPr>
          <w:sz w:val="28"/>
          <w:szCs w:val="28"/>
        </w:rPr>
        <w:t>h may be why it is believed that they lived without money</w:t>
      </w:r>
      <w:r w:rsidR="0032436F" w:rsidRPr="005A345B">
        <w:rPr>
          <w:rStyle w:val="FootnoteReference"/>
          <w:sz w:val="28"/>
          <w:szCs w:val="28"/>
        </w:rPr>
        <w:footnoteReference w:id="17"/>
      </w:r>
      <w:r w:rsidR="0032436F" w:rsidRPr="005A345B">
        <w:rPr>
          <w:sz w:val="28"/>
          <w:szCs w:val="28"/>
        </w:rPr>
        <w:t xml:space="preserve">. According to Josephus and Pliny the Essenes did not practice sacrifice but the </w:t>
      </w:r>
      <w:r w:rsidR="00B9566F">
        <w:rPr>
          <w:sz w:val="28"/>
          <w:szCs w:val="28"/>
        </w:rPr>
        <w:t xml:space="preserve">Leviticus </w:t>
      </w:r>
      <w:r w:rsidR="0032436F" w:rsidRPr="005A345B">
        <w:rPr>
          <w:sz w:val="28"/>
          <w:szCs w:val="28"/>
        </w:rPr>
        <w:t>ha</w:t>
      </w:r>
      <w:r w:rsidR="00B9566F">
        <w:rPr>
          <w:sz w:val="28"/>
          <w:szCs w:val="28"/>
        </w:rPr>
        <w:t xml:space="preserve">s </w:t>
      </w:r>
      <w:r w:rsidR="0032436F" w:rsidRPr="005A345B">
        <w:rPr>
          <w:sz w:val="28"/>
          <w:szCs w:val="28"/>
        </w:rPr>
        <w:lastRenderedPageBreak/>
        <w:t>sacrificing small bird at a sanctuary to cleanse declare them pure</w:t>
      </w:r>
      <w:r w:rsidR="00EA3054">
        <w:rPr>
          <w:sz w:val="28"/>
          <w:szCs w:val="28"/>
        </w:rPr>
        <w:t xml:space="preserve"> </w:t>
      </w:r>
      <w:r w:rsidR="00B9566F">
        <w:rPr>
          <w:sz w:val="28"/>
          <w:szCs w:val="28"/>
        </w:rPr>
        <w:t xml:space="preserve">after childbirth being part of the purity laws </w:t>
      </w:r>
      <w:r w:rsidR="00EA3054">
        <w:rPr>
          <w:sz w:val="28"/>
          <w:szCs w:val="28"/>
        </w:rPr>
        <w:t>(Lev 12:</w:t>
      </w:r>
      <w:r w:rsidR="00B9566F">
        <w:rPr>
          <w:sz w:val="28"/>
          <w:szCs w:val="28"/>
        </w:rPr>
        <w:t>6-7</w:t>
      </w:r>
      <w:r w:rsidR="00EA3054">
        <w:rPr>
          <w:sz w:val="28"/>
          <w:szCs w:val="28"/>
        </w:rPr>
        <w:t>)</w:t>
      </w:r>
      <w:r w:rsidR="0032436F" w:rsidRPr="005A345B">
        <w:rPr>
          <w:sz w:val="28"/>
          <w:szCs w:val="28"/>
        </w:rPr>
        <w:t xml:space="preserve">. The most important aspect of the Essene sect is that those within it live ‘purely’, adhering to strict laws about what counts as impure. As the live purely they are outside of the temple </w:t>
      </w:r>
      <w:r w:rsidR="00C57377" w:rsidRPr="005A345B">
        <w:rPr>
          <w:sz w:val="28"/>
          <w:szCs w:val="28"/>
        </w:rPr>
        <w:t xml:space="preserve">and are thought to live in small communities throughout Judea, an example of one of these communities is </w:t>
      </w:r>
      <w:r w:rsidR="00B9566F">
        <w:rPr>
          <w:sz w:val="28"/>
          <w:szCs w:val="28"/>
        </w:rPr>
        <w:t xml:space="preserve">thought to be </w:t>
      </w:r>
      <w:r w:rsidR="00C57377" w:rsidRPr="005A345B">
        <w:rPr>
          <w:sz w:val="28"/>
          <w:szCs w:val="28"/>
        </w:rPr>
        <w:t>Qumran</w:t>
      </w:r>
      <w:r w:rsidR="00C57377" w:rsidRPr="005A345B">
        <w:rPr>
          <w:rStyle w:val="FootnoteReference"/>
          <w:sz w:val="28"/>
          <w:szCs w:val="28"/>
        </w:rPr>
        <w:footnoteReference w:id="18"/>
      </w:r>
      <w:r w:rsidR="00C57377" w:rsidRPr="005A345B">
        <w:rPr>
          <w:sz w:val="28"/>
          <w:szCs w:val="28"/>
        </w:rPr>
        <w:t xml:space="preserve">. </w:t>
      </w:r>
    </w:p>
    <w:p w14:paraId="2AB33618" w14:textId="71A1FBF6" w:rsidR="00A54CD3" w:rsidRPr="005A345B" w:rsidRDefault="00C57377">
      <w:pPr>
        <w:rPr>
          <w:sz w:val="28"/>
          <w:szCs w:val="28"/>
        </w:rPr>
      </w:pPr>
      <w:r w:rsidRPr="005A345B">
        <w:rPr>
          <w:sz w:val="28"/>
          <w:szCs w:val="28"/>
        </w:rPr>
        <w:t xml:space="preserve">Like the Pharisees the Essenes believe in the more supernatural aspects of God, such as God sending a Messiah. They believed that the Messiah would be coming soon to clean the corruption of the Temple </w:t>
      </w:r>
      <w:r w:rsidR="002B48E1" w:rsidRPr="005A345B">
        <w:rPr>
          <w:sz w:val="28"/>
          <w:szCs w:val="28"/>
        </w:rPr>
        <w:t xml:space="preserve">and Jerusalem </w:t>
      </w:r>
      <w:r w:rsidRPr="005A345B">
        <w:rPr>
          <w:sz w:val="28"/>
          <w:szCs w:val="28"/>
        </w:rPr>
        <w:t>meaning the Pharisees and Sadducees</w:t>
      </w:r>
      <w:r w:rsidRPr="005A345B">
        <w:rPr>
          <w:rStyle w:val="FootnoteReference"/>
          <w:sz w:val="28"/>
          <w:szCs w:val="28"/>
        </w:rPr>
        <w:footnoteReference w:id="19"/>
      </w:r>
      <w:r w:rsidRPr="005A345B">
        <w:rPr>
          <w:sz w:val="28"/>
          <w:szCs w:val="28"/>
        </w:rPr>
        <w:t xml:space="preserve">. </w:t>
      </w:r>
      <w:r w:rsidR="002B48E1" w:rsidRPr="005A345B">
        <w:rPr>
          <w:sz w:val="28"/>
          <w:szCs w:val="28"/>
        </w:rPr>
        <w:t xml:space="preserve"> Within this the sect holds many similarities to that of a Christian monastery, teaching others, being pious and practicing non-violence</w:t>
      </w:r>
      <w:r w:rsidR="002B48E1" w:rsidRPr="005A345B">
        <w:rPr>
          <w:rStyle w:val="FootnoteReference"/>
          <w:sz w:val="28"/>
          <w:szCs w:val="28"/>
        </w:rPr>
        <w:footnoteReference w:id="20"/>
      </w:r>
      <w:r w:rsidR="002B48E1" w:rsidRPr="005A345B">
        <w:rPr>
          <w:sz w:val="28"/>
          <w:szCs w:val="28"/>
        </w:rPr>
        <w:t xml:space="preserve">.  </w:t>
      </w:r>
    </w:p>
    <w:p w14:paraId="7D175819" w14:textId="735DBB6C" w:rsidR="00A54CD3" w:rsidRPr="005A345B" w:rsidRDefault="00A54CD3">
      <w:pPr>
        <w:rPr>
          <w:b/>
          <w:bCs/>
          <w:sz w:val="28"/>
          <w:szCs w:val="28"/>
        </w:rPr>
      </w:pPr>
      <w:r w:rsidRPr="005A345B">
        <w:rPr>
          <w:b/>
          <w:bCs/>
          <w:sz w:val="28"/>
          <w:szCs w:val="28"/>
        </w:rPr>
        <w:t xml:space="preserve">The Zealots </w:t>
      </w:r>
    </w:p>
    <w:p w14:paraId="50052FEA" w14:textId="3148C3CD" w:rsidR="009E2986" w:rsidRDefault="00A54CD3">
      <w:pPr>
        <w:rPr>
          <w:sz w:val="28"/>
          <w:szCs w:val="28"/>
        </w:rPr>
      </w:pPr>
      <w:r w:rsidRPr="005A345B">
        <w:rPr>
          <w:sz w:val="28"/>
          <w:szCs w:val="28"/>
        </w:rPr>
        <w:t>This group was a more volatile group than the others, often taking part in violent activism against the Romans</w:t>
      </w:r>
      <w:r w:rsidR="00E20848">
        <w:rPr>
          <w:rStyle w:val="FootnoteReference"/>
          <w:sz w:val="28"/>
          <w:szCs w:val="28"/>
        </w:rPr>
        <w:footnoteReference w:id="21"/>
      </w:r>
      <w:r w:rsidRPr="005A345B">
        <w:rPr>
          <w:sz w:val="28"/>
          <w:szCs w:val="28"/>
        </w:rPr>
        <w:t xml:space="preserve">. </w:t>
      </w:r>
      <w:r w:rsidR="000459C5" w:rsidRPr="005A345B">
        <w:rPr>
          <w:sz w:val="28"/>
          <w:szCs w:val="28"/>
        </w:rPr>
        <w:t>They were both a religious</w:t>
      </w:r>
      <w:r w:rsidR="00D37731" w:rsidRPr="005A345B">
        <w:rPr>
          <w:sz w:val="28"/>
          <w:szCs w:val="28"/>
        </w:rPr>
        <w:t xml:space="preserve"> </w:t>
      </w:r>
      <w:r w:rsidR="000459C5" w:rsidRPr="005A345B">
        <w:rPr>
          <w:sz w:val="28"/>
          <w:szCs w:val="28"/>
        </w:rPr>
        <w:t xml:space="preserve">and </w:t>
      </w:r>
      <w:r w:rsidR="00D37731" w:rsidRPr="005A345B">
        <w:rPr>
          <w:sz w:val="28"/>
          <w:szCs w:val="28"/>
        </w:rPr>
        <w:t xml:space="preserve">a nationalistic group, they even had a smaller splinter group known as the </w:t>
      </w:r>
      <w:proofErr w:type="spellStart"/>
      <w:r w:rsidR="00D37731" w:rsidRPr="005A345B">
        <w:rPr>
          <w:sz w:val="28"/>
          <w:szCs w:val="28"/>
        </w:rPr>
        <w:t>Sacarri</w:t>
      </w:r>
      <w:proofErr w:type="spellEnd"/>
      <w:r w:rsidR="00D37731" w:rsidRPr="005A345B">
        <w:rPr>
          <w:sz w:val="28"/>
          <w:szCs w:val="28"/>
        </w:rPr>
        <w:t xml:space="preserve">. This sect was most </w:t>
      </w:r>
      <w:r w:rsidR="001E221C">
        <w:rPr>
          <w:sz w:val="28"/>
          <w:szCs w:val="28"/>
        </w:rPr>
        <w:t>a</w:t>
      </w:r>
      <w:r w:rsidR="00D37731" w:rsidRPr="005A345B">
        <w:rPr>
          <w:sz w:val="28"/>
          <w:szCs w:val="28"/>
        </w:rPr>
        <w:t xml:space="preserve">ctive during the Jewish Revolt where they fought for over 5 years to free Judea from Roman rule. The activities they carried out during this time could be compared to modern terrorism. </w:t>
      </w:r>
    </w:p>
    <w:p w14:paraId="68F4A1B2" w14:textId="21B51A15" w:rsidR="005A345B" w:rsidRDefault="005A345B">
      <w:pPr>
        <w:rPr>
          <w:sz w:val="28"/>
          <w:szCs w:val="28"/>
        </w:rPr>
      </w:pPr>
      <w:r>
        <w:rPr>
          <w:sz w:val="28"/>
          <w:szCs w:val="28"/>
        </w:rPr>
        <w:t xml:space="preserve">The Zealots may have been named “the fourth philosophy” by Josephus. He </w:t>
      </w:r>
      <w:r w:rsidR="00E669D9">
        <w:rPr>
          <w:sz w:val="28"/>
          <w:szCs w:val="28"/>
        </w:rPr>
        <w:t>describes this sect</w:t>
      </w:r>
      <w:r>
        <w:rPr>
          <w:sz w:val="28"/>
          <w:szCs w:val="28"/>
        </w:rPr>
        <w:t>:</w:t>
      </w:r>
    </w:p>
    <w:p w14:paraId="1806A522" w14:textId="41E4285A" w:rsidR="005A345B" w:rsidRPr="005A345B" w:rsidRDefault="00A93C48" w:rsidP="006B3E9D">
      <w:pPr>
        <w:ind w:left="720"/>
        <w:rPr>
          <w:sz w:val="28"/>
          <w:szCs w:val="28"/>
        </w:rPr>
      </w:pPr>
      <w:r>
        <w:rPr>
          <w:sz w:val="28"/>
          <w:szCs w:val="28"/>
        </w:rPr>
        <w:t>“</w:t>
      </w:r>
      <w:r w:rsidR="005A345B" w:rsidRPr="005A345B">
        <w:rPr>
          <w:sz w:val="28"/>
          <w:szCs w:val="28"/>
        </w:rPr>
        <w:t>As for the fourth of the philosophies, Judas</w:t>
      </w:r>
      <w:r>
        <w:rPr>
          <w:sz w:val="28"/>
          <w:szCs w:val="28"/>
        </w:rPr>
        <w:t xml:space="preserve"> </w:t>
      </w:r>
      <w:r w:rsidR="005A345B" w:rsidRPr="005A345B">
        <w:rPr>
          <w:sz w:val="28"/>
          <w:szCs w:val="28"/>
        </w:rPr>
        <w:t xml:space="preserve">the </w:t>
      </w:r>
      <w:proofErr w:type="spellStart"/>
      <w:r w:rsidR="005A345B" w:rsidRPr="005A345B">
        <w:rPr>
          <w:sz w:val="28"/>
          <w:szCs w:val="28"/>
        </w:rPr>
        <w:t>Galilaean</w:t>
      </w:r>
      <w:proofErr w:type="spellEnd"/>
      <w:r w:rsidR="005A345B" w:rsidRPr="005A345B">
        <w:rPr>
          <w:sz w:val="28"/>
          <w:szCs w:val="28"/>
        </w:rPr>
        <w:t xml:space="preserve"> set himself up as leader of it. This school agrees in all other respects with the opinions of the Pharisees, except that they have a passion for liberty that is almost unconquerable, since they are convinced that God alone is their leader and master. They think little of submitting to death in unusual forms and permitting vengeance to fall on kinsmen and friends if only they may avoid calling any man master. In</w:t>
      </w:r>
      <w:r>
        <w:rPr>
          <w:sz w:val="28"/>
          <w:szCs w:val="28"/>
        </w:rPr>
        <w:t xml:space="preserve"> </w:t>
      </w:r>
      <w:r w:rsidR="005A345B" w:rsidRPr="005A345B">
        <w:rPr>
          <w:sz w:val="28"/>
          <w:szCs w:val="28"/>
        </w:rPr>
        <w:t>as</w:t>
      </w:r>
      <w:r>
        <w:rPr>
          <w:sz w:val="28"/>
          <w:szCs w:val="28"/>
        </w:rPr>
        <w:t xml:space="preserve"> </w:t>
      </w:r>
      <w:r w:rsidR="005A345B" w:rsidRPr="005A345B">
        <w:rPr>
          <w:sz w:val="28"/>
          <w:szCs w:val="28"/>
        </w:rPr>
        <w:t xml:space="preserve">much as most people have seen the steadfastness of their resolution amid such circumstances, I may forgo any further account. For I have no fear that anything reported of them will be considered incredible. The danger is, rather, that report may minimize the indifference with which they accept the grinding </w:t>
      </w:r>
      <w:r w:rsidR="005A345B" w:rsidRPr="005A345B">
        <w:rPr>
          <w:sz w:val="28"/>
          <w:szCs w:val="28"/>
        </w:rPr>
        <w:lastRenderedPageBreak/>
        <w:t xml:space="preserve">misery of pain. The folly that ensued began to afflict the nation after </w:t>
      </w:r>
      <w:proofErr w:type="spellStart"/>
      <w:r w:rsidR="005A345B" w:rsidRPr="005A345B">
        <w:rPr>
          <w:sz w:val="28"/>
          <w:szCs w:val="28"/>
        </w:rPr>
        <w:t>Gessius</w:t>
      </w:r>
      <w:proofErr w:type="spellEnd"/>
      <w:r w:rsidR="005A345B" w:rsidRPr="005A345B">
        <w:rPr>
          <w:sz w:val="28"/>
          <w:szCs w:val="28"/>
        </w:rPr>
        <w:t xml:space="preserve"> </w:t>
      </w:r>
      <w:proofErr w:type="spellStart"/>
      <w:r w:rsidR="005A345B" w:rsidRPr="005A345B">
        <w:rPr>
          <w:sz w:val="28"/>
          <w:szCs w:val="28"/>
        </w:rPr>
        <w:t>Florus</w:t>
      </w:r>
      <w:proofErr w:type="spellEnd"/>
      <w:r w:rsidR="005A345B" w:rsidRPr="005A345B">
        <w:rPr>
          <w:sz w:val="28"/>
          <w:szCs w:val="28"/>
        </w:rPr>
        <w:t>, who was governor, had by his overbearing and lawless actions provoked a desperate rebellion against the Romans.</w:t>
      </w:r>
      <w:r>
        <w:rPr>
          <w:sz w:val="28"/>
          <w:szCs w:val="28"/>
        </w:rPr>
        <w:t>”</w:t>
      </w:r>
    </w:p>
    <w:p w14:paraId="0014E34A" w14:textId="016AA693" w:rsidR="005A345B" w:rsidRPr="006043F6" w:rsidRDefault="006043F6" w:rsidP="006043F6">
      <w:pPr>
        <w:pStyle w:val="ListParagraph"/>
        <w:numPr>
          <w:ilvl w:val="0"/>
          <w:numId w:val="4"/>
        </w:numPr>
        <w:rPr>
          <w:sz w:val="28"/>
          <w:szCs w:val="28"/>
        </w:rPr>
      </w:pPr>
      <w:r>
        <w:rPr>
          <w:sz w:val="28"/>
          <w:szCs w:val="28"/>
        </w:rPr>
        <w:t>(</w:t>
      </w:r>
      <w:r w:rsidR="005A345B" w:rsidRPr="006043F6">
        <w:rPr>
          <w:sz w:val="28"/>
          <w:szCs w:val="28"/>
        </w:rPr>
        <w:t>LCL 433: 20</w:t>
      </w:r>
      <w:r w:rsidRPr="006043F6">
        <w:rPr>
          <w:sz w:val="28"/>
          <w:szCs w:val="28"/>
        </w:rPr>
        <w:t>-</w:t>
      </w:r>
      <w:r w:rsidR="005A345B" w:rsidRPr="006043F6">
        <w:rPr>
          <w:sz w:val="28"/>
          <w:szCs w:val="28"/>
        </w:rPr>
        <w:t>23</w:t>
      </w:r>
      <w:r w:rsidRPr="006043F6">
        <w:rPr>
          <w:sz w:val="28"/>
          <w:szCs w:val="28"/>
        </w:rPr>
        <w:t>)</w:t>
      </w:r>
    </w:p>
    <w:p w14:paraId="2985784E" w14:textId="4AC68D13" w:rsidR="00D37731" w:rsidRPr="005A345B" w:rsidRDefault="00D37731">
      <w:pPr>
        <w:rPr>
          <w:sz w:val="28"/>
          <w:szCs w:val="28"/>
        </w:rPr>
      </w:pPr>
      <w:r w:rsidRPr="005A345B">
        <w:rPr>
          <w:sz w:val="28"/>
          <w:szCs w:val="28"/>
        </w:rPr>
        <w:t xml:space="preserve">The Zealot sect came to a bloody end with the mass suicide at </w:t>
      </w:r>
      <w:r w:rsidR="00E669D9" w:rsidRPr="005A345B">
        <w:rPr>
          <w:sz w:val="28"/>
          <w:szCs w:val="28"/>
        </w:rPr>
        <w:t>Masada</w:t>
      </w:r>
      <w:r w:rsidRPr="005A345B">
        <w:rPr>
          <w:sz w:val="28"/>
          <w:szCs w:val="28"/>
        </w:rPr>
        <w:t xml:space="preserve"> in either 73 or 74 CE</w:t>
      </w:r>
      <w:r w:rsidRPr="005A345B">
        <w:rPr>
          <w:rStyle w:val="FootnoteReference"/>
          <w:sz w:val="28"/>
          <w:szCs w:val="28"/>
        </w:rPr>
        <w:footnoteReference w:id="22"/>
      </w:r>
      <w:r w:rsidRPr="005A345B">
        <w:rPr>
          <w:sz w:val="28"/>
          <w:szCs w:val="28"/>
        </w:rPr>
        <w:t>. This was their final stand against the Romans, they knew that they would either die or become slaves when the walls fell so the leader called them together and the men killed their families before killing each other. They did this to avoid the sin of killing themselves</w:t>
      </w:r>
      <w:r w:rsidR="00E669D9">
        <w:rPr>
          <w:rStyle w:val="FootnoteReference"/>
          <w:sz w:val="28"/>
          <w:szCs w:val="28"/>
        </w:rPr>
        <w:footnoteReference w:id="23"/>
      </w:r>
      <w:r w:rsidRPr="005A345B">
        <w:rPr>
          <w:sz w:val="28"/>
          <w:szCs w:val="28"/>
        </w:rPr>
        <w:t xml:space="preserve">. </w:t>
      </w:r>
    </w:p>
    <w:p w14:paraId="277197AE" w14:textId="4CFC2490" w:rsidR="00D37731" w:rsidRDefault="001E221C">
      <w:pPr>
        <w:rPr>
          <w:b/>
          <w:bCs/>
          <w:sz w:val="28"/>
          <w:szCs w:val="28"/>
        </w:rPr>
      </w:pPr>
      <w:r>
        <w:rPr>
          <w:b/>
          <w:bCs/>
          <w:sz w:val="28"/>
          <w:szCs w:val="28"/>
        </w:rPr>
        <w:t>The Jesus Movement</w:t>
      </w:r>
    </w:p>
    <w:p w14:paraId="00137B30" w14:textId="4EC850C4" w:rsidR="001E221C" w:rsidRDefault="001E221C">
      <w:pPr>
        <w:rPr>
          <w:sz w:val="28"/>
          <w:szCs w:val="28"/>
        </w:rPr>
      </w:pPr>
      <w:r>
        <w:rPr>
          <w:sz w:val="28"/>
          <w:szCs w:val="28"/>
        </w:rPr>
        <w:t xml:space="preserve">The Ministry created by Jesus while he was alive and </w:t>
      </w:r>
      <w:r w:rsidR="0021632B">
        <w:rPr>
          <w:sz w:val="28"/>
          <w:szCs w:val="28"/>
        </w:rPr>
        <w:t>survived</w:t>
      </w:r>
      <w:r>
        <w:rPr>
          <w:sz w:val="28"/>
          <w:szCs w:val="28"/>
        </w:rPr>
        <w:t xml:space="preserve"> after his death is named ‘The Jesus Movement’. This movement is the start of Christianity, it was where the followers of Jesus spread teachings and </w:t>
      </w:r>
      <w:r w:rsidR="0021632B">
        <w:rPr>
          <w:sz w:val="28"/>
          <w:szCs w:val="28"/>
        </w:rPr>
        <w:t xml:space="preserve">until they </w:t>
      </w:r>
      <w:r>
        <w:rPr>
          <w:sz w:val="28"/>
          <w:szCs w:val="28"/>
        </w:rPr>
        <w:t xml:space="preserve">eventually made a foot hole in the heart of Rome. </w:t>
      </w:r>
      <w:r w:rsidR="0021632B">
        <w:rPr>
          <w:sz w:val="28"/>
          <w:szCs w:val="28"/>
        </w:rPr>
        <w:t xml:space="preserve">The ministry that </w:t>
      </w:r>
      <w:r w:rsidR="00E669D9">
        <w:rPr>
          <w:sz w:val="28"/>
          <w:szCs w:val="28"/>
        </w:rPr>
        <w:t>surrounded</w:t>
      </w:r>
      <w:r w:rsidR="0021632B">
        <w:rPr>
          <w:sz w:val="28"/>
          <w:szCs w:val="28"/>
        </w:rPr>
        <w:t xml:space="preserve"> Jesus was not the only ministry of the time nor was Jesus the only person claimed to be the Messiah</w:t>
      </w:r>
      <w:r w:rsidR="0021632B">
        <w:rPr>
          <w:rStyle w:val="FootnoteReference"/>
          <w:sz w:val="28"/>
          <w:szCs w:val="28"/>
        </w:rPr>
        <w:footnoteReference w:id="24"/>
      </w:r>
      <w:r w:rsidR="0021632B">
        <w:rPr>
          <w:sz w:val="28"/>
          <w:szCs w:val="28"/>
        </w:rPr>
        <w:t xml:space="preserve">. John the Baptist is one example of a claimed prophet </w:t>
      </w:r>
      <w:r w:rsidR="00E669D9">
        <w:rPr>
          <w:sz w:val="28"/>
          <w:szCs w:val="28"/>
        </w:rPr>
        <w:t>who</w:t>
      </w:r>
      <w:r w:rsidR="0021632B">
        <w:rPr>
          <w:sz w:val="28"/>
          <w:szCs w:val="28"/>
        </w:rPr>
        <w:t xml:space="preserve"> thought to have had an influence on the desert, purity and repentance movements happening at this time. </w:t>
      </w:r>
    </w:p>
    <w:p w14:paraId="06E52D13" w14:textId="77777777" w:rsidR="0021632B" w:rsidRDefault="0021632B">
      <w:pPr>
        <w:rPr>
          <w:sz w:val="28"/>
          <w:szCs w:val="28"/>
        </w:rPr>
      </w:pPr>
      <w:r>
        <w:rPr>
          <w:sz w:val="28"/>
          <w:szCs w:val="28"/>
        </w:rPr>
        <w:t xml:space="preserve">The Gospel of Mark was written c. 65-75CE and is only predated by the letters of Paul which date to c. 50-64CE. The Gospel of Mark gives an incite into the conflict between the Jesus movement and the Pharisees of which Paul was. </w:t>
      </w:r>
    </w:p>
    <w:p w14:paraId="380DCC00" w14:textId="28E43BCB" w:rsidR="0021632B" w:rsidRDefault="0021632B" w:rsidP="00DA513F">
      <w:pPr>
        <w:ind w:left="360"/>
        <w:rPr>
          <w:sz w:val="28"/>
          <w:szCs w:val="28"/>
        </w:rPr>
      </w:pPr>
      <w:r>
        <w:rPr>
          <w:sz w:val="28"/>
          <w:szCs w:val="28"/>
        </w:rPr>
        <w:t>“</w:t>
      </w:r>
      <w:r w:rsidRPr="0021632B">
        <w:rPr>
          <w:sz w:val="28"/>
          <w:szCs w:val="28"/>
        </w:rPr>
        <w:t xml:space="preserve">The Pharisees came and began to argue with him, asking him for a sign from heaven, to test him. And he sighed deeply in his spirit and said, </w:t>
      </w:r>
      <w:r>
        <w:rPr>
          <w:sz w:val="28"/>
          <w:szCs w:val="28"/>
        </w:rPr>
        <w:t>‘</w:t>
      </w:r>
      <w:r w:rsidRPr="0021632B">
        <w:rPr>
          <w:sz w:val="28"/>
          <w:szCs w:val="28"/>
        </w:rPr>
        <w:t>Why does this generation ask for a sign? Truly I tell you, no sign will be given to this generation.</w:t>
      </w:r>
      <w:r>
        <w:rPr>
          <w:sz w:val="28"/>
          <w:szCs w:val="28"/>
        </w:rPr>
        <w:t>’</w:t>
      </w:r>
      <w:r w:rsidRPr="0021632B">
        <w:rPr>
          <w:sz w:val="28"/>
          <w:szCs w:val="28"/>
        </w:rPr>
        <w:t xml:space="preserve"> And he left them, and getting into the boat again, he went across to the other side.</w:t>
      </w:r>
      <w:r>
        <w:rPr>
          <w:sz w:val="28"/>
          <w:szCs w:val="28"/>
        </w:rPr>
        <w:t>”</w:t>
      </w:r>
    </w:p>
    <w:p w14:paraId="56D69A82" w14:textId="0E09160F" w:rsidR="0021632B" w:rsidRPr="0021632B" w:rsidRDefault="006043F6" w:rsidP="00DA513F">
      <w:pPr>
        <w:pStyle w:val="ListParagraph"/>
        <w:numPr>
          <w:ilvl w:val="0"/>
          <w:numId w:val="3"/>
        </w:numPr>
        <w:ind w:left="1080"/>
        <w:rPr>
          <w:sz w:val="28"/>
          <w:szCs w:val="28"/>
        </w:rPr>
      </w:pPr>
      <w:r>
        <w:rPr>
          <w:sz w:val="28"/>
          <w:szCs w:val="28"/>
        </w:rPr>
        <w:t>(</w:t>
      </w:r>
      <w:r w:rsidR="0021632B">
        <w:rPr>
          <w:sz w:val="28"/>
          <w:szCs w:val="28"/>
        </w:rPr>
        <w:t>Mark 8: 11-13</w:t>
      </w:r>
      <w:r>
        <w:rPr>
          <w:sz w:val="28"/>
          <w:szCs w:val="28"/>
        </w:rPr>
        <w:t>)</w:t>
      </w:r>
    </w:p>
    <w:p w14:paraId="4FDA6F25" w14:textId="1042CCA7" w:rsidR="00A54CD3" w:rsidRPr="005A345B" w:rsidRDefault="00B56532">
      <w:pPr>
        <w:rPr>
          <w:sz w:val="28"/>
          <w:szCs w:val="28"/>
        </w:rPr>
      </w:pPr>
      <w:r>
        <w:rPr>
          <w:sz w:val="28"/>
          <w:szCs w:val="28"/>
        </w:rPr>
        <w:t>This quote shows the exasperation that Jesus has for the Pharisees because they ask for proof. In the Gospel of Mark many of the chapters are of Jesus performing miraculous impossible acts</w:t>
      </w:r>
      <w:r w:rsidR="00E669D9">
        <w:rPr>
          <w:sz w:val="28"/>
          <w:szCs w:val="28"/>
        </w:rPr>
        <w:t xml:space="preserve"> and chapter 6 gives example of how his hometown Nazareth complete disbelieve Jesus is the Messiah (Mark 6: 4-6). </w:t>
      </w:r>
    </w:p>
    <w:p w14:paraId="1A870DF2" w14:textId="01E503E8" w:rsidR="00A54CD3" w:rsidRPr="005A345B" w:rsidRDefault="00A54CD3">
      <w:pPr>
        <w:rPr>
          <w:b/>
          <w:bCs/>
          <w:sz w:val="28"/>
          <w:szCs w:val="28"/>
        </w:rPr>
      </w:pPr>
      <w:r w:rsidRPr="005A345B">
        <w:rPr>
          <w:b/>
          <w:bCs/>
          <w:sz w:val="28"/>
          <w:szCs w:val="28"/>
        </w:rPr>
        <w:lastRenderedPageBreak/>
        <w:t>Conclusion</w:t>
      </w:r>
    </w:p>
    <w:p w14:paraId="49D38F0E" w14:textId="23706FEA" w:rsidR="00A54CD3" w:rsidRDefault="00A54CD3">
      <w:pPr>
        <w:rPr>
          <w:sz w:val="28"/>
          <w:szCs w:val="28"/>
        </w:rPr>
      </w:pPr>
      <w:r w:rsidRPr="005A345B">
        <w:rPr>
          <w:sz w:val="28"/>
          <w:szCs w:val="28"/>
        </w:rPr>
        <w:t xml:space="preserve">To conclude the statement “At the beginning of the Christian era, Judaism was divided into many different groups” can be accepted as truth. This is because we have evidence from both </w:t>
      </w:r>
      <w:r w:rsidR="00D12F98">
        <w:rPr>
          <w:sz w:val="28"/>
          <w:szCs w:val="28"/>
        </w:rPr>
        <w:t xml:space="preserve">contemporary </w:t>
      </w:r>
      <w:r w:rsidRPr="005A345B">
        <w:rPr>
          <w:sz w:val="28"/>
          <w:szCs w:val="28"/>
        </w:rPr>
        <w:t>sources to support it. Not only were there 4 large groups but there were ministries within them to give credence to the term “many”. Th</w:t>
      </w:r>
      <w:r w:rsidR="00D12F98">
        <w:rPr>
          <w:sz w:val="28"/>
          <w:szCs w:val="28"/>
        </w:rPr>
        <w:t>e</w:t>
      </w:r>
      <w:r w:rsidRPr="005A345B">
        <w:rPr>
          <w:sz w:val="28"/>
          <w:szCs w:val="28"/>
        </w:rPr>
        <w:t>s</w:t>
      </w:r>
      <w:r w:rsidR="00D12F98">
        <w:rPr>
          <w:sz w:val="28"/>
          <w:szCs w:val="28"/>
        </w:rPr>
        <w:t>e</w:t>
      </w:r>
      <w:r w:rsidRPr="005A345B">
        <w:rPr>
          <w:sz w:val="28"/>
          <w:szCs w:val="28"/>
        </w:rPr>
        <w:t xml:space="preserve"> many groups at least had one thing different within their beliefs and probably scripture then any others</w:t>
      </w:r>
      <w:r w:rsidR="007E0CB9" w:rsidRPr="005A345B">
        <w:rPr>
          <w:sz w:val="28"/>
          <w:szCs w:val="28"/>
        </w:rPr>
        <w:t>, whether it was the strength of their stance against Romans, that the Messiah would</w:t>
      </w:r>
      <w:r w:rsidR="00964D23">
        <w:rPr>
          <w:sz w:val="28"/>
          <w:szCs w:val="28"/>
        </w:rPr>
        <w:t xml:space="preserve"> come,</w:t>
      </w:r>
      <w:r w:rsidR="007E0CB9" w:rsidRPr="005A345B">
        <w:rPr>
          <w:sz w:val="28"/>
          <w:szCs w:val="28"/>
        </w:rPr>
        <w:t xml:space="preserve"> has come,</w:t>
      </w:r>
      <w:r w:rsidR="00964D23">
        <w:rPr>
          <w:sz w:val="28"/>
          <w:szCs w:val="28"/>
        </w:rPr>
        <w:t xml:space="preserve"> does not exist and finally</w:t>
      </w:r>
      <w:r w:rsidR="007E0CB9" w:rsidRPr="005A345B">
        <w:rPr>
          <w:sz w:val="28"/>
          <w:szCs w:val="28"/>
        </w:rPr>
        <w:t xml:space="preserve"> that purity was important to God. As Christianity was one of these groups developing during this time, it makes sense that it was not the only group beginning</w:t>
      </w:r>
      <w:r w:rsidR="00964D23">
        <w:rPr>
          <w:sz w:val="28"/>
          <w:szCs w:val="28"/>
        </w:rPr>
        <w:t xml:space="preserve"> during the 1</w:t>
      </w:r>
      <w:r w:rsidR="00964D23" w:rsidRPr="00964D23">
        <w:rPr>
          <w:sz w:val="28"/>
          <w:szCs w:val="28"/>
          <w:vertAlign w:val="superscript"/>
        </w:rPr>
        <w:t>st</w:t>
      </w:r>
      <w:r w:rsidR="00964D23">
        <w:rPr>
          <w:sz w:val="28"/>
          <w:szCs w:val="28"/>
        </w:rPr>
        <w:t xml:space="preserve"> century CE; what is important was that only it and the reinterpretation of the Pharisees survive until today. </w:t>
      </w:r>
    </w:p>
    <w:p w14:paraId="2B823562" w14:textId="3D46C51F" w:rsidR="005402E8" w:rsidRDefault="005402E8">
      <w:pPr>
        <w:rPr>
          <w:sz w:val="28"/>
          <w:szCs w:val="28"/>
        </w:rPr>
      </w:pPr>
    </w:p>
    <w:p w14:paraId="5F050BE7" w14:textId="1D8BF4B2" w:rsidR="005402E8" w:rsidRDefault="005402E8">
      <w:pPr>
        <w:rPr>
          <w:b/>
          <w:bCs/>
          <w:sz w:val="32"/>
          <w:szCs w:val="32"/>
        </w:rPr>
      </w:pPr>
      <w:r>
        <w:rPr>
          <w:b/>
          <w:bCs/>
          <w:sz w:val="32"/>
          <w:szCs w:val="32"/>
        </w:rPr>
        <w:t>Bibliography</w:t>
      </w:r>
    </w:p>
    <w:p w14:paraId="1D370AA9" w14:textId="3F7A324C" w:rsidR="005402E8" w:rsidRDefault="005402E8">
      <w:pPr>
        <w:rPr>
          <w:sz w:val="28"/>
          <w:szCs w:val="28"/>
        </w:rPr>
      </w:pPr>
      <w:r w:rsidRPr="005402E8">
        <w:rPr>
          <w:sz w:val="28"/>
          <w:szCs w:val="28"/>
        </w:rPr>
        <w:t>Josephus. Jewish Antiquities, Volume VIII: Books 18-19. Translated by Louis H. Feldman. Loeb Classical Library 433. Cambridge, MA: Harvard University Press, 1965.</w:t>
      </w:r>
    </w:p>
    <w:p w14:paraId="1632AC69" w14:textId="619A12DD" w:rsidR="005402E8" w:rsidRDefault="005402E8" w:rsidP="005402E8">
      <w:pPr>
        <w:rPr>
          <w:sz w:val="28"/>
          <w:szCs w:val="28"/>
        </w:rPr>
      </w:pPr>
      <w:r>
        <w:rPr>
          <w:sz w:val="28"/>
          <w:szCs w:val="28"/>
        </w:rPr>
        <w:t xml:space="preserve">Josephus. The Life. Against </w:t>
      </w:r>
      <w:proofErr w:type="spellStart"/>
      <w:r>
        <w:rPr>
          <w:sz w:val="28"/>
          <w:szCs w:val="28"/>
        </w:rPr>
        <w:t>Apion</w:t>
      </w:r>
      <w:proofErr w:type="spellEnd"/>
      <w:r>
        <w:rPr>
          <w:sz w:val="28"/>
          <w:szCs w:val="28"/>
        </w:rPr>
        <w:t>. Translated by H. St. J. Thackeray.  Loeb Classical Library 186. Cambridge, MA: Harvard University Press, 1926.</w:t>
      </w:r>
    </w:p>
    <w:p w14:paraId="2DBEA5FA" w14:textId="631202E5" w:rsidR="00E20848" w:rsidRDefault="00E20848" w:rsidP="005402E8">
      <w:pPr>
        <w:rPr>
          <w:sz w:val="28"/>
          <w:szCs w:val="28"/>
        </w:rPr>
      </w:pPr>
      <w:r>
        <w:rPr>
          <w:sz w:val="28"/>
          <w:szCs w:val="28"/>
        </w:rPr>
        <w:t xml:space="preserve">New Revised Standard Version. Bible Gateway. </w:t>
      </w:r>
      <w:r w:rsidR="00F30BBB">
        <w:rPr>
          <w:sz w:val="28"/>
          <w:szCs w:val="28"/>
        </w:rPr>
        <w:t xml:space="preserve">National Council of Christ. </w:t>
      </w:r>
      <w:r w:rsidR="00F30BBB" w:rsidRPr="00F30BBB">
        <w:rPr>
          <w:sz w:val="28"/>
          <w:szCs w:val="28"/>
        </w:rPr>
        <w:t>https://classic.biblegateway.com/versions/New-Revised-Standard-Version-NRSV-Bible/#copy</w:t>
      </w:r>
      <w:r w:rsidR="00F30BBB">
        <w:rPr>
          <w:sz w:val="28"/>
          <w:szCs w:val="28"/>
        </w:rPr>
        <w:t xml:space="preserve">  </w:t>
      </w:r>
      <w:r w:rsidR="00F30BBB">
        <w:rPr>
          <w:sz w:val="28"/>
          <w:szCs w:val="28"/>
        </w:rPr>
        <w:t>Accessed: 12/06/2020</w:t>
      </w:r>
    </w:p>
    <w:p w14:paraId="026B5ED0" w14:textId="668F4DDD" w:rsidR="005402E8" w:rsidRDefault="005402E8" w:rsidP="005402E8">
      <w:pPr>
        <w:rPr>
          <w:sz w:val="28"/>
          <w:szCs w:val="28"/>
        </w:rPr>
      </w:pPr>
      <w:r>
        <w:rPr>
          <w:sz w:val="28"/>
          <w:szCs w:val="28"/>
        </w:rPr>
        <w:t xml:space="preserve">Harper, K. 2014. </w:t>
      </w:r>
      <w:r>
        <w:rPr>
          <w:sz w:val="28"/>
          <w:szCs w:val="28"/>
        </w:rPr>
        <w:t>Pharisees, Origins of Christianity</w:t>
      </w:r>
      <w:r>
        <w:rPr>
          <w:sz w:val="28"/>
          <w:szCs w:val="28"/>
        </w:rPr>
        <w:t xml:space="preserve">. </w:t>
      </w:r>
      <w:r>
        <w:rPr>
          <w:sz w:val="28"/>
          <w:szCs w:val="28"/>
        </w:rPr>
        <w:t xml:space="preserve">OU Office of Digital Learning. </w:t>
      </w:r>
      <w:r w:rsidRPr="005402E8">
        <w:rPr>
          <w:sz w:val="28"/>
          <w:szCs w:val="28"/>
        </w:rPr>
        <w:t>https://www.youtube.com/watch?v=hvTkEMrmAdk</w:t>
      </w:r>
      <w:r w:rsidRPr="005402E8">
        <w:rPr>
          <w:sz w:val="36"/>
          <w:szCs w:val="36"/>
        </w:rPr>
        <w:t xml:space="preserve"> </w:t>
      </w:r>
      <w:r>
        <w:rPr>
          <w:sz w:val="28"/>
          <w:szCs w:val="28"/>
        </w:rPr>
        <w:t>Accessed: 12/06/2020</w:t>
      </w:r>
    </w:p>
    <w:p w14:paraId="25AFD819" w14:textId="4D6EBBF1" w:rsidR="005402E8" w:rsidRDefault="005402E8" w:rsidP="005402E8">
      <w:pPr>
        <w:rPr>
          <w:sz w:val="28"/>
          <w:szCs w:val="28"/>
        </w:rPr>
      </w:pPr>
      <w:r>
        <w:rPr>
          <w:sz w:val="28"/>
          <w:szCs w:val="28"/>
        </w:rPr>
        <w:t xml:space="preserve">Harper, K. 2014. Sadducees (part 1), The Origins of Christianity. OU Office of Digital Learning. </w:t>
      </w:r>
      <w:r w:rsidRPr="005402E8">
        <w:rPr>
          <w:sz w:val="28"/>
          <w:szCs w:val="28"/>
        </w:rPr>
        <w:t>https://www.youtube.com/watch?v=e1zqNlnNSlU</w:t>
      </w:r>
      <w:r>
        <w:rPr>
          <w:sz w:val="28"/>
          <w:szCs w:val="28"/>
        </w:rPr>
        <w:t xml:space="preserve"> Accessed: 12/06/2020</w:t>
      </w:r>
    </w:p>
    <w:p w14:paraId="6601EAEE" w14:textId="57BA91CC" w:rsidR="005402E8" w:rsidRDefault="005402E8" w:rsidP="005402E8">
      <w:pPr>
        <w:rPr>
          <w:sz w:val="28"/>
          <w:szCs w:val="28"/>
        </w:rPr>
      </w:pPr>
      <w:r>
        <w:rPr>
          <w:sz w:val="28"/>
          <w:szCs w:val="28"/>
        </w:rPr>
        <w:t xml:space="preserve">Harper, K. 2014. Sadducees (part 2), The Origins of Christianity. OU Office of Digital Learning. </w:t>
      </w:r>
      <w:r w:rsidR="006F479B" w:rsidRPr="006F479B">
        <w:rPr>
          <w:sz w:val="28"/>
          <w:szCs w:val="28"/>
        </w:rPr>
        <w:t>https://www.youtube.com/watch?v=P__xnomog1M</w:t>
      </w:r>
      <w:r>
        <w:rPr>
          <w:sz w:val="28"/>
          <w:szCs w:val="28"/>
        </w:rPr>
        <w:t xml:space="preserve">  Accessed: 12/06/2020</w:t>
      </w:r>
    </w:p>
    <w:p w14:paraId="4DE85697" w14:textId="0CC550A6" w:rsidR="005402E8" w:rsidRDefault="005402E8">
      <w:pPr>
        <w:rPr>
          <w:sz w:val="28"/>
          <w:szCs w:val="28"/>
        </w:rPr>
      </w:pPr>
      <w:r>
        <w:rPr>
          <w:sz w:val="28"/>
          <w:szCs w:val="28"/>
        </w:rPr>
        <w:lastRenderedPageBreak/>
        <w:t>Harper, K. 2014. Essenes The Origins of</w:t>
      </w:r>
      <w:r>
        <w:rPr>
          <w:sz w:val="28"/>
          <w:szCs w:val="28"/>
        </w:rPr>
        <w:t xml:space="preserve"> Christianity</w:t>
      </w:r>
      <w:r>
        <w:rPr>
          <w:sz w:val="28"/>
          <w:szCs w:val="28"/>
        </w:rPr>
        <w:t xml:space="preserve">. OU Office of Digital Learning. </w:t>
      </w:r>
      <w:r w:rsidR="006F479B" w:rsidRPr="006F479B">
        <w:rPr>
          <w:sz w:val="28"/>
          <w:szCs w:val="28"/>
        </w:rPr>
        <w:t>https://www.youtube.com/watch?v=B3maUXJollI</w:t>
      </w:r>
      <w:r w:rsidR="006F479B" w:rsidRPr="006F479B">
        <w:rPr>
          <w:sz w:val="28"/>
          <w:szCs w:val="28"/>
        </w:rPr>
        <w:t xml:space="preserve"> </w:t>
      </w:r>
      <w:r>
        <w:rPr>
          <w:sz w:val="28"/>
          <w:szCs w:val="28"/>
        </w:rPr>
        <w:t>Accessed: 12/06/2020</w:t>
      </w:r>
    </w:p>
    <w:p w14:paraId="1018F848" w14:textId="459E3668" w:rsidR="00390107" w:rsidRDefault="00390107" w:rsidP="00390107">
      <w:pPr>
        <w:rPr>
          <w:sz w:val="28"/>
          <w:szCs w:val="28"/>
        </w:rPr>
      </w:pPr>
      <w:r w:rsidRPr="00390107">
        <w:rPr>
          <w:sz w:val="28"/>
          <w:szCs w:val="28"/>
        </w:rPr>
        <w:t>Davies, P. (2020). QUMRAN BEGINNINGS. In Behind the Essenes: History and Ideology in the Dead Sea Scrolls (pp. 15-32). Atlanta, Georgia: Brown Judaic Studies. doi:10.2307/j.ctvzpv5fb.6</w:t>
      </w:r>
      <w:r w:rsidR="00E20848">
        <w:rPr>
          <w:sz w:val="28"/>
          <w:szCs w:val="28"/>
        </w:rPr>
        <w:t xml:space="preserve">  </w:t>
      </w:r>
      <w:r w:rsidR="00E20848">
        <w:rPr>
          <w:sz w:val="28"/>
          <w:szCs w:val="28"/>
        </w:rPr>
        <w:t>accessed: 12/06/2020</w:t>
      </w:r>
    </w:p>
    <w:p w14:paraId="377705BA" w14:textId="5DC9B321" w:rsidR="00DF3D29" w:rsidRDefault="00390107" w:rsidP="00390107">
      <w:r w:rsidRPr="00390107">
        <w:rPr>
          <w:sz w:val="28"/>
          <w:szCs w:val="28"/>
        </w:rPr>
        <w:t>Davies, P. (2020). SONS OF ZADOK. In Behind the Essenes: History and Ideology in the Dead Sea Scrolls (pp. 51-72). Atlanta, Georgia: Brown Judaic Studies. doi:10.2307/j.ctvzpv5fb.8</w:t>
      </w:r>
      <w:r w:rsidR="00DF3D29" w:rsidRPr="00DF3D29">
        <w:t xml:space="preserve"> </w:t>
      </w:r>
      <w:r w:rsidR="00E20848">
        <w:t xml:space="preserve">  </w:t>
      </w:r>
      <w:r w:rsidR="00E20848">
        <w:rPr>
          <w:sz w:val="28"/>
          <w:szCs w:val="28"/>
        </w:rPr>
        <w:t>accessed: 12/06/2020</w:t>
      </w:r>
    </w:p>
    <w:p w14:paraId="206EC66D" w14:textId="5ED2012A" w:rsidR="00390107" w:rsidRDefault="00DF3D29" w:rsidP="00390107">
      <w:pPr>
        <w:rPr>
          <w:sz w:val="28"/>
          <w:szCs w:val="28"/>
        </w:rPr>
      </w:pPr>
      <w:r w:rsidRPr="00DF3D29">
        <w:rPr>
          <w:sz w:val="28"/>
          <w:szCs w:val="28"/>
        </w:rPr>
        <w:t xml:space="preserve">Rudolph, D. (2016). INTRODUCTION TO MESSIANIC JUDAISM. Hebrew Studies, 57, 355-358. Retrieved June 12, 2020, from </w:t>
      </w:r>
      <w:r w:rsidR="00E20848" w:rsidRPr="00E20848">
        <w:rPr>
          <w:sz w:val="28"/>
          <w:szCs w:val="28"/>
        </w:rPr>
        <w:t>www.jstor.org/stable/44072309</w:t>
      </w:r>
      <w:r w:rsidR="00E20848">
        <w:rPr>
          <w:sz w:val="28"/>
          <w:szCs w:val="28"/>
        </w:rPr>
        <w:t xml:space="preserve">  </w:t>
      </w:r>
      <w:r w:rsidR="00E20848">
        <w:rPr>
          <w:sz w:val="28"/>
          <w:szCs w:val="28"/>
        </w:rPr>
        <w:t>accessed: 12/06/2020</w:t>
      </w:r>
    </w:p>
    <w:p w14:paraId="1C5A6A94" w14:textId="404CCE46" w:rsidR="00E20848" w:rsidRDefault="00E20848" w:rsidP="00390107">
      <w:pPr>
        <w:rPr>
          <w:sz w:val="28"/>
          <w:szCs w:val="28"/>
        </w:rPr>
      </w:pPr>
      <w:proofErr w:type="spellStart"/>
      <w:r>
        <w:rPr>
          <w:sz w:val="28"/>
          <w:szCs w:val="28"/>
        </w:rPr>
        <w:t>Denova</w:t>
      </w:r>
      <w:proofErr w:type="spellEnd"/>
      <w:r>
        <w:rPr>
          <w:sz w:val="28"/>
          <w:szCs w:val="28"/>
        </w:rPr>
        <w:t xml:space="preserve">, R. (2018). EARLY CHRISTIANITY. </w:t>
      </w:r>
      <w:r w:rsidR="00F30BBB" w:rsidRPr="00F30BBB">
        <w:rPr>
          <w:sz w:val="28"/>
          <w:szCs w:val="28"/>
        </w:rPr>
        <w:t xml:space="preserve">Ancient History </w:t>
      </w:r>
      <w:proofErr w:type="spellStart"/>
      <w:r w:rsidR="00F30BBB" w:rsidRPr="00F30BBB">
        <w:rPr>
          <w:sz w:val="28"/>
          <w:szCs w:val="28"/>
        </w:rPr>
        <w:t>Encyclopedia</w:t>
      </w:r>
      <w:proofErr w:type="spellEnd"/>
      <w:r w:rsidR="00F30BBB" w:rsidRPr="00F30BBB">
        <w:rPr>
          <w:sz w:val="28"/>
          <w:szCs w:val="28"/>
        </w:rPr>
        <w:t>.</w:t>
      </w:r>
      <w:r w:rsidR="00F30BBB">
        <w:rPr>
          <w:sz w:val="28"/>
          <w:szCs w:val="28"/>
        </w:rPr>
        <w:t xml:space="preserve"> </w:t>
      </w:r>
      <w:r w:rsidRPr="00E20848">
        <w:rPr>
          <w:sz w:val="28"/>
          <w:szCs w:val="28"/>
        </w:rPr>
        <w:t>https://www.ancient.eu/article/1205/early-christianity/</w:t>
      </w:r>
      <w:r>
        <w:rPr>
          <w:sz w:val="28"/>
          <w:szCs w:val="28"/>
        </w:rPr>
        <w:t xml:space="preserve">  accessed: 12/06/2020</w:t>
      </w:r>
    </w:p>
    <w:p w14:paraId="2E57528D" w14:textId="2F706218" w:rsidR="00F30BBB" w:rsidRDefault="00F30BBB" w:rsidP="00390107">
      <w:pPr>
        <w:rPr>
          <w:sz w:val="28"/>
          <w:szCs w:val="28"/>
        </w:rPr>
      </w:pPr>
      <w:r>
        <w:rPr>
          <w:sz w:val="28"/>
          <w:szCs w:val="28"/>
        </w:rPr>
        <w:t xml:space="preserve">Oates, H. (2015). THE GREAT JEWISH REVOLT OF 66CE. </w:t>
      </w:r>
      <w:r w:rsidRPr="00F30BBB">
        <w:rPr>
          <w:sz w:val="28"/>
          <w:szCs w:val="28"/>
        </w:rPr>
        <w:t xml:space="preserve">Ancient History </w:t>
      </w:r>
      <w:proofErr w:type="spellStart"/>
      <w:r w:rsidRPr="00F30BBB">
        <w:rPr>
          <w:sz w:val="28"/>
          <w:szCs w:val="28"/>
        </w:rPr>
        <w:t>Encyclopedia</w:t>
      </w:r>
      <w:proofErr w:type="spellEnd"/>
      <w:r w:rsidRPr="00F30BBB">
        <w:rPr>
          <w:sz w:val="28"/>
          <w:szCs w:val="28"/>
        </w:rPr>
        <w:t>.</w:t>
      </w:r>
      <w:r>
        <w:rPr>
          <w:sz w:val="28"/>
          <w:szCs w:val="28"/>
        </w:rPr>
        <w:t xml:space="preserve"> </w:t>
      </w:r>
      <w:r w:rsidRPr="00F30BBB">
        <w:rPr>
          <w:sz w:val="28"/>
          <w:szCs w:val="28"/>
        </w:rPr>
        <w:t>https://www.ancient.eu/article/823/the-great-jewish-revolt-of-66-ce/</w:t>
      </w:r>
      <w:r>
        <w:rPr>
          <w:sz w:val="28"/>
          <w:szCs w:val="28"/>
        </w:rPr>
        <w:t xml:space="preserve">   </w:t>
      </w:r>
      <w:r>
        <w:rPr>
          <w:sz w:val="28"/>
          <w:szCs w:val="28"/>
        </w:rPr>
        <w:t>accessed: 12/06/2020</w:t>
      </w:r>
    </w:p>
    <w:p w14:paraId="05700F8F" w14:textId="60B8A142" w:rsidR="00BB3B6B" w:rsidRPr="005402E8" w:rsidRDefault="00BB3B6B" w:rsidP="00390107">
      <w:pPr>
        <w:rPr>
          <w:sz w:val="28"/>
          <w:szCs w:val="28"/>
        </w:rPr>
      </w:pPr>
      <w:r w:rsidRPr="00BB3B6B">
        <w:rPr>
          <w:sz w:val="28"/>
          <w:szCs w:val="28"/>
        </w:rPr>
        <w:t xml:space="preserve">Hawkes, C. (1929) “The Roman Siege of Masada,” Antiquity. Cambridge University Press, 3(10), pp. 195–213. </w:t>
      </w:r>
      <w:proofErr w:type="spellStart"/>
      <w:r w:rsidRPr="00BB3B6B">
        <w:rPr>
          <w:sz w:val="28"/>
          <w:szCs w:val="28"/>
        </w:rPr>
        <w:t>doi</w:t>
      </w:r>
      <w:proofErr w:type="spellEnd"/>
      <w:r w:rsidRPr="00BB3B6B">
        <w:rPr>
          <w:sz w:val="28"/>
          <w:szCs w:val="28"/>
        </w:rPr>
        <w:t>: 10.1017/S0003598X00003264.</w:t>
      </w:r>
      <w:r>
        <w:rPr>
          <w:sz w:val="28"/>
          <w:szCs w:val="28"/>
        </w:rPr>
        <w:t xml:space="preserve"> </w:t>
      </w:r>
      <w:r>
        <w:rPr>
          <w:sz w:val="28"/>
          <w:szCs w:val="28"/>
        </w:rPr>
        <w:t>accessed: 12/06/2020</w:t>
      </w:r>
    </w:p>
    <w:sectPr w:rsidR="00BB3B6B" w:rsidRPr="005402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30A2A1" w14:textId="77777777" w:rsidR="00EE5F53" w:rsidRDefault="00EE5F53" w:rsidP="005A2F62">
      <w:pPr>
        <w:spacing w:after="0" w:line="240" w:lineRule="auto"/>
      </w:pPr>
      <w:r>
        <w:separator/>
      </w:r>
    </w:p>
  </w:endnote>
  <w:endnote w:type="continuationSeparator" w:id="0">
    <w:p w14:paraId="553D3C6D" w14:textId="77777777" w:rsidR="00EE5F53" w:rsidRDefault="00EE5F53" w:rsidP="005A2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526BE" w14:textId="77777777" w:rsidR="00EE5F53" w:rsidRDefault="00EE5F53" w:rsidP="005A2F62">
      <w:pPr>
        <w:spacing w:after="0" w:line="240" w:lineRule="auto"/>
      </w:pPr>
      <w:r>
        <w:separator/>
      </w:r>
    </w:p>
  </w:footnote>
  <w:footnote w:type="continuationSeparator" w:id="0">
    <w:p w14:paraId="0A67BD8A" w14:textId="77777777" w:rsidR="00EE5F53" w:rsidRDefault="00EE5F53" w:rsidP="005A2F62">
      <w:pPr>
        <w:spacing w:after="0" w:line="240" w:lineRule="auto"/>
      </w:pPr>
      <w:r>
        <w:continuationSeparator/>
      </w:r>
    </w:p>
  </w:footnote>
  <w:footnote w:id="1">
    <w:p w14:paraId="72BED938" w14:textId="657C45FB" w:rsidR="00753C34" w:rsidRDefault="00753C34">
      <w:pPr>
        <w:pStyle w:val="FootnoteText"/>
      </w:pPr>
      <w:r>
        <w:rPr>
          <w:rStyle w:val="FootnoteReference"/>
        </w:rPr>
        <w:footnoteRef/>
      </w:r>
      <w:r>
        <w:t xml:space="preserve"> </w:t>
      </w:r>
      <w:r w:rsidR="00390107">
        <w:t>Harper, 2014.</w:t>
      </w:r>
    </w:p>
  </w:footnote>
  <w:footnote w:id="2">
    <w:p w14:paraId="36E849D9" w14:textId="7D9D7D5C" w:rsidR="00753C34" w:rsidRDefault="00753C34">
      <w:pPr>
        <w:pStyle w:val="FootnoteText"/>
      </w:pPr>
      <w:r>
        <w:rPr>
          <w:rStyle w:val="FootnoteReference"/>
        </w:rPr>
        <w:footnoteRef/>
      </w:r>
      <w:r>
        <w:t xml:space="preserve"> </w:t>
      </w:r>
      <w:r w:rsidR="00F30BBB">
        <w:t>Oates, 2015.</w:t>
      </w:r>
    </w:p>
  </w:footnote>
  <w:footnote w:id="3">
    <w:p w14:paraId="1B861A08" w14:textId="30875CE3" w:rsidR="005A2F62" w:rsidRDefault="005A2F62">
      <w:pPr>
        <w:pStyle w:val="FootnoteText"/>
      </w:pPr>
      <w:r>
        <w:rPr>
          <w:rStyle w:val="FootnoteReference"/>
        </w:rPr>
        <w:footnoteRef/>
      </w:r>
      <w:r>
        <w:t xml:space="preserve"> </w:t>
      </w:r>
      <w:r w:rsidR="00E20848">
        <w:t>Harper, 2014.</w:t>
      </w:r>
    </w:p>
  </w:footnote>
  <w:footnote w:id="4">
    <w:p w14:paraId="526C6DB6" w14:textId="4005C7DB" w:rsidR="005A2F62" w:rsidRDefault="005A2F62">
      <w:pPr>
        <w:pStyle w:val="FootnoteText"/>
      </w:pPr>
      <w:r>
        <w:rPr>
          <w:rStyle w:val="FootnoteReference"/>
        </w:rPr>
        <w:footnoteRef/>
      </w:r>
      <w:r>
        <w:t xml:space="preserve"> Moses law</w:t>
      </w:r>
    </w:p>
  </w:footnote>
  <w:footnote w:id="5">
    <w:p w14:paraId="69EDC187" w14:textId="60F26739" w:rsidR="005A2F62" w:rsidRDefault="005A2F62">
      <w:pPr>
        <w:pStyle w:val="FootnoteText"/>
      </w:pPr>
      <w:r>
        <w:rPr>
          <w:rStyle w:val="FootnoteReference"/>
        </w:rPr>
        <w:footnoteRef/>
      </w:r>
      <w:r>
        <w:t xml:space="preserve"> </w:t>
      </w:r>
      <w:r w:rsidR="00F30BBB">
        <w:t>Oates, 2015.</w:t>
      </w:r>
    </w:p>
  </w:footnote>
  <w:footnote w:id="6">
    <w:p w14:paraId="231968FE" w14:textId="7715D20F" w:rsidR="005A2F62" w:rsidRDefault="005A2F62">
      <w:pPr>
        <w:pStyle w:val="FootnoteText"/>
      </w:pPr>
      <w:r>
        <w:rPr>
          <w:rStyle w:val="FootnoteReference"/>
        </w:rPr>
        <w:footnoteRef/>
      </w:r>
      <w:r>
        <w:t xml:space="preserve"> </w:t>
      </w:r>
      <w:r w:rsidR="00390107">
        <w:t>Harper, 2014.</w:t>
      </w:r>
    </w:p>
  </w:footnote>
  <w:footnote w:id="7">
    <w:p w14:paraId="39C88E6F" w14:textId="05BDBF7D" w:rsidR="003F037A" w:rsidRDefault="003F037A">
      <w:pPr>
        <w:pStyle w:val="FootnoteText"/>
      </w:pPr>
      <w:r>
        <w:rPr>
          <w:rStyle w:val="FootnoteReference"/>
        </w:rPr>
        <w:footnoteRef/>
      </w:r>
      <w:r>
        <w:t xml:space="preserve"> </w:t>
      </w:r>
      <w:r w:rsidR="00F30BBB">
        <w:t>Oates, 2015.</w:t>
      </w:r>
    </w:p>
  </w:footnote>
  <w:footnote w:id="8">
    <w:p w14:paraId="6A175B44" w14:textId="7322D993" w:rsidR="008201CA" w:rsidRDefault="008201CA">
      <w:pPr>
        <w:pStyle w:val="FootnoteText"/>
      </w:pPr>
      <w:r>
        <w:rPr>
          <w:rStyle w:val="FootnoteReference"/>
        </w:rPr>
        <w:footnoteRef/>
      </w:r>
      <w:r>
        <w:t xml:space="preserve"> </w:t>
      </w:r>
      <w:r w:rsidR="00DF3D29">
        <w:t>Davies, 2020.</w:t>
      </w:r>
      <w:r w:rsidR="00DF3D29" w:rsidRPr="00DF3D29">
        <w:t xml:space="preserve"> </w:t>
      </w:r>
      <w:r w:rsidR="00DF3D29">
        <w:t>Harper, 2014.</w:t>
      </w:r>
    </w:p>
  </w:footnote>
  <w:footnote w:id="9">
    <w:p w14:paraId="54BB4D54" w14:textId="58B9ED04" w:rsidR="00EA3054" w:rsidRDefault="00EA3054">
      <w:pPr>
        <w:pStyle w:val="FootnoteText"/>
      </w:pPr>
      <w:r>
        <w:rPr>
          <w:rStyle w:val="FootnoteReference"/>
        </w:rPr>
        <w:footnoteRef/>
      </w:r>
      <w:r>
        <w:t xml:space="preserve"> </w:t>
      </w:r>
      <w:r w:rsidR="00DF3D29">
        <w:t>Davies, 2020.</w:t>
      </w:r>
      <w:r w:rsidR="00F30BBB">
        <w:t xml:space="preserve"> </w:t>
      </w:r>
      <w:r w:rsidR="00F30BBB">
        <w:t>Oates, 2015.</w:t>
      </w:r>
    </w:p>
  </w:footnote>
  <w:footnote w:id="10">
    <w:p w14:paraId="5148DCA0" w14:textId="2F88F3C5" w:rsidR="00B3158D" w:rsidRDefault="00B3158D">
      <w:pPr>
        <w:pStyle w:val="FootnoteText"/>
      </w:pPr>
      <w:r>
        <w:rPr>
          <w:rStyle w:val="FootnoteReference"/>
        </w:rPr>
        <w:footnoteRef/>
      </w:r>
      <w:r>
        <w:t xml:space="preserve"> </w:t>
      </w:r>
      <w:r w:rsidR="00390107">
        <w:t>Harper, 2014.</w:t>
      </w:r>
      <w:r w:rsidR="00E20848">
        <w:t xml:space="preserve"> </w:t>
      </w:r>
      <w:proofErr w:type="spellStart"/>
      <w:r w:rsidR="00E20848">
        <w:t>Denova</w:t>
      </w:r>
      <w:proofErr w:type="spellEnd"/>
      <w:r w:rsidR="00E20848">
        <w:t>, 2018.</w:t>
      </w:r>
    </w:p>
  </w:footnote>
  <w:footnote w:id="11">
    <w:p w14:paraId="457C5D93" w14:textId="4976514F" w:rsidR="00B3158D" w:rsidRDefault="00B3158D">
      <w:pPr>
        <w:pStyle w:val="FootnoteText"/>
      </w:pPr>
      <w:r>
        <w:rPr>
          <w:rStyle w:val="FootnoteReference"/>
        </w:rPr>
        <w:footnoteRef/>
      </w:r>
      <w:r>
        <w:t xml:space="preserve"> </w:t>
      </w:r>
      <w:r w:rsidR="00390107">
        <w:t>Harper, 2014.</w:t>
      </w:r>
    </w:p>
  </w:footnote>
  <w:footnote w:id="12">
    <w:p w14:paraId="1EDB4B31" w14:textId="338F172E" w:rsidR="00B3158D" w:rsidRDefault="00B3158D">
      <w:pPr>
        <w:pStyle w:val="FootnoteText"/>
      </w:pPr>
      <w:r>
        <w:rPr>
          <w:rStyle w:val="FootnoteReference"/>
        </w:rPr>
        <w:footnoteRef/>
      </w:r>
      <w:r>
        <w:t xml:space="preserve"> </w:t>
      </w:r>
      <w:r w:rsidR="00390107">
        <w:t>Harper, 2014.</w:t>
      </w:r>
    </w:p>
  </w:footnote>
  <w:footnote w:id="13">
    <w:p w14:paraId="3EEE89B3" w14:textId="1F760595" w:rsidR="00DA17B9" w:rsidRDefault="00DA17B9">
      <w:pPr>
        <w:pStyle w:val="FootnoteText"/>
      </w:pPr>
      <w:r>
        <w:rPr>
          <w:rStyle w:val="FootnoteReference"/>
        </w:rPr>
        <w:footnoteRef/>
      </w:r>
      <w:r>
        <w:t xml:space="preserve"> </w:t>
      </w:r>
      <w:r w:rsidR="00390107">
        <w:t>Harper, 2014.</w:t>
      </w:r>
      <w:r w:rsidR="00E20848">
        <w:t xml:space="preserve"> Davies, 2020.</w:t>
      </w:r>
    </w:p>
  </w:footnote>
  <w:footnote w:id="14">
    <w:p w14:paraId="1D1CBF31" w14:textId="16D7672F" w:rsidR="00DA17B9" w:rsidRDefault="00DA17B9">
      <w:pPr>
        <w:pStyle w:val="FootnoteText"/>
      </w:pPr>
      <w:r>
        <w:rPr>
          <w:rStyle w:val="FootnoteReference"/>
        </w:rPr>
        <w:footnoteRef/>
      </w:r>
      <w:r>
        <w:t xml:space="preserve"> </w:t>
      </w:r>
      <w:r w:rsidR="00390107">
        <w:t>Harper, 2014.</w:t>
      </w:r>
    </w:p>
  </w:footnote>
  <w:footnote w:id="15">
    <w:p w14:paraId="1FCC4BAB" w14:textId="52C67D18" w:rsidR="00DA17B9" w:rsidRDefault="00DA17B9">
      <w:pPr>
        <w:pStyle w:val="FootnoteText"/>
      </w:pPr>
      <w:r>
        <w:rPr>
          <w:rStyle w:val="FootnoteReference"/>
        </w:rPr>
        <w:footnoteRef/>
      </w:r>
      <w:r>
        <w:t xml:space="preserve"> </w:t>
      </w:r>
      <w:r w:rsidR="00390107">
        <w:t>Harper, 2014.</w:t>
      </w:r>
      <w:r w:rsidR="00DF3D29">
        <w:t xml:space="preserve"> </w:t>
      </w:r>
      <w:r w:rsidR="00DF3D29">
        <w:t>Davies, 2020.</w:t>
      </w:r>
    </w:p>
  </w:footnote>
  <w:footnote w:id="16">
    <w:p w14:paraId="46606929" w14:textId="5044CD36" w:rsidR="007F587D" w:rsidRDefault="007F587D">
      <w:pPr>
        <w:pStyle w:val="FootnoteText"/>
      </w:pPr>
      <w:r>
        <w:rPr>
          <w:rStyle w:val="FootnoteReference"/>
        </w:rPr>
        <w:footnoteRef/>
      </w:r>
      <w:r>
        <w:t xml:space="preserve"> </w:t>
      </w:r>
      <w:r w:rsidR="00E20848">
        <w:t>Davies, 2020.</w:t>
      </w:r>
    </w:p>
  </w:footnote>
  <w:footnote w:id="17">
    <w:p w14:paraId="1021EF58" w14:textId="2ACE69DE" w:rsidR="0032436F" w:rsidRDefault="0032436F">
      <w:pPr>
        <w:pStyle w:val="FootnoteText"/>
      </w:pPr>
      <w:r>
        <w:rPr>
          <w:rStyle w:val="FootnoteReference"/>
        </w:rPr>
        <w:footnoteRef/>
      </w:r>
      <w:r>
        <w:t xml:space="preserve"> </w:t>
      </w:r>
      <w:r w:rsidR="00390107">
        <w:t>Harper, 2014.</w:t>
      </w:r>
    </w:p>
  </w:footnote>
  <w:footnote w:id="18">
    <w:p w14:paraId="10F1AF1B" w14:textId="2DD297F9" w:rsidR="00C57377" w:rsidRDefault="00C57377">
      <w:pPr>
        <w:pStyle w:val="FootnoteText"/>
      </w:pPr>
      <w:r>
        <w:rPr>
          <w:rStyle w:val="FootnoteReference"/>
        </w:rPr>
        <w:footnoteRef/>
      </w:r>
      <w:r>
        <w:t xml:space="preserve"> </w:t>
      </w:r>
      <w:r w:rsidR="00390107">
        <w:t>Harper, 2014.</w:t>
      </w:r>
      <w:r w:rsidR="00390107">
        <w:t xml:space="preserve"> Davies, 2020. </w:t>
      </w:r>
    </w:p>
  </w:footnote>
  <w:footnote w:id="19">
    <w:p w14:paraId="3E79133A" w14:textId="33B491C3" w:rsidR="00C57377" w:rsidRDefault="00C57377">
      <w:pPr>
        <w:pStyle w:val="FootnoteText"/>
      </w:pPr>
      <w:r>
        <w:rPr>
          <w:rStyle w:val="FootnoteReference"/>
        </w:rPr>
        <w:footnoteRef/>
      </w:r>
      <w:r>
        <w:t xml:space="preserve"> </w:t>
      </w:r>
      <w:proofErr w:type="spellStart"/>
      <w:r w:rsidR="00E20848">
        <w:t>Denova</w:t>
      </w:r>
      <w:proofErr w:type="spellEnd"/>
      <w:r w:rsidR="00E20848">
        <w:t xml:space="preserve">, 2018. </w:t>
      </w:r>
    </w:p>
  </w:footnote>
  <w:footnote w:id="20">
    <w:p w14:paraId="264355B8" w14:textId="7CAA0F5F" w:rsidR="002B48E1" w:rsidRDefault="002B48E1">
      <w:pPr>
        <w:pStyle w:val="FootnoteText"/>
      </w:pPr>
      <w:r>
        <w:rPr>
          <w:rStyle w:val="FootnoteReference"/>
        </w:rPr>
        <w:footnoteRef/>
      </w:r>
      <w:r>
        <w:t xml:space="preserve"> </w:t>
      </w:r>
      <w:r w:rsidR="00E20848">
        <w:t>Davies, 2020.</w:t>
      </w:r>
    </w:p>
  </w:footnote>
  <w:footnote w:id="21">
    <w:p w14:paraId="4F8C60C5" w14:textId="448EF22C" w:rsidR="00E20848" w:rsidRDefault="00E20848">
      <w:pPr>
        <w:pStyle w:val="FootnoteText"/>
      </w:pPr>
      <w:r>
        <w:rPr>
          <w:rStyle w:val="FootnoteReference"/>
        </w:rPr>
        <w:footnoteRef/>
      </w:r>
      <w:r>
        <w:t xml:space="preserve"> </w:t>
      </w:r>
      <w:proofErr w:type="spellStart"/>
      <w:r>
        <w:t>Denova</w:t>
      </w:r>
      <w:proofErr w:type="spellEnd"/>
      <w:r>
        <w:t>, 2018.</w:t>
      </w:r>
    </w:p>
  </w:footnote>
  <w:footnote w:id="22">
    <w:p w14:paraId="676A3107" w14:textId="448E3761" w:rsidR="00D37731" w:rsidRDefault="00D37731">
      <w:pPr>
        <w:pStyle w:val="FootnoteText"/>
      </w:pPr>
      <w:r>
        <w:rPr>
          <w:rStyle w:val="FootnoteReference"/>
        </w:rPr>
        <w:footnoteRef/>
      </w:r>
      <w:r>
        <w:t xml:space="preserve"> </w:t>
      </w:r>
      <w:r w:rsidR="00BB3B6B" w:rsidRPr="00BB3B6B">
        <w:t>Hawkes, 1929</w:t>
      </w:r>
      <w:r w:rsidR="00BB3B6B">
        <w:t>.</w:t>
      </w:r>
    </w:p>
  </w:footnote>
  <w:footnote w:id="23">
    <w:p w14:paraId="4B5FDDB4" w14:textId="3885ADFE" w:rsidR="00E669D9" w:rsidRDefault="00E669D9">
      <w:pPr>
        <w:pStyle w:val="FootnoteText"/>
      </w:pPr>
      <w:r>
        <w:rPr>
          <w:rStyle w:val="FootnoteReference"/>
        </w:rPr>
        <w:footnoteRef/>
      </w:r>
      <w:r>
        <w:t xml:space="preserve"> </w:t>
      </w:r>
      <w:r w:rsidR="00BB3B6B" w:rsidRPr="00BB3B6B">
        <w:t>Hawkes, 1929</w:t>
      </w:r>
      <w:r w:rsidR="00BB3B6B">
        <w:t>.</w:t>
      </w:r>
    </w:p>
  </w:footnote>
  <w:footnote w:id="24">
    <w:p w14:paraId="5C753942" w14:textId="6A0AF033" w:rsidR="0021632B" w:rsidRDefault="0021632B">
      <w:pPr>
        <w:pStyle w:val="FootnoteText"/>
      </w:pPr>
      <w:r>
        <w:rPr>
          <w:rStyle w:val="FootnoteReference"/>
        </w:rPr>
        <w:footnoteRef/>
      </w:r>
      <w:r>
        <w:t xml:space="preserve"> </w:t>
      </w:r>
      <w:r w:rsidR="00DF3D29" w:rsidRPr="00DF3D29">
        <w:t>Rudolph,</w:t>
      </w:r>
      <w:r w:rsidR="00DF3D29">
        <w:t xml:space="preserve"> </w:t>
      </w:r>
      <w:r w:rsidR="00DF3D29" w:rsidRPr="00DF3D29">
        <w:t>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5178A"/>
    <w:multiLevelType w:val="hybridMultilevel"/>
    <w:tmpl w:val="64208208"/>
    <w:lvl w:ilvl="0" w:tplc="B11C34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A11A7"/>
    <w:multiLevelType w:val="hybridMultilevel"/>
    <w:tmpl w:val="FD8ECBBE"/>
    <w:lvl w:ilvl="0" w:tplc="F0ACA0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F4F44"/>
    <w:multiLevelType w:val="hybridMultilevel"/>
    <w:tmpl w:val="66CC3ADE"/>
    <w:lvl w:ilvl="0" w:tplc="57BC3504">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3572B4"/>
    <w:multiLevelType w:val="hybridMultilevel"/>
    <w:tmpl w:val="033A3FA6"/>
    <w:lvl w:ilvl="0" w:tplc="AE46586E">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5243A1"/>
    <w:multiLevelType w:val="hybridMultilevel"/>
    <w:tmpl w:val="D05C0F4E"/>
    <w:lvl w:ilvl="0" w:tplc="166EDD92">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3605B22"/>
    <w:multiLevelType w:val="hybridMultilevel"/>
    <w:tmpl w:val="1690102E"/>
    <w:lvl w:ilvl="0" w:tplc="F45E79E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42363"/>
    <w:multiLevelType w:val="hybridMultilevel"/>
    <w:tmpl w:val="AC06E3C4"/>
    <w:lvl w:ilvl="0" w:tplc="44FE3E70">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693"/>
    <w:rsid w:val="000459C5"/>
    <w:rsid w:val="001D7EE5"/>
    <w:rsid w:val="001E221C"/>
    <w:rsid w:val="0021632B"/>
    <w:rsid w:val="00246EAB"/>
    <w:rsid w:val="002B48E1"/>
    <w:rsid w:val="002E77AD"/>
    <w:rsid w:val="0032436F"/>
    <w:rsid w:val="00390107"/>
    <w:rsid w:val="003F037A"/>
    <w:rsid w:val="004E6895"/>
    <w:rsid w:val="00510AA6"/>
    <w:rsid w:val="005402E8"/>
    <w:rsid w:val="005A2F62"/>
    <w:rsid w:val="005A345B"/>
    <w:rsid w:val="006043F6"/>
    <w:rsid w:val="006B3E9D"/>
    <w:rsid w:val="006F479B"/>
    <w:rsid w:val="006F5D56"/>
    <w:rsid w:val="00727CF0"/>
    <w:rsid w:val="00753C34"/>
    <w:rsid w:val="007E0CB9"/>
    <w:rsid w:val="007F587D"/>
    <w:rsid w:val="008201CA"/>
    <w:rsid w:val="0084437C"/>
    <w:rsid w:val="00856D7B"/>
    <w:rsid w:val="008C7E4C"/>
    <w:rsid w:val="008D3BDB"/>
    <w:rsid w:val="00933A6B"/>
    <w:rsid w:val="00964D23"/>
    <w:rsid w:val="009E2986"/>
    <w:rsid w:val="00A54CD3"/>
    <w:rsid w:val="00A67447"/>
    <w:rsid w:val="00A93C48"/>
    <w:rsid w:val="00B06DC1"/>
    <w:rsid w:val="00B3158D"/>
    <w:rsid w:val="00B56532"/>
    <w:rsid w:val="00B72693"/>
    <w:rsid w:val="00B9566F"/>
    <w:rsid w:val="00BB3B6B"/>
    <w:rsid w:val="00BE667D"/>
    <w:rsid w:val="00C431AB"/>
    <w:rsid w:val="00C57377"/>
    <w:rsid w:val="00D045F4"/>
    <w:rsid w:val="00D12F98"/>
    <w:rsid w:val="00D37731"/>
    <w:rsid w:val="00D70B22"/>
    <w:rsid w:val="00DA17B9"/>
    <w:rsid w:val="00DA513F"/>
    <w:rsid w:val="00DF3D29"/>
    <w:rsid w:val="00E20848"/>
    <w:rsid w:val="00E669D9"/>
    <w:rsid w:val="00EA3054"/>
    <w:rsid w:val="00EE5F53"/>
    <w:rsid w:val="00F30BBB"/>
    <w:rsid w:val="00F46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324057"/>
  <w15:chartTrackingRefBased/>
  <w15:docId w15:val="{FCBD231C-A1A5-47E9-A316-B94C49D0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45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5F4"/>
    <w:pPr>
      <w:spacing w:line="259" w:lineRule="auto"/>
      <w:ind w:left="720"/>
      <w:contextualSpacing/>
    </w:pPr>
  </w:style>
  <w:style w:type="paragraph" w:styleId="FootnoteText">
    <w:name w:val="footnote text"/>
    <w:basedOn w:val="Normal"/>
    <w:link w:val="FootnoteTextChar"/>
    <w:uiPriority w:val="99"/>
    <w:semiHidden/>
    <w:unhideWhenUsed/>
    <w:rsid w:val="005A2F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F62"/>
    <w:rPr>
      <w:sz w:val="20"/>
      <w:szCs w:val="20"/>
    </w:rPr>
  </w:style>
  <w:style w:type="character" w:styleId="FootnoteReference">
    <w:name w:val="footnote reference"/>
    <w:basedOn w:val="DefaultParagraphFont"/>
    <w:uiPriority w:val="99"/>
    <w:semiHidden/>
    <w:unhideWhenUsed/>
    <w:rsid w:val="005A2F62"/>
    <w:rPr>
      <w:vertAlign w:val="superscript"/>
    </w:rPr>
  </w:style>
  <w:style w:type="character" w:styleId="Hyperlink">
    <w:name w:val="Hyperlink"/>
    <w:basedOn w:val="DefaultParagraphFont"/>
    <w:uiPriority w:val="99"/>
    <w:unhideWhenUsed/>
    <w:rsid w:val="005402E8"/>
    <w:rPr>
      <w:color w:val="0000FF"/>
      <w:u w:val="single"/>
    </w:rPr>
  </w:style>
  <w:style w:type="character" w:styleId="UnresolvedMention">
    <w:name w:val="Unresolved Mention"/>
    <w:basedOn w:val="DefaultParagraphFont"/>
    <w:uiPriority w:val="99"/>
    <w:semiHidden/>
    <w:unhideWhenUsed/>
    <w:rsid w:val="00E20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29210">
      <w:bodyDiv w:val="1"/>
      <w:marLeft w:val="0"/>
      <w:marRight w:val="0"/>
      <w:marTop w:val="0"/>
      <w:marBottom w:val="0"/>
      <w:divBdr>
        <w:top w:val="none" w:sz="0" w:space="0" w:color="auto"/>
        <w:left w:val="none" w:sz="0" w:space="0" w:color="auto"/>
        <w:bottom w:val="none" w:sz="0" w:space="0" w:color="auto"/>
        <w:right w:val="none" w:sz="0" w:space="0" w:color="auto"/>
      </w:divBdr>
    </w:div>
    <w:div w:id="215972721">
      <w:bodyDiv w:val="1"/>
      <w:marLeft w:val="0"/>
      <w:marRight w:val="0"/>
      <w:marTop w:val="0"/>
      <w:marBottom w:val="0"/>
      <w:divBdr>
        <w:top w:val="none" w:sz="0" w:space="0" w:color="auto"/>
        <w:left w:val="none" w:sz="0" w:space="0" w:color="auto"/>
        <w:bottom w:val="none" w:sz="0" w:space="0" w:color="auto"/>
        <w:right w:val="none" w:sz="0" w:space="0" w:color="auto"/>
      </w:divBdr>
    </w:div>
    <w:div w:id="312217947">
      <w:bodyDiv w:val="1"/>
      <w:marLeft w:val="0"/>
      <w:marRight w:val="0"/>
      <w:marTop w:val="0"/>
      <w:marBottom w:val="0"/>
      <w:divBdr>
        <w:top w:val="none" w:sz="0" w:space="0" w:color="auto"/>
        <w:left w:val="none" w:sz="0" w:space="0" w:color="auto"/>
        <w:bottom w:val="none" w:sz="0" w:space="0" w:color="auto"/>
        <w:right w:val="none" w:sz="0" w:space="0" w:color="auto"/>
      </w:divBdr>
    </w:div>
    <w:div w:id="374624719">
      <w:bodyDiv w:val="1"/>
      <w:marLeft w:val="0"/>
      <w:marRight w:val="0"/>
      <w:marTop w:val="0"/>
      <w:marBottom w:val="0"/>
      <w:divBdr>
        <w:top w:val="none" w:sz="0" w:space="0" w:color="auto"/>
        <w:left w:val="none" w:sz="0" w:space="0" w:color="auto"/>
        <w:bottom w:val="none" w:sz="0" w:space="0" w:color="auto"/>
        <w:right w:val="none" w:sz="0" w:space="0" w:color="auto"/>
      </w:divBdr>
    </w:div>
    <w:div w:id="1148284457">
      <w:bodyDiv w:val="1"/>
      <w:marLeft w:val="0"/>
      <w:marRight w:val="0"/>
      <w:marTop w:val="0"/>
      <w:marBottom w:val="0"/>
      <w:divBdr>
        <w:top w:val="none" w:sz="0" w:space="0" w:color="auto"/>
        <w:left w:val="none" w:sz="0" w:space="0" w:color="auto"/>
        <w:bottom w:val="none" w:sz="0" w:space="0" w:color="auto"/>
        <w:right w:val="none" w:sz="0" w:space="0" w:color="auto"/>
      </w:divBdr>
    </w:div>
    <w:div w:id="1197544893">
      <w:bodyDiv w:val="1"/>
      <w:marLeft w:val="0"/>
      <w:marRight w:val="0"/>
      <w:marTop w:val="0"/>
      <w:marBottom w:val="0"/>
      <w:divBdr>
        <w:top w:val="none" w:sz="0" w:space="0" w:color="auto"/>
        <w:left w:val="none" w:sz="0" w:space="0" w:color="auto"/>
        <w:bottom w:val="none" w:sz="0" w:space="0" w:color="auto"/>
        <w:right w:val="none" w:sz="0" w:space="0" w:color="auto"/>
      </w:divBdr>
    </w:div>
    <w:div w:id="1255554859">
      <w:bodyDiv w:val="1"/>
      <w:marLeft w:val="0"/>
      <w:marRight w:val="0"/>
      <w:marTop w:val="0"/>
      <w:marBottom w:val="0"/>
      <w:divBdr>
        <w:top w:val="none" w:sz="0" w:space="0" w:color="auto"/>
        <w:left w:val="none" w:sz="0" w:space="0" w:color="auto"/>
        <w:bottom w:val="none" w:sz="0" w:space="0" w:color="auto"/>
        <w:right w:val="none" w:sz="0" w:space="0" w:color="auto"/>
      </w:divBdr>
    </w:div>
    <w:div w:id="141042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TotalTime>
  <Pages>9</Pages>
  <Words>3068</Words>
  <Characters>14850</Characters>
  <Application>Microsoft Office Word</Application>
  <DocSecurity>0</DocSecurity>
  <Lines>285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Kelly</dc:creator>
  <cp:keywords/>
  <dc:description/>
  <cp:lastModifiedBy>Lorna Kelly</cp:lastModifiedBy>
  <cp:revision>30</cp:revision>
  <dcterms:created xsi:type="dcterms:W3CDTF">2020-06-10T23:27:00Z</dcterms:created>
  <dcterms:modified xsi:type="dcterms:W3CDTF">2020-06-12T22:52:00Z</dcterms:modified>
</cp:coreProperties>
</file>